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b/>
          <w:bCs/>
          <w:sz w:val="36"/>
          <w:szCs w:val="36"/>
        </w:rPr>
      </w:pPr>
      <w:r>
        <w:rPr>
          <w:rFonts w:hint="eastAsia" w:ascii="宋体"/>
          <w:b/>
          <w:bCs/>
          <w:sz w:val="36"/>
          <w:szCs w:val="36"/>
          <w:lang w:val="en-US" w:eastAsia="zh-CN"/>
        </w:rPr>
        <w:t xml:space="preserve">                                                                            </w:t>
      </w:r>
      <w:r>
        <w:rPr>
          <w:rFonts w:hint="eastAsia" w:ascii="宋体"/>
          <w:b/>
          <w:bCs/>
          <w:sz w:val="36"/>
          <w:szCs w:val="36"/>
        </w:rPr>
        <w:t>货物需求一览表及技术规格</w:t>
      </w:r>
    </w:p>
    <w:p>
      <w:pPr>
        <w:ind w:left="424" w:leftChars="202"/>
        <w:rPr>
          <w:rFonts w:ascii="仿宋_GB2312" w:hAnsi="华文细黑" w:eastAsia="仿宋_GB2312"/>
          <w:b/>
          <w:sz w:val="24"/>
        </w:rPr>
      </w:pPr>
      <w:r>
        <w:rPr>
          <w:rFonts w:hint="eastAsia" w:ascii="仿宋_GB2312" w:hAnsi="华文细黑" w:eastAsia="仿宋_GB2312"/>
          <w:b/>
          <w:sz w:val="24"/>
        </w:rPr>
        <w:t>交货期：签订合同后三个月内</w:t>
      </w:r>
    </w:p>
    <w:p>
      <w:pPr>
        <w:ind w:left="424" w:leftChars="202"/>
        <w:rPr>
          <w:rFonts w:ascii="仿宋_GB2312" w:hAnsi="华文细黑" w:eastAsia="仿宋_GB2312"/>
          <w:b/>
          <w:sz w:val="24"/>
        </w:rPr>
      </w:pPr>
      <w:r>
        <w:rPr>
          <w:rFonts w:hint="eastAsia" w:ascii="仿宋_GB2312" w:hAnsi="华文细黑" w:eastAsia="仿宋_GB2312"/>
          <w:b/>
          <w:sz w:val="24"/>
        </w:rPr>
        <w:t>交货地点：北京清华长庚医院</w:t>
      </w:r>
    </w:p>
    <w:tbl>
      <w:tblPr>
        <w:tblStyle w:val="2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8"/>
        <w:gridCol w:w="77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auto" w:sz="4" w:space="0"/>
              <w:bottom w:val="single" w:color="auto" w:sz="4" w:space="0"/>
              <w:right w:val="single" w:color="auto" w:sz="4" w:space="0"/>
            </w:tcBorders>
            <w:vAlign w:val="center"/>
          </w:tcPr>
          <w:p>
            <w:pPr>
              <w:ind w:right="-107" w:rightChars="-51"/>
              <w:rPr>
                <w:rFonts w:asciiTheme="majorEastAsia" w:hAnsiTheme="majorEastAsia" w:eastAsiaTheme="majorEastAsia"/>
                <w:szCs w:val="21"/>
              </w:rPr>
            </w:pPr>
            <w:r>
              <w:rPr>
                <w:rFonts w:hint="eastAsia" w:asciiTheme="majorEastAsia" w:hAnsiTheme="majorEastAsia" w:eastAsiaTheme="majorEastAsia"/>
                <w:szCs w:val="21"/>
              </w:rPr>
              <w:t>招标要求</w:t>
            </w:r>
          </w:p>
          <w:p>
            <w:pPr>
              <w:rPr>
                <w:rFonts w:asciiTheme="majorEastAsia" w:hAnsiTheme="majorEastAsia" w:eastAsiaTheme="majorEastAsia"/>
                <w:szCs w:val="21"/>
              </w:rPr>
            </w:pPr>
            <w:r>
              <w:rPr>
                <w:rFonts w:hint="eastAsia" w:asciiTheme="majorEastAsia" w:hAnsiTheme="majorEastAsia" w:eastAsiaTheme="majorEastAsia"/>
                <w:szCs w:val="21"/>
              </w:rPr>
              <w:t>条目号</w:t>
            </w:r>
          </w:p>
        </w:tc>
        <w:tc>
          <w:tcPr>
            <w:tcW w:w="0" w:type="auto"/>
            <w:tcBorders>
              <w:top w:val="single" w:color="auto" w:sz="4" w:space="0"/>
              <w:left w:val="single" w:color="auto" w:sz="4" w:space="0"/>
              <w:bottom w:val="single" w:color="auto" w:sz="4" w:space="0"/>
            </w:tcBorders>
            <w:vAlign w:val="center"/>
          </w:tcPr>
          <w:p>
            <w:pPr>
              <w:rPr>
                <w:rFonts w:asciiTheme="majorEastAsia" w:hAnsiTheme="majorEastAsia" w:eastAsiaTheme="majorEastAsia"/>
                <w:szCs w:val="21"/>
              </w:rPr>
            </w:pPr>
            <w:r>
              <w:rPr>
                <w:rFonts w:hint="eastAsia" w:asciiTheme="majorEastAsia" w:hAnsiTheme="majorEastAsia" w:eastAsiaTheme="majorEastAsia"/>
                <w:szCs w:val="21"/>
              </w:rPr>
              <w:t>招标规格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一</w:t>
            </w:r>
            <w:r>
              <w:rPr>
                <w:rFonts w:asciiTheme="majorEastAsia" w:hAnsiTheme="majorEastAsia" w:eastAsiaTheme="majorEastAsia"/>
                <w:b/>
                <w:szCs w:val="21"/>
              </w:rPr>
              <w:t>.</w:t>
            </w:r>
            <w:r>
              <w:rPr>
                <w:rFonts w:hint="eastAsia" w:asciiTheme="majorEastAsia" w:hAnsiTheme="majorEastAsia" w:eastAsiaTheme="majorEastAsia"/>
                <w:b/>
                <w:szCs w:val="21"/>
              </w:rPr>
              <w:t>设备名称：</w:t>
            </w:r>
          </w:p>
        </w:tc>
        <w:tc>
          <w:tcPr>
            <w:tcW w:w="0" w:type="auto"/>
            <w:tcBorders>
              <w:top w:val="single" w:color="auto" w:sz="4" w:space="0"/>
              <w:left w:val="single" w:color="auto" w:sz="4" w:space="0"/>
              <w:bottom w:val="single" w:color="auto" w:sz="4" w:space="0"/>
            </w:tcBorders>
            <w:vAlign w:val="center"/>
          </w:tcPr>
          <w:p>
            <w:pPr>
              <w:jc w:val="left"/>
              <w:rPr>
                <w:rFonts w:hint="default" w:asciiTheme="majorEastAsia" w:hAnsiTheme="majorEastAsia" w:eastAsiaTheme="majorEastAsia"/>
                <w:szCs w:val="21"/>
                <w:lang w:val="en-US"/>
              </w:rPr>
            </w:pPr>
            <w:r>
              <w:rPr>
                <w:rFonts w:hint="eastAsia" w:ascii="宋体" w:hAnsi="宋体" w:cs="宋体" w:eastAsiaTheme="majorEastAsia"/>
                <w:color w:val="000000"/>
                <w:kern w:val="0"/>
                <w:szCs w:val="21"/>
                <w:lang w:val="en-US" w:eastAsia="zh-CN"/>
              </w:rPr>
              <w:t>同步电子钟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二</w:t>
            </w:r>
            <w:r>
              <w:rPr>
                <w:rFonts w:asciiTheme="majorEastAsia" w:hAnsiTheme="majorEastAsia" w:eastAsiaTheme="majorEastAsia"/>
                <w:b/>
                <w:szCs w:val="21"/>
              </w:rPr>
              <w:t>.</w:t>
            </w:r>
            <w:r>
              <w:rPr>
                <w:rFonts w:hint="eastAsia" w:asciiTheme="majorEastAsia" w:hAnsiTheme="majorEastAsia" w:eastAsiaTheme="majorEastAsia"/>
                <w:b/>
                <w:szCs w:val="21"/>
              </w:rPr>
              <w:t>数量</w:t>
            </w:r>
          </w:p>
        </w:tc>
        <w:tc>
          <w:tcPr>
            <w:tcW w:w="0" w:type="auto"/>
            <w:tcBorders>
              <w:top w:val="single" w:color="auto" w:sz="4" w:space="0"/>
              <w:left w:val="single" w:color="auto" w:sz="4" w:space="0"/>
              <w:bottom w:val="single" w:color="auto" w:sz="4" w:space="0"/>
            </w:tcBorders>
            <w:vAlign w:val="center"/>
          </w:tcPr>
          <w:p>
            <w:pPr>
              <w:rPr>
                <w:rFonts w:hint="default" w:asciiTheme="majorEastAsia" w:hAnsiTheme="majorEastAsia" w:eastAsiaTheme="majorEastAsia"/>
                <w:szCs w:val="21"/>
                <w:lang w:val="en-US" w:eastAsia="zh-CN"/>
              </w:rPr>
            </w:pPr>
            <w:r>
              <w:rPr>
                <w:rFonts w:hint="eastAsia" w:hAnsi="宋体" w:cs="宋体"/>
                <w:lang w:val="en-US" w:eastAsia="zh-CN"/>
              </w:rPr>
              <w:t>数码子钟：102；校时管理端：1台；楼层接入交换机（24口）：14台；核心交换机：1台；光纤跳线（10M）：28条；千兆单模光模块：28个；辅材：1批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bookmarkStart w:id="0" w:name="_GoBack"/>
            <w:r>
              <w:rPr>
                <w:rFonts w:hint="eastAsia" w:asciiTheme="majorEastAsia" w:hAnsiTheme="majorEastAsia" w:eastAsiaTheme="majorEastAsia"/>
                <w:b/>
                <w:szCs w:val="21"/>
              </w:rPr>
              <w:t>三</w:t>
            </w:r>
            <w:r>
              <w:rPr>
                <w:rFonts w:asciiTheme="majorEastAsia" w:hAnsiTheme="majorEastAsia" w:eastAsiaTheme="majorEastAsia"/>
                <w:b/>
                <w:szCs w:val="21"/>
              </w:rPr>
              <w:t>.</w:t>
            </w:r>
            <w:r>
              <w:rPr>
                <w:rFonts w:hint="eastAsia" w:asciiTheme="majorEastAsia" w:hAnsiTheme="majorEastAsia" w:eastAsiaTheme="majorEastAsia"/>
                <w:b/>
                <w:szCs w:val="21"/>
              </w:rPr>
              <w:t>用途</w:t>
            </w:r>
          </w:p>
        </w:tc>
        <w:tc>
          <w:tcPr>
            <w:tcW w:w="0" w:type="auto"/>
            <w:tcBorders>
              <w:top w:val="single" w:color="auto" w:sz="4" w:space="0"/>
              <w:left w:val="single" w:color="auto" w:sz="4" w:space="0"/>
              <w:bottom w:val="single" w:color="auto" w:sz="4" w:space="0"/>
            </w:tcBorders>
            <w:vAlign w:val="center"/>
          </w:tcPr>
          <w:p>
            <w:pPr>
              <w:widowControl/>
              <w:jc w:val="left"/>
              <w:rPr>
                <w:rFonts w:asciiTheme="majorEastAsia" w:hAnsiTheme="majorEastAsia" w:eastAsiaTheme="majorEastAsia"/>
                <w:szCs w:val="21"/>
              </w:rPr>
            </w:pPr>
            <w:r>
              <w:rPr>
                <w:rFonts w:hint="eastAsia" w:asciiTheme="majorEastAsia" w:hAnsiTheme="majorEastAsia" w:eastAsiaTheme="majorEastAsia"/>
                <w:szCs w:val="21"/>
              </w:rPr>
              <w:t>用途：</w:t>
            </w:r>
            <w:r>
              <w:rPr>
                <w:rFonts w:hint="eastAsia" w:hAnsi="宋体" w:cs="宋体"/>
                <w:lang w:val="en-US" w:eastAsia="zh-CN"/>
              </w:rPr>
              <w:t>为医疗区域内的医务工作人员提供统一标准时间信息，从而实现整个医院区域内精准统一和唯一的时间标准，避免因时间不一致而产生医疗纠纷</w:t>
            </w:r>
            <w:r>
              <w:rPr>
                <w:rFonts w:hint="eastAsia" w:ascii="宋体" w:hAnsi="宋体" w:eastAsia="宋体" w:cs="宋体"/>
              </w:rPr>
              <w:t>。</w:t>
            </w:r>
          </w:p>
        </w:tc>
      </w:tr>
      <w:bookmarkEnd w:id="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四</w:t>
            </w:r>
            <w:r>
              <w:rPr>
                <w:rFonts w:asciiTheme="majorEastAsia" w:hAnsiTheme="majorEastAsia" w:eastAsiaTheme="majorEastAsia"/>
                <w:b/>
                <w:szCs w:val="21"/>
              </w:rPr>
              <w:t>.</w:t>
            </w:r>
            <w:r>
              <w:rPr>
                <w:rFonts w:hint="eastAsia" w:asciiTheme="majorEastAsia" w:hAnsiTheme="majorEastAsia" w:eastAsiaTheme="majorEastAsia"/>
                <w:b/>
                <w:szCs w:val="21"/>
              </w:rPr>
              <w:t>主要组成</w:t>
            </w:r>
          </w:p>
        </w:tc>
        <w:tc>
          <w:tcPr>
            <w:tcW w:w="0" w:type="auto"/>
            <w:tcBorders>
              <w:top w:val="single" w:color="auto" w:sz="4" w:space="0"/>
              <w:left w:val="single" w:color="auto" w:sz="4" w:space="0"/>
              <w:bottom w:val="single" w:color="auto" w:sz="4" w:space="0"/>
            </w:tcBorders>
            <w:vAlign w:val="center"/>
          </w:tcPr>
          <w:p>
            <w:pPr>
              <w:rPr>
                <w:rFonts w:hint="default" w:asciiTheme="majorEastAsia" w:hAnsiTheme="majorEastAsia" w:eastAsiaTheme="majorEastAsia"/>
                <w:szCs w:val="21"/>
                <w:lang w:val="en-US" w:eastAsia="zh-CN"/>
              </w:rPr>
            </w:pPr>
            <w:r>
              <w:rPr>
                <w:rFonts w:hint="eastAsia" w:hAnsi="宋体" w:cs="宋体"/>
                <w:lang w:val="en-US" w:eastAsia="zh-CN"/>
              </w:rPr>
              <w:t>数码子钟</w:t>
            </w:r>
            <w:r>
              <w:rPr>
                <w:rFonts w:hint="eastAsia" w:asciiTheme="majorEastAsia" w:hAnsiTheme="majorEastAsia" w:eastAsiaTheme="majorEastAsia"/>
                <w:szCs w:val="21"/>
                <w:lang w:val="en-US" w:eastAsia="zh-CN"/>
              </w:rPr>
              <w:t>、网络传输设备、管理电脑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五</w:t>
            </w:r>
            <w:r>
              <w:rPr>
                <w:rFonts w:asciiTheme="majorEastAsia" w:hAnsiTheme="majorEastAsia" w:eastAsiaTheme="majorEastAsia"/>
                <w:b/>
                <w:szCs w:val="21"/>
              </w:rPr>
              <w:t>.</w:t>
            </w:r>
            <w:r>
              <w:rPr>
                <w:rFonts w:hint="eastAsia" w:asciiTheme="majorEastAsia" w:hAnsiTheme="majorEastAsia" w:eastAsiaTheme="majorEastAsia"/>
                <w:b/>
                <w:szCs w:val="21"/>
              </w:rPr>
              <w:t>投标资质</w:t>
            </w:r>
          </w:p>
        </w:tc>
        <w:tc>
          <w:tcPr>
            <w:tcW w:w="0" w:type="auto"/>
            <w:tcBorders>
              <w:top w:val="single" w:color="auto" w:sz="4" w:space="0"/>
              <w:left w:val="single" w:color="auto" w:sz="4" w:space="0"/>
              <w:bottom w:val="single" w:color="auto" w:sz="4" w:space="0"/>
            </w:tcBorders>
            <w:vAlign w:val="center"/>
          </w:tcPr>
          <w:p>
            <w:pPr>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三证</w:t>
            </w:r>
            <w:r>
              <w:rPr>
                <w:rFonts w:asciiTheme="majorEastAsia" w:hAnsiTheme="majorEastAsia" w:eastAsiaTheme="majorEastAsia"/>
                <w:szCs w:val="21"/>
              </w:rPr>
              <w:t>”</w:t>
            </w:r>
            <w:r>
              <w:rPr>
                <w:rFonts w:hint="eastAsia" w:asciiTheme="majorEastAsia" w:hAnsiTheme="majorEastAsia" w:eastAsiaTheme="majorEastAsia"/>
                <w:szCs w:val="21"/>
              </w:rPr>
              <w:t>齐全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0" w:type="auto"/>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六</w:t>
            </w:r>
            <w:r>
              <w:rPr>
                <w:rFonts w:asciiTheme="majorEastAsia" w:hAnsiTheme="majorEastAsia" w:eastAsiaTheme="majorEastAsia"/>
                <w:b/>
                <w:szCs w:val="21"/>
              </w:rPr>
              <w:t>.</w:t>
            </w:r>
            <w:r>
              <w:rPr>
                <w:rFonts w:hint="eastAsia" w:asciiTheme="majorEastAsia" w:hAnsiTheme="majorEastAsia" w:eastAsiaTheme="majorEastAsia"/>
                <w:b/>
                <w:szCs w:val="21"/>
              </w:rPr>
              <w:t>技术规格</w:t>
            </w:r>
          </w:p>
        </w:tc>
        <w:tc>
          <w:tcPr>
            <w:tcW w:w="0" w:type="auto"/>
            <w:tcBorders>
              <w:top w:val="single" w:color="auto" w:sz="4" w:space="0"/>
              <w:left w:val="single" w:color="auto" w:sz="4" w:space="0"/>
              <w:bottom w:val="single" w:color="auto" w:sz="4" w:space="0"/>
            </w:tcBorders>
            <w:vAlign w:val="center"/>
          </w:tcPr>
          <w:p>
            <w:pP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w:t>
            </w:r>
          </w:p>
        </w:tc>
        <w:tc>
          <w:tcPr>
            <w:tcW w:w="0" w:type="auto"/>
            <w:vAlign w:val="center"/>
          </w:tcPr>
          <w:p>
            <w:pPr>
              <w:textAlignment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rPr>
              <w:t>技术</w:t>
            </w:r>
            <w:r>
              <w:rPr>
                <w:rFonts w:hint="eastAsia" w:asciiTheme="majorEastAsia" w:hAnsiTheme="majorEastAsia" w:eastAsiaTheme="majorEastAsia"/>
                <w:b/>
                <w:szCs w:val="21"/>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1.1</w:t>
            </w:r>
          </w:p>
        </w:tc>
        <w:tc>
          <w:tcPr>
            <w:tcW w:w="7756" w:type="dxa"/>
            <w:vAlign w:val="center"/>
          </w:tcPr>
          <w:p>
            <w:pPr>
              <w:tabs>
                <w:tab w:val="left" w:pos="1059"/>
              </w:tabs>
              <w:textAlignment w:val="center"/>
              <w:rPr>
                <w:rFonts w:hint="eastAsia" w:eastAsia="宋体" w:asciiTheme="majorEastAsia" w:hAnsiTheme="majorEastAsia"/>
                <w:szCs w:val="21"/>
                <w:lang w:val="en-US" w:eastAsia="zh-CN"/>
              </w:rPr>
            </w:pPr>
            <w:r>
              <w:rPr>
                <w:rFonts w:hint="eastAsia" w:asciiTheme="majorEastAsia" w:hAnsiTheme="majorEastAsia"/>
                <w:szCs w:val="21"/>
                <w:lang w:val="en-US" w:eastAsia="zh-CN"/>
              </w:rPr>
              <w:t>尺寸</w:t>
            </w:r>
            <w:r>
              <w:rPr>
                <w:rFonts w:hint="default" w:ascii="Arial" w:hAnsi="Arial" w:cs="Arial"/>
                <w:szCs w:val="21"/>
                <w:lang w:val="en-US" w:eastAsia="zh-CN"/>
              </w:rPr>
              <w:t>≥2</w:t>
            </w:r>
            <w:r>
              <w:rPr>
                <w:rFonts w:hint="eastAsia" w:ascii="Arial" w:hAnsi="Arial" w:cs="Arial"/>
                <w:szCs w:val="21"/>
                <w:lang w:val="en-US" w:eastAsia="zh-CN"/>
              </w:rPr>
              <w:t>00</w:t>
            </w:r>
            <w:r>
              <w:rPr>
                <w:rFonts w:hint="default" w:ascii="Arial" w:hAnsi="Arial" w:cs="Arial"/>
                <w:szCs w:val="21"/>
                <w:lang w:val="en-US" w:eastAsia="zh-CN"/>
              </w:rPr>
              <w:t>*480*3</w:t>
            </w:r>
            <w:r>
              <w:rPr>
                <w:rFonts w:hint="eastAsia" w:ascii="Arial" w:hAnsi="Arial" w:cs="Arial"/>
                <w:szCs w:val="21"/>
                <w:lang w:val="en-US" w:eastAsia="zh-CN"/>
              </w:rPr>
              <w:t>0</w:t>
            </w:r>
            <w:r>
              <w:rPr>
                <w:rFonts w:hint="default" w:ascii="Arial" w:hAnsi="Arial" w:cs="Arial"/>
                <w:szCs w:val="21"/>
                <w:lang w:val="en-US" w:eastAsia="zh-CN"/>
              </w:rPr>
              <w:t>mm</w:t>
            </w:r>
            <w:r>
              <w:rPr>
                <w:rFonts w:hint="eastAsia" w:ascii="Arial" w:hAnsi="Arial" w:cs="Arial"/>
                <w:szCs w:val="21"/>
                <w:lang w:val="en-US" w:eastAsia="zh-CN"/>
              </w:rPr>
              <w:t>；分两行显示，分别显示时分秒和年月日星期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1.2</w:t>
            </w:r>
          </w:p>
        </w:tc>
        <w:tc>
          <w:tcPr>
            <w:tcW w:w="7756" w:type="dxa"/>
            <w:vAlign w:val="center"/>
          </w:tcPr>
          <w:p>
            <w:pPr>
              <w:tabs>
                <w:tab w:val="left" w:pos="1059"/>
              </w:tabs>
              <w:textAlignment w:val="center"/>
              <w:rPr>
                <w:rFonts w:hint="default" w:eastAsia="宋体" w:asciiTheme="majorEastAsia" w:hAnsiTheme="majorEastAsia"/>
                <w:szCs w:val="21"/>
                <w:lang w:val="en-US" w:eastAsia="zh-CN"/>
              </w:rPr>
            </w:pPr>
            <w:r>
              <w:rPr>
                <w:rFonts w:hint="eastAsia" w:asciiTheme="majorEastAsia" w:hAnsiTheme="majorEastAsia"/>
                <w:szCs w:val="21"/>
                <w:lang w:val="en-US" w:eastAsia="zh-CN"/>
              </w:rPr>
              <w:t>POE供电，功率3W-5W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1.3</w:t>
            </w:r>
          </w:p>
        </w:tc>
        <w:tc>
          <w:tcPr>
            <w:tcW w:w="7756" w:type="dxa"/>
            <w:vAlign w:val="center"/>
          </w:tcPr>
          <w:p>
            <w:pPr>
              <w:textAlignment w:val="center"/>
              <w:rPr>
                <w:rFonts w:asciiTheme="majorEastAsia" w:hAnsiTheme="majorEastAsia"/>
                <w:szCs w:val="21"/>
              </w:rPr>
            </w:pPr>
            <w:r>
              <w:rPr>
                <w:rFonts w:hint="eastAsia" w:asciiTheme="majorEastAsia" w:hAnsiTheme="majorEastAsia"/>
                <w:szCs w:val="21"/>
              </w:rPr>
              <w:t>MTBF：≥10万小时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1.4</w:t>
            </w:r>
          </w:p>
        </w:tc>
        <w:tc>
          <w:tcPr>
            <w:tcW w:w="7756" w:type="dxa"/>
            <w:vAlign w:val="center"/>
          </w:tcPr>
          <w:p>
            <w:pPr>
              <w:textAlignment w:val="center"/>
              <w:rPr>
                <w:rFonts w:hint="default" w:eastAsia="宋体" w:asciiTheme="majorEastAsia" w:hAnsiTheme="majorEastAsia"/>
                <w:szCs w:val="21"/>
                <w:lang w:val="en-US" w:eastAsia="zh-CN"/>
              </w:rPr>
            </w:pPr>
            <w:r>
              <w:rPr>
                <w:rFonts w:hint="eastAsia" w:asciiTheme="majorEastAsia" w:hAnsiTheme="majorEastAsia"/>
                <w:szCs w:val="21"/>
              </w:rPr>
              <w:t>自动同步北京时间，每次上电自动校时一次，</w:t>
            </w:r>
            <w:r>
              <w:rPr>
                <w:rFonts w:hint="eastAsia" w:asciiTheme="majorEastAsia" w:hAnsiTheme="majorEastAsia"/>
                <w:szCs w:val="21"/>
                <w:lang w:val="en-US" w:eastAsia="zh-CN"/>
              </w:rPr>
              <w:t>整点自动校时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1.5</w:t>
            </w:r>
          </w:p>
        </w:tc>
        <w:tc>
          <w:tcPr>
            <w:tcW w:w="7756" w:type="dxa"/>
            <w:vAlign w:val="center"/>
          </w:tcPr>
          <w:p>
            <w:pPr>
              <w:textAlignment w:val="center"/>
              <w:rPr>
                <w:rFonts w:hint="eastAsia" w:asciiTheme="majorEastAsia" w:hAnsiTheme="majorEastAsia"/>
                <w:szCs w:val="21"/>
              </w:rPr>
            </w:pPr>
            <w:r>
              <w:rPr>
                <w:rFonts w:hint="eastAsia" w:asciiTheme="majorEastAsia" w:hAnsiTheme="majorEastAsia"/>
                <w:szCs w:val="21"/>
              </w:rPr>
              <w:t>断电记忆功能：时钟断电或通讯故障时，断电记忆功能可以确保时钟一定时间内自主准确走时；</w:t>
            </w:r>
          </w:p>
          <w:p>
            <w:pPr>
              <w:textAlignment w:val="center"/>
              <w:rPr>
                <w:rFonts w:asciiTheme="majorEastAsia" w:hAnsiTheme="majorEastAsia"/>
                <w:szCs w:val="21"/>
              </w:rPr>
            </w:pPr>
            <w:r>
              <w:rPr>
                <w:rFonts w:hint="eastAsia" w:asciiTheme="majorEastAsia" w:hAnsiTheme="majorEastAsia"/>
                <w:szCs w:val="21"/>
              </w:rPr>
              <w:t>重新上电或恢复通讯后，时钟自动跟母钟或公网时间服务器同步一次时间，无需手动修改。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1.6</w:t>
            </w:r>
          </w:p>
        </w:tc>
        <w:tc>
          <w:tcPr>
            <w:tcW w:w="7756" w:type="dxa"/>
            <w:shd w:val="clear" w:color="auto" w:fill="auto"/>
            <w:vAlign w:val="center"/>
          </w:tcPr>
          <w:p>
            <w:pPr>
              <w:jc w:val="left"/>
              <w:rPr>
                <w:rFonts w:cs="Times New Roman" w:asciiTheme="majorEastAsia" w:hAnsiTheme="majorEastAsia" w:eastAsiaTheme="majorEastAsia"/>
                <w:b/>
                <w:snapToGrid w:val="0"/>
                <w:kern w:val="2"/>
                <w:sz w:val="21"/>
                <w:szCs w:val="21"/>
                <w:lang w:val="en-US" w:eastAsia="zh-CN" w:bidi="ar-SA"/>
              </w:rPr>
            </w:pPr>
            <w:r>
              <w:rPr>
                <w:rFonts w:hint="eastAsia" w:asciiTheme="majorEastAsia" w:hAnsiTheme="majorEastAsia"/>
                <w:szCs w:val="21"/>
              </w:rPr>
              <w:t>电源具有超温、过流、过压保护等技术；时钟功耗&lt;5W，节约能源。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1.7</w:t>
            </w:r>
          </w:p>
        </w:tc>
        <w:tc>
          <w:tcPr>
            <w:tcW w:w="77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Times New Roman" w:asciiTheme="majorEastAsia" w:hAnsiTheme="majorEastAsia" w:eastAsiaTheme="majorEastAsia"/>
                <w:b/>
                <w:snapToGrid w:val="0"/>
                <w:kern w:val="2"/>
                <w:sz w:val="21"/>
                <w:szCs w:val="21"/>
                <w:lang w:val="en-US" w:eastAsia="zh-CN" w:bidi="ar-SA"/>
              </w:rPr>
            </w:pPr>
            <w:r>
              <w:rPr>
                <w:rFonts w:hint="eastAsia" w:asciiTheme="majorEastAsia" w:hAnsiTheme="majorEastAsia"/>
                <w:szCs w:val="21"/>
              </w:rPr>
              <w:t>高透明亚克力面板，秒钟位右下角为校时指示灯，时钟每整点自动校时一次，未接收到信号无法完成校时则指示灯常亮，自动校时成功后指示灯自动熄灭。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1.8</w:t>
            </w:r>
          </w:p>
        </w:tc>
        <w:tc>
          <w:tcPr>
            <w:tcW w:w="77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宋体" w:asciiTheme="majorEastAsia" w:hAnsiTheme="majorEastAsia"/>
                <w:szCs w:val="21"/>
                <w:lang w:val="en-US" w:eastAsia="zh-CN"/>
              </w:rPr>
            </w:pPr>
            <w:r>
              <w:rPr>
                <w:rFonts w:hint="eastAsia" w:asciiTheme="majorEastAsia" w:hAnsiTheme="majorEastAsia"/>
                <w:szCs w:val="21"/>
                <w:lang w:val="en-US" w:eastAsia="zh-CN"/>
              </w:rPr>
              <w:t>配置管理软件一套</w:t>
            </w:r>
            <w:r>
              <w:rPr>
                <w:rFonts w:hint="eastAsia" w:eastAsia="宋体" w:cs="Times New Roman" w:asciiTheme="majorEastAsia" w:hAnsiTheme="majorEastAsia"/>
                <w:szCs w:val="21"/>
                <w:lang w:val="en-US" w:eastAsia="zh-CN"/>
              </w:rPr>
              <w:t>，可查看网内计算机的在线情况；查看网内计算机的实时时间； 可设置分类、子钟信息；设置账户等级，账户信息； 监控局域网计算机时间，当时间误差超过设定值产生报警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rPr>
            </w:pPr>
            <w:r>
              <w:rPr>
                <w:rFonts w:hint="eastAsia" w:asciiTheme="majorEastAsia" w:hAnsiTheme="majorEastAsia" w:eastAsiaTheme="majorEastAsia"/>
                <w:b/>
                <w:szCs w:val="21"/>
                <w:lang w:val="en-US" w:eastAsia="zh-CN"/>
              </w:rPr>
              <w:t>1.8</w:t>
            </w:r>
          </w:p>
        </w:tc>
        <w:tc>
          <w:tcPr>
            <w:tcW w:w="77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Times New Roman" w:asciiTheme="majorEastAsia" w:hAnsiTheme="majorEastAsia" w:eastAsiaTheme="majorEastAsia"/>
                <w:b/>
                <w:snapToGrid w:val="0"/>
                <w:kern w:val="2"/>
                <w:sz w:val="21"/>
                <w:szCs w:val="21"/>
                <w:lang w:val="en-US" w:eastAsia="zh-CN" w:bidi="ar-SA"/>
              </w:rPr>
            </w:pPr>
            <w:r>
              <w:rPr>
                <w:rFonts w:hint="eastAsia" w:ascii="宋体" w:hAnsi="宋体" w:eastAsia="宋体" w:cs="宋体"/>
                <w:szCs w:val="21"/>
              </w:rPr>
              <w:t>▲</w:t>
            </w:r>
            <w:r>
              <w:rPr>
                <w:rFonts w:hint="eastAsia" w:asciiTheme="majorEastAsia" w:hAnsiTheme="majorEastAsia"/>
                <w:szCs w:val="21"/>
              </w:rPr>
              <w:t>时钟可提供中国计量科学研究院校准证书和中国科学院国家授时中心测试证书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ajorEastAsia" w:hAnsiTheme="majorEastAsia" w:eastAsiaTheme="majorEastAsia"/>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hint="eastAsia" w:cs="Times New Roman" w:asciiTheme="majorEastAsia" w:hAnsiTheme="majorEastAsia" w:eastAsiaTheme="majorEastAsia"/>
                <w:b/>
                <w:kern w:val="2"/>
                <w:sz w:val="21"/>
                <w:szCs w:val="21"/>
                <w:lang w:val="en-US" w:eastAsia="zh-CN" w:bidi="ar-SA"/>
              </w:rPr>
            </w:pPr>
            <w:r>
              <w:rPr>
                <w:rFonts w:hint="eastAsia" w:asciiTheme="majorEastAsia" w:hAnsiTheme="majorEastAsia" w:eastAsiaTheme="majorEastAsia"/>
                <w:b/>
                <w:szCs w:val="21"/>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安装方式：壁装或嵌入式。中标厂商需充分考虑使用部门需求及现场安装条件，根据现场情况确认安装方式，并考虑实用性及美观行。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cs="Times New Roman" w:asciiTheme="majorEastAsia" w:hAnsiTheme="majorEastAsia" w:eastAsiaTheme="majorEastAsia"/>
                <w:b/>
                <w:kern w:val="2"/>
                <w:sz w:val="21"/>
                <w:szCs w:val="21"/>
                <w:lang w:val="en-US" w:eastAsia="zh-CN" w:bidi="ar-SA"/>
              </w:rPr>
            </w:pPr>
            <w:r>
              <w:rPr>
                <w:rFonts w:hint="eastAsia" w:asciiTheme="majorEastAsia" w:hAnsiTheme="majorEastAsia" w:eastAsiaTheme="majorEastAsia"/>
                <w:b/>
                <w:szCs w:val="21"/>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中标厂商负责场地规划、搬运、安装、包括设备到货至安装期间之搬运及保险; 保险需包括人员及设备之全额保险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cs="Times New Roman" w:asciiTheme="majorEastAsia" w:hAnsiTheme="majorEastAsia" w:eastAsiaTheme="majorEastAsia"/>
                <w:b/>
                <w:kern w:val="2"/>
                <w:sz w:val="21"/>
                <w:szCs w:val="21"/>
                <w:lang w:val="en-US" w:eastAsia="zh-CN" w:bidi="ar-SA"/>
              </w:rPr>
            </w:pPr>
            <w:r>
              <w:rPr>
                <w:rFonts w:hint="eastAsia" w:asciiTheme="majorEastAsia" w:hAnsiTheme="majorEastAsia" w:eastAsiaTheme="majorEastAsia"/>
                <w:b/>
                <w:szCs w:val="21"/>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如</w:t>
            </w:r>
            <w:r>
              <w:rPr>
                <w:rFonts w:asciiTheme="majorEastAsia" w:hAnsiTheme="majorEastAsia" w:eastAsiaTheme="majorEastAsia"/>
                <w:szCs w:val="21"/>
              </w:rPr>
              <w:t>现场条件无法安装，中标厂商负责调整设备以满足现场条件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cs="Times New Roman" w:asciiTheme="majorEastAsia" w:hAnsiTheme="majorEastAsia" w:eastAsiaTheme="majorEastAsia"/>
                <w:b/>
                <w:kern w:val="2"/>
                <w:sz w:val="21"/>
                <w:szCs w:val="21"/>
                <w:lang w:val="en-US" w:eastAsia="zh-CN" w:bidi="ar-SA"/>
              </w:rPr>
            </w:pPr>
            <w:r>
              <w:rPr>
                <w:rFonts w:hint="eastAsia" w:asciiTheme="majorEastAsia" w:hAnsiTheme="majorEastAsia" w:eastAsiaTheme="majorEastAsia"/>
                <w:b/>
                <w:szCs w:val="21"/>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安装完成需提交安装报告书与质量报告书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cs="Times New Roman" w:asciiTheme="majorEastAsia" w:hAnsiTheme="majorEastAsia" w:eastAsiaTheme="majorEastAsia"/>
                <w:b/>
                <w:kern w:val="2"/>
                <w:sz w:val="21"/>
                <w:szCs w:val="21"/>
                <w:lang w:val="en-US" w:eastAsia="zh-CN" w:bidi="ar-SA"/>
              </w:rPr>
            </w:pPr>
            <w:r>
              <w:rPr>
                <w:rFonts w:hint="eastAsia" w:asciiTheme="majorEastAsia" w:hAnsiTheme="majorEastAsia" w:eastAsiaTheme="majorEastAsia"/>
                <w:b/>
                <w:szCs w:val="21"/>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本规格书经厂商填报后，为合约之一部分，验收时依本规格书逐项比对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cs="Times New Roman" w:asciiTheme="majorEastAsia" w:hAnsiTheme="majorEastAsia" w:eastAsiaTheme="majorEastAsia"/>
                <w:b/>
                <w:kern w:val="2"/>
                <w:sz w:val="21"/>
                <w:szCs w:val="21"/>
                <w:lang w:val="en-US" w:eastAsia="zh-CN" w:bidi="ar-SA"/>
              </w:rPr>
            </w:pPr>
            <w:r>
              <w:rPr>
                <w:rFonts w:hint="eastAsia" w:asciiTheme="majorEastAsia" w:hAnsiTheme="majorEastAsia" w:eastAsiaTheme="majorEastAsia"/>
                <w:b/>
                <w:szCs w:val="21"/>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安装完成经检点各项配件; 功能及实际使用测试各项软件一个月无异常，且完整提供各项文件经审查通过，为验收完成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cs="Times New Roman" w:asciiTheme="majorEastAsia" w:hAnsiTheme="majorEastAsia" w:eastAsiaTheme="majorEastAsia"/>
                <w:b/>
                <w:kern w:val="2"/>
                <w:sz w:val="21"/>
                <w:szCs w:val="21"/>
                <w:lang w:val="en-US" w:eastAsia="zh-CN" w:bidi="ar-SA"/>
              </w:rPr>
            </w:pPr>
            <w:r>
              <w:rPr>
                <w:rFonts w:hint="eastAsia" w:asciiTheme="majorEastAsia" w:hAnsiTheme="majorEastAsia" w:eastAsiaTheme="majorEastAsia"/>
                <w:b/>
                <w:szCs w:val="21"/>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厂商需负责清理安装所产生的废弃物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rPr>
              <w:t>1.</w:t>
            </w:r>
            <w:r>
              <w:rPr>
                <w:rFonts w:hint="eastAsia" w:asciiTheme="majorEastAsia" w:hAnsiTheme="majorEastAsia" w:eastAsiaTheme="majorEastAsia"/>
                <w:b/>
                <w:szCs w:val="21"/>
                <w:lang w:val="en-US"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厂商需负责安装现场整洁; 若有损坏需负责恢复</w:t>
            </w:r>
            <w:r>
              <w:rPr>
                <w:rFonts w:asciiTheme="majorEastAsia" w:hAnsiTheme="majorEastAsia" w:eastAsiaTheme="majorEastAsia"/>
                <w:szCs w:val="21"/>
              </w:rPr>
              <w:t>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设备</w:t>
            </w:r>
            <w:r>
              <w:rPr>
                <w:rFonts w:asciiTheme="majorEastAsia" w:hAnsiTheme="majorEastAsia" w:eastAsiaTheme="majorEastAsia"/>
                <w:b/>
                <w:szCs w:val="21"/>
              </w:rPr>
              <w:t>证照</w:t>
            </w:r>
            <w:r>
              <w:rPr>
                <w:rFonts w:hint="eastAsia" w:asciiTheme="majorEastAsia" w:hAnsiTheme="majorEastAsia" w:eastAsiaTheme="majorEastAsia"/>
                <w:b/>
                <w:szCs w:val="21"/>
              </w:rPr>
              <w:t>及</w:t>
            </w:r>
            <w:r>
              <w:rPr>
                <w:rFonts w:asciiTheme="majorEastAsia" w:hAnsiTheme="majorEastAsia" w:eastAsiaTheme="majorEastAsia"/>
                <w:b/>
                <w:szCs w:val="21"/>
              </w:rPr>
              <w:t>厂商资质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三证</w:t>
            </w:r>
            <w:r>
              <w:rPr>
                <w:rFonts w:asciiTheme="majorEastAsia" w:hAnsiTheme="majorEastAsia" w:eastAsiaTheme="majorEastAsia"/>
                <w:szCs w:val="21"/>
              </w:rPr>
              <w:t>”</w:t>
            </w:r>
            <w:r>
              <w:rPr>
                <w:rFonts w:hint="eastAsia" w:asciiTheme="majorEastAsia" w:hAnsiTheme="majorEastAsia" w:eastAsiaTheme="majorEastAsia"/>
                <w:szCs w:val="21"/>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保修与罚则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自</w:t>
            </w:r>
            <w:r>
              <w:rPr>
                <w:rFonts w:asciiTheme="majorEastAsia" w:hAnsiTheme="majorEastAsia" w:eastAsiaTheme="majorEastAsia"/>
                <w:szCs w:val="21"/>
              </w:rPr>
              <w:t>设备验收</w:t>
            </w:r>
            <w:r>
              <w:rPr>
                <w:rFonts w:hint="eastAsia" w:asciiTheme="majorEastAsia" w:hAnsiTheme="majorEastAsia" w:eastAsiaTheme="majorEastAsia"/>
                <w:szCs w:val="21"/>
              </w:rPr>
              <w:t>完成</w:t>
            </w:r>
            <w:r>
              <w:rPr>
                <w:rFonts w:asciiTheme="majorEastAsia" w:hAnsiTheme="majorEastAsia" w:eastAsiaTheme="majorEastAsia"/>
                <w:szCs w:val="21"/>
              </w:rPr>
              <w:t>之日起，</w:t>
            </w:r>
            <w:r>
              <w:rPr>
                <w:rFonts w:hint="eastAsia" w:asciiTheme="majorEastAsia" w:hAnsiTheme="majorEastAsia" w:eastAsiaTheme="majorEastAsia"/>
                <w:szCs w:val="21"/>
                <w:lang w:val="en-US" w:eastAsia="zh-CN"/>
              </w:rPr>
              <w:t>壹年</w:t>
            </w: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12</w:t>
            </w:r>
            <w:r>
              <w:rPr>
                <w:rFonts w:hint="eastAsia" w:asciiTheme="majorEastAsia" w:hAnsiTheme="majorEastAsia" w:eastAsiaTheme="majorEastAsia"/>
                <w:szCs w:val="21"/>
              </w:rPr>
              <w:t>个</w:t>
            </w:r>
            <w:r>
              <w:rPr>
                <w:rFonts w:asciiTheme="majorEastAsia" w:hAnsiTheme="majorEastAsia" w:eastAsiaTheme="majorEastAsia"/>
                <w:szCs w:val="21"/>
              </w:rPr>
              <w:t>月）</w:t>
            </w:r>
            <w:r>
              <w:rPr>
                <w:rFonts w:hint="eastAsia" w:asciiTheme="majorEastAsia" w:hAnsiTheme="majorEastAsia" w:eastAsiaTheme="majorEastAsia"/>
                <w:szCs w:val="21"/>
              </w:rPr>
              <w:t>保修期</w:t>
            </w:r>
            <w:r>
              <w:rPr>
                <w:rFonts w:asciiTheme="majorEastAsia" w:hAnsiTheme="majorEastAsia" w:eastAsiaTheme="majorEastAsia"/>
                <w:szCs w:val="21"/>
              </w:rPr>
              <w:t>内</w:t>
            </w:r>
            <w:r>
              <w:rPr>
                <w:rFonts w:hint="eastAsia" w:asciiTheme="majorEastAsia" w:hAnsiTheme="majorEastAsia" w:eastAsiaTheme="majorEastAsia"/>
                <w:szCs w:val="21"/>
              </w:rPr>
              <w:t>并依原厂规定执行定期保养与校正，中标</w:t>
            </w:r>
            <w:r>
              <w:rPr>
                <w:rFonts w:asciiTheme="majorEastAsia" w:hAnsiTheme="majorEastAsia" w:eastAsiaTheme="majorEastAsia"/>
                <w:szCs w:val="21"/>
              </w:rPr>
              <w:t>厂商提供保养工具</w:t>
            </w:r>
            <w:r>
              <w:rPr>
                <w:rFonts w:hint="eastAsia" w:asciiTheme="majorEastAsia" w:hAnsiTheme="majorEastAsia" w:eastAsiaTheme="majorEastAsia"/>
                <w:szCs w:val="21"/>
              </w:rPr>
              <w:t>及</w:t>
            </w:r>
            <w:r>
              <w:rPr>
                <w:rFonts w:asciiTheme="majorEastAsia" w:hAnsiTheme="majorEastAsia" w:eastAsiaTheme="majorEastAsia"/>
                <w:szCs w:val="21"/>
              </w:rPr>
              <w:t>设备</w:t>
            </w:r>
            <w:r>
              <w:rPr>
                <w:rFonts w:hint="eastAsia"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保修期内已购软件免费升级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提供新增软、硬件购置折扣计价方式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人员训练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装机完成，</w:t>
            </w:r>
            <w:r>
              <w:rPr>
                <w:rFonts w:asciiTheme="majorEastAsia" w:hAnsiTheme="majorEastAsia" w:eastAsiaTheme="majorEastAsia"/>
                <w:szCs w:val="21"/>
              </w:rPr>
              <w:t>厂商</w:t>
            </w:r>
            <w:r>
              <w:rPr>
                <w:rFonts w:hint="eastAsia" w:asciiTheme="majorEastAsia" w:hAnsiTheme="majorEastAsia" w:eastAsiaTheme="majorEastAsia"/>
                <w:szCs w:val="21"/>
              </w:rPr>
              <w:t>需配合</w:t>
            </w:r>
            <w:r>
              <w:rPr>
                <w:rFonts w:asciiTheme="majorEastAsia" w:hAnsiTheme="majorEastAsia" w:eastAsiaTheme="majorEastAsia"/>
                <w:szCs w:val="21"/>
              </w:rPr>
              <w:t>院方安排，免费</w:t>
            </w:r>
            <w:r>
              <w:rPr>
                <w:rFonts w:hint="eastAsia" w:asciiTheme="majorEastAsia" w:hAnsiTheme="majorEastAsia" w:eastAsiaTheme="majorEastAsia"/>
                <w:szCs w:val="21"/>
              </w:rPr>
              <w:t>指导使用</w:t>
            </w:r>
            <w:r>
              <w:rPr>
                <w:rFonts w:asciiTheme="majorEastAsia" w:hAnsiTheme="majorEastAsia" w:eastAsiaTheme="majorEastAsia"/>
                <w:szCs w:val="21"/>
              </w:rPr>
              <w:t>人员进行</w:t>
            </w:r>
            <w:r>
              <w:rPr>
                <w:rFonts w:hint="eastAsia" w:asciiTheme="majorEastAsia" w:hAnsiTheme="majorEastAsia" w:eastAsiaTheme="majorEastAsia"/>
                <w:szCs w:val="21"/>
              </w:rPr>
              <w:t>操作训练，</w:t>
            </w:r>
            <w:r>
              <w:rPr>
                <w:rFonts w:asciiTheme="majorEastAsia" w:hAnsiTheme="majorEastAsia" w:eastAsiaTheme="majorEastAsia"/>
                <w:szCs w:val="21"/>
              </w:rPr>
              <w:t>直至完全</w:t>
            </w:r>
            <w:r>
              <w:rPr>
                <w:rFonts w:hint="eastAsia" w:asciiTheme="majorEastAsia" w:hAnsiTheme="majorEastAsia" w:eastAsiaTheme="majorEastAsia"/>
                <w:szCs w:val="21"/>
              </w:rPr>
              <w:t>熟练</w:t>
            </w:r>
            <w:r>
              <w:rPr>
                <w:rFonts w:asciiTheme="majorEastAsia" w:hAnsiTheme="majorEastAsia" w:eastAsiaTheme="majorEastAsia"/>
                <w:szCs w:val="21"/>
              </w:rPr>
              <w:t>掌握操作</w:t>
            </w:r>
            <w:r>
              <w:rPr>
                <w:rFonts w:hint="eastAsia" w:asciiTheme="majorEastAsia" w:hAnsiTheme="majorEastAsia" w:eastAsiaTheme="majorEastAsia"/>
                <w:szCs w:val="21"/>
              </w:rPr>
              <w:t>流程</w:t>
            </w:r>
            <w:r>
              <w:rPr>
                <w:rFonts w:asciiTheme="majorEastAsia" w:hAnsiTheme="majorEastAsia" w:eastAsiaTheme="majorEastAsia"/>
                <w:szCs w:val="21"/>
              </w:rPr>
              <w:t>及日常保养流程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提供原厂完整课程维复技术训练1名(含学费)：课程学费、住宿地点与训练地点间之交通由得标厂商负责，机票费、日常生活费由本院自理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w:t>
            </w:r>
            <w:r>
              <w:rPr>
                <w:rFonts w:asciiTheme="majorEastAsia" w:hAnsiTheme="majorEastAsia" w:eastAsiaTheme="majorEastAsia"/>
                <w:b/>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extAlignment w:val="center"/>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维修手册</w:t>
            </w:r>
            <w:r>
              <w:rPr>
                <w:rFonts w:hint="eastAsia" w:asciiTheme="majorEastAsia" w:hAnsiTheme="majorEastAsia" w:eastAsiaTheme="majorEastAsia"/>
                <w:szCs w:val="21"/>
                <w:highlight w:val="none"/>
              </w:rPr>
              <w:t>2份中文或英文原版手册；内容需包含：</w:t>
            </w:r>
          </w:p>
          <w:p>
            <w:pPr>
              <w:numPr>
                <w:ilvl w:val="0"/>
                <w:numId w:val="2"/>
              </w:numPr>
              <w:textAlignment w:val="center"/>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操作手册</w:t>
            </w:r>
          </w:p>
          <w:p>
            <w:pPr>
              <w:numPr>
                <w:ilvl w:val="0"/>
                <w:numId w:val="2"/>
              </w:numPr>
              <w:textAlignment w:val="center"/>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维护说明</w:t>
            </w:r>
          </w:p>
          <w:p>
            <w:pPr>
              <w:textAlignment w:val="center"/>
              <w:rPr>
                <w:rFonts w:asciiTheme="majorEastAsia" w:hAnsiTheme="majorEastAsia" w:eastAsiaTheme="majorEastAsia"/>
                <w:szCs w:val="21"/>
                <w:highlight w:val="yellow"/>
              </w:rPr>
            </w:pPr>
          </w:p>
          <w:p>
            <w:pPr>
              <w:textAlignment w:val="center"/>
              <w:rPr>
                <w:rFonts w:asciiTheme="majorEastAsia" w:hAnsiTheme="majorEastAsia" w:eastAsiaTheme="majorEastAsia"/>
                <w:szCs w:val="21"/>
              </w:rPr>
            </w:pPr>
          </w:p>
        </w:tc>
      </w:tr>
    </w:tbl>
    <w:p>
      <w:pPr>
        <w:spacing w:line="300" w:lineRule="auto"/>
      </w:pPr>
    </w:p>
    <w:p>
      <w:pPr>
        <w:spacing w:line="300" w:lineRule="auto"/>
      </w:pPr>
    </w:p>
    <w:p>
      <w:pPr>
        <w:spacing w:line="300" w:lineRule="auto"/>
      </w:pPr>
    </w:p>
    <w:p>
      <w:pPr>
        <w:spacing w:line="300" w:lineRule="auto"/>
      </w:pPr>
    </w:p>
    <w:p>
      <w:pPr>
        <w:spacing w:line="300"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ヒラギノ角ゴ Pro W3">
    <w:altName w:val="Yu Gothic"/>
    <w:panose1 w:val="00000000000000000000"/>
    <w:charset w:val="80"/>
    <w:family w:val="auto"/>
    <w:pitch w:val="default"/>
    <w:sig w:usb0="00000000" w:usb1="00000000" w:usb2="01000417" w:usb3="00000000" w:csb0="00020000" w:csb1="00000000"/>
  </w:font>
  <w:font w:name="Yu Gothic">
    <w:panose1 w:val="020B04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C5325"/>
    <w:multiLevelType w:val="singleLevel"/>
    <w:tmpl w:val="B51C5325"/>
    <w:lvl w:ilvl="0" w:tentative="0">
      <w:start w:val="1"/>
      <w:numFmt w:val="decimal"/>
      <w:suff w:val="nothing"/>
      <w:lvlText w:val="%1、"/>
      <w:lvlJc w:val="left"/>
    </w:lvl>
  </w:abstractNum>
  <w:abstractNum w:abstractNumId="1">
    <w:nsid w:val="535778F6"/>
    <w:multiLevelType w:val="multilevel"/>
    <w:tmpl w:val="535778F6"/>
    <w:lvl w:ilvl="0" w:tentative="0">
      <w:start w:val="1"/>
      <w:numFmt w:val="chineseCountingThousand"/>
      <w:pStyle w:val="2"/>
      <w:suff w:val="nothing"/>
      <w:lvlText w:val="%1、"/>
      <w:lvlJc w:val="left"/>
      <w:rPr>
        <w:rFonts w:hint="eastAsia" w:cs="Times New Roman"/>
        <w:b/>
        <w:i w:val="0"/>
        <w:sz w:val="24"/>
      </w:rPr>
    </w:lvl>
    <w:lvl w:ilvl="1" w:tentative="0">
      <w:start w:val="1"/>
      <w:numFmt w:val="decimal"/>
      <w:pStyle w:val="3"/>
      <w:suff w:val="nothing"/>
      <w:lvlText w:val="%2. "/>
      <w:lvlJc w:val="left"/>
      <w:rPr>
        <w:rFonts w:hint="eastAsia" w:cs="Times New Roman"/>
        <w:b w:val="0"/>
        <w:i w:val="0"/>
        <w:sz w:val="24"/>
      </w:rPr>
    </w:lvl>
    <w:lvl w:ilvl="2" w:tentative="0">
      <w:start w:val="1"/>
      <w:numFmt w:val="none"/>
      <w:pStyle w:val="4"/>
      <w:suff w:val="nothing"/>
      <w:lvlText w:val=""/>
      <w:lvlJc w:val="left"/>
      <w:rPr>
        <w:rFonts w:hint="eastAsia" w:cs="Times New Roman"/>
      </w:rPr>
    </w:lvl>
    <w:lvl w:ilvl="3" w:tentative="0">
      <w:start w:val="1"/>
      <w:numFmt w:val="none"/>
      <w:pStyle w:val="5"/>
      <w:suff w:val="nothing"/>
      <w:lvlText w:val=""/>
      <w:lvlJc w:val="left"/>
      <w:rPr>
        <w:rFonts w:hint="eastAsia" w:cs="Times New Roman"/>
      </w:rPr>
    </w:lvl>
    <w:lvl w:ilvl="4" w:tentative="0">
      <w:start w:val="1"/>
      <w:numFmt w:val="none"/>
      <w:pStyle w:val="7"/>
      <w:suff w:val="nothing"/>
      <w:lvlText w:val=""/>
      <w:lvlJc w:val="left"/>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xMGUzMzc5MzMzODYxNDNkZTgyMjRkZjE0NjI3ZGEifQ=="/>
  </w:docVars>
  <w:rsids>
    <w:rsidRoot w:val="00A65AA2"/>
    <w:rsid w:val="0000238B"/>
    <w:rsid w:val="000405CD"/>
    <w:rsid w:val="000824C6"/>
    <w:rsid w:val="000B0769"/>
    <w:rsid w:val="000B7C66"/>
    <w:rsid w:val="000C127A"/>
    <w:rsid w:val="000C1E61"/>
    <w:rsid w:val="000C7B4B"/>
    <w:rsid w:val="00142B7C"/>
    <w:rsid w:val="001E0822"/>
    <w:rsid w:val="00210F2C"/>
    <w:rsid w:val="00240CA7"/>
    <w:rsid w:val="00251A94"/>
    <w:rsid w:val="00256F03"/>
    <w:rsid w:val="00270625"/>
    <w:rsid w:val="00282CB3"/>
    <w:rsid w:val="0028499D"/>
    <w:rsid w:val="002A1879"/>
    <w:rsid w:val="002A6E83"/>
    <w:rsid w:val="002B36A0"/>
    <w:rsid w:val="002E40F4"/>
    <w:rsid w:val="002F669C"/>
    <w:rsid w:val="00306B35"/>
    <w:rsid w:val="00331329"/>
    <w:rsid w:val="00371B50"/>
    <w:rsid w:val="00374259"/>
    <w:rsid w:val="003852C5"/>
    <w:rsid w:val="003A0E18"/>
    <w:rsid w:val="003A1792"/>
    <w:rsid w:val="003E62EF"/>
    <w:rsid w:val="0040444F"/>
    <w:rsid w:val="0041287A"/>
    <w:rsid w:val="004318C4"/>
    <w:rsid w:val="004517D5"/>
    <w:rsid w:val="00457AA0"/>
    <w:rsid w:val="00457C49"/>
    <w:rsid w:val="00461939"/>
    <w:rsid w:val="00467B7C"/>
    <w:rsid w:val="0047638A"/>
    <w:rsid w:val="004926F1"/>
    <w:rsid w:val="004A0592"/>
    <w:rsid w:val="004A50CB"/>
    <w:rsid w:val="004B28E7"/>
    <w:rsid w:val="004B7AF6"/>
    <w:rsid w:val="004E57E4"/>
    <w:rsid w:val="005219BC"/>
    <w:rsid w:val="00551CC0"/>
    <w:rsid w:val="00581911"/>
    <w:rsid w:val="005B388D"/>
    <w:rsid w:val="005B5FBA"/>
    <w:rsid w:val="005B74A0"/>
    <w:rsid w:val="005C0F0F"/>
    <w:rsid w:val="005D61B7"/>
    <w:rsid w:val="006029AC"/>
    <w:rsid w:val="0060323B"/>
    <w:rsid w:val="00637012"/>
    <w:rsid w:val="006428C1"/>
    <w:rsid w:val="00672563"/>
    <w:rsid w:val="00682EA8"/>
    <w:rsid w:val="0068437C"/>
    <w:rsid w:val="006979A2"/>
    <w:rsid w:val="006A4249"/>
    <w:rsid w:val="006D26C2"/>
    <w:rsid w:val="006D507D"/>
    <w:rsid w:val="006E2A3D"/>
    <w:rsid w:val="006E70E0"/>
    <w:rsid w:val="006F3ABD"/>
    <w:rsid w:val="00705DCD"/>
    <w:rsid w:val="007256F9"/>
    <w:rsid w:val="007319C7"/>
    <w:rsid w:val="0076528B"/>
    <w:rsid w:val="007A5F17"/>
    <w:rsid w:val="007B4FA0"/>
    <w:rsid w:val="00803FC9"/>
    <w:rsid w:val="00831F9D"/>
    <w:rsid w:val="008356B1"/>
    <w:rsid w:val="00851DB5"/>
    <w:rsid w:val="008533BE"/>
    <w:rsid w:val="00854822"/>
    <w:rsid w:val="00884FA5"/>
    <w:rsid w:val="008972C3"/>
    <w:rsid w:val="008B3BC5"/>
    <w:rsid w:val="008E21DE"/>
    <w:rsid w:val="00902701"/>
    <w:rsid w:val="00923B31"/>
    <w:rsid w:val="009461BB"/>
    <w:rsid w:val="009A0ED6"/>
    <w:rsid w:val="00A23630"/>
    <w:rsid w:val="00A26AF4"/>
    <w:rsid w:val="00A31045"/>
    <w:rsid w:val="00A50D2D"/>
    <w:rsid w:val="00A65AA2"/>
    <w:rsid w:val="00AD1B90"/>
    <w:rsid w:val="00AD4100"/>
    <w:rsid w:val="00AF7C4B"/>
    <w:rsid w:val="00B21B03"/>
    <w:rsid w:val="00B74A39"/>
    <w:rsid w:val="00B7571A"/>
    <w:rsid w:val="00B80FF0"/>
    <w:rsid w:val="00BE5777"/>
    <w:rsid w:val="00C42206"/>
    <w:rsid w:val="00C65B9C"/>
    <w:rsid w:val="00C91D39"/>
    <w:rsid w:val="00CA51AE"/>
    <w:rsid w:val="00CC1748"/>
    <w:rsid w:val="00CD3AF4"/>
    <w:rsid w:val="00D16365"/>
    <w:rsid w:val="00D237A3"/>
    <w:rsid w:val="00D312C6"/>
    <w:rsid w:val="00D46382"/>
    <w:rsid w:val="00D4659E"/>
    <w:rsid w:val="00D60D99"/>
    <w:rsid w:val="00D8792B"/>
    <w:rsid w:val="00D97CDB"/>
    <w:rsid w:val="00DA36E2"/>
    <w:rsid w:val="00DC220B"/>
    <w:rsid w:val="00E1527F"/>
    <w:rsid w:val="00E32760"/>
    <w:rsid w:val="00E33B76"/>
    <w:rsid w:val="00E54CFD"/>
    <w:rsid w:val="00E657CD"/>
    <w:rsid w:val="00E67BF8"/>
    <w:rsid w:val="00E82EA3"/>
    <w:rsid w:val="00E96B31"/>
    <w:rsid w:val="00EF582D"/>
    <w:rsid w:val="00F1631B"/>
    <w:rsid w:val="00F22C3F"/>
    <w:rsid w:val="00F4502E"/>
    <w:rsid w:val="00F55DAC"/>
    <w:rsid w:val="00FA433A"/>
    <w:rsid w:val="00FB02E5"/>
    <w:rsid w:val="00FC7B0D"/>
    <w:rsid w:val="03D86E18"/>
    <w:rsid w:val="0E8A4719"/>
    <w:rsid w:val="13D77903"/>
    <w:rsid w:val="15D86382"/>
    <w:rsid w:val="160901A7"/>
    <w:rsid w:val="252D0A0E"/>
    <w:rsid w:val="262A433C"/>
    <w:rsid w:val="28E72315"/>
    <w:rsid w:val="2C1B702E"/>
    <w:rsid w:val="2D593DF3"/>
    <w:rsid w:val="2D9E1C33"/>
    <w:rsid w:val="36161FDA"/>
    <w:rsid w:val="480D4152"/>
    <w:rsid w:val="527F4159"/>
    <w:rsid w:val="67836AC8"/>
    <w:rsid w:val="6B903568"/>
    <w:rsid w:val="6EFF1582"/>
    <w:rsid w:val="7BBA1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numPr>
        <w:ilvl w:val="0"/>
        <w:numId w:val="1"/>
      </w:numPr>
      <w:spacing w:before="340" w:after="330" w:line="578" w:lineRule="auto"/>
      <w:outlineLvl w:val="0"/>
    </w:pPr>
    <w:rPr>
      <w:b/>
      <w:kern w:val="44"/>
      <w:sz w:val="44"/>
      <w:szCs w:val="20"/>
    </w:rPr>
  </w:style>
  <w:style w:type="paragraph" w:styleId="3">
    <w:name w:val="heading 2"/>
    <w:basedOn w:val="1"/>
    <w:next w:val="1"/>
    <w:link w:val="32"/>
    <w:qFormat/>
    <w:uiPriority w:val="9"/>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33"/>
    <w:qFormat/>
    <w:uiPriority w:val="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6"/>
    <w:link w:val="34"/>
    <w:qFormat/>
    <w:uiPriority w:val="9"/>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6"/>
    <w:link w:val="35"/>
    <w:qFormat/>
    <w:uiPriority w:val="9"/>
    <w:pPr>
      <w:keepNext/>
      <w:keepLines/>
      <w:numPr>
        <w:ilvl w:val="4"/>
        <w:numId w:val="1"/>
      </w:numPr>
      <w:spacing w:before="280" w:after="290" w:line="376" w:lineRule="auto"/>
      <w:outlineLvl w:val="4"/>
    </w:pPr>
    <w:rPr>
      <w:b/>
      <w:sz w:val="28"/>
      <w:szCs w:val="20"/>
    </w:rPr>
  </w:style>
  <w:style w:type="paragraph" w:styleId="8">
    <w:name w:val="heading 6"/>
    <w:basedOn w:val="1"/>
    <w:next w:val="6"/>
    <w:link w:val="36"/>
    <w:qFormat/>
    <w:uiPriority w:val="9"/>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6"/>
    <w:link w:val="37"/>
    <w:qFormat/>
    <w:uiPriority w:val="9"/>
    <w:pPr>
      <w:keepNext/>
      <w:keepLines/>
      <w:numPr>
        <w:ilvl w:val="6"/>
        <w:numId w:val="1"/>
      </w:numPr>
      <w:spacing w:before="240" w:after="64" w:line="320" w:lineRule="auto"/>
      <w:outlineLvl w:val="6"/>
    </w:pPr>
    <w:rPr>
      <w:b/>
      <w:sz w:val="24"/>
      <w:szCs w:val="20"/>
    </w:rPr>
  </w:style>
  <w:style w:type="paragraph" w:styleId="10">
    <w:name w:val="heading 8"/>
    <w:basedOn w:val="1"/>
    <w:next w:val="6"/>
    <w:link w:val="38"/>
    <w:qFormat/>
    <w:uiPriority w:val="9"/>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39"/>
    <w:qFormat/>
    <w:uiPriority w:val="9"/>
    <w:pPr>
      <w:keepNext/>
      <w:keepLines/>
      <w:numPr>
        <w:ilvl w:val="8"/>
        <w:numId w:val="1"/>
      </w:numPr>
      <w:spacing w:before="240" w:after="64" w:line="320" w:lineRule="auto"/>
      <w:outlineLvl w:val="8"/>
    </w:pPr>
    <w:rPr>
      <w:rFonts w:ascii="Arial" w:hAnsi="Arial" w:eastAsia="黑体"/>
      <w:szCs w:val="20"/>
    </w:rPr>
  </w:style>
  <w:style w:type="character" w:default="1" w:styleId="25">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2">
    <w:name w:val="annotation text"/>
    <w:basedOn w:val="1"/>
    <w:link w:val="52"/>
    <w:unhideWhenUsed/>
    <w:qFormat/>
    <w:uiPriority w:val="0"/>
    <w:pPr>
      <w:jc w:val="left"/>
    </w:pPr>
  </w:style>
  <w:style w:type="paragraph" w:styleId="13">
    <w:name w:val="Body Text"/>
    <w:basedOn w:val="1"/>
    <w:link w:val="44"/>
    <w:qFormat/>
    <w:uiPriority w:val="0"/>
    <w:pPr>
      <w:adjustRightInd w:val="0"/>
      <w:spacing w:line="360" w:lineRule="atLeast"/>
      <w:jc w:val="center"/>
      <w:textAlignment w:val="baseline"/>
    </w:pPr>
    <w:rPr>
      <w:rFonts w:asciiTheme="minorHAnsi" w:hAnsiTheme="minorHAnsi" w:eastAsiaTheme="minorEastAsia" w:cstheme="minorBidi"/>
      <w:sz w:val="24"/>
      <w:szCs w:val="22"/>
    </w:rPr>
  </w:style>
  <w:style w:type="paragraph" w:styleId="14">
    <w:name w:val="Body Text Indent"/>
    <w:basedOn w:val="1"/>
    <w:link w:val="43"/>
    <w:qFormat/>
    <w:uiPriority w:val="99"/>
    <w:pPr>
      <w:adjustRightInd w:val="0"/>
      <w:spacing w:line="360" w:lineRule="auto"/>
      <w:ind w:firstLine="480"/>
    </w:pPr>
    <w:rPr>
      <w:rFonts w:asciiTheme="minorHAnsi" w:hAnsiTheme="minorHAnsi" w:cstheme="minorBidi"/>
      <w:sz w:val="24"/>
      <w:szCs w:val="22"/>
    </w:rPr>
  </w:style>
  <w:style w:type="paragraph" w:styleId="15">
    <w:name w:val="Plain Text"/>
    <w:basedOn w:val="1"/>
    <w:link w:val="45"/>
    <w:qFormat/>
    <w:uiPriority w:val="99"/>
    <w:pPr>
      <w:adjustRightInd w:val="0"/>
      <w:textAlignment w:val="baseline"/>
    </w:pPr>
    <w:rPr>
      <w:rFonts w:ascii="宋体" w:hAnsi="Courier New" w:eastAsiaTheme="minorEastAsia" w:cstheme="minorBidi"/>
      <w:szCs w:val="22"/>
    </w:rPr>
  </w:style>
  <w:style w:type="paragraph" w:styleId="16">
    <w:name w:val="Date"/>
    <w:basedOn w:val="1"/>
    <w:next w:val="1"/>
    <w:link w:val="40"/>
    <w:qFormat/>
    <w:uiPriority w:val="0"/>
    <w:pPr>
      <w:ind w:left="100" w:leftChars="2500"/>
    </w:pPr>
    <w:rPr>
      <w:rFonts w:asciiTheme="minorHAnsi" w:hAnsiTheme="minorHAnsi" w:cstheme="minorBidi"/>
      <w:b/>
      <w:sz w:val="44"/>
    </w:rPr>
  </w:style>
  <w:style w:type="paragraph" w:styleId="17">
    <w:name w:val="Body Text Indent 2"/>
    <w:basedOn w:val="1"/>
    <w:link w:val="41"/>
    <w:qFormat/>
    <w:uiPriority w:val="0"/>
    <w:pPr>
      <w:ind w:left="600"/>
    </w:pPr>
    <w:rPr>
      <w:rFonts w:eastAsia="楷体_GB2312" w:asciiTheme="minorHAnsi" w:hAnsiTheme="minorHAnsi" w:cstheme="minorBidi"/>
      <w:sz w:val="30"/>
    </w:rPr>
  </w:style>
  <w:style w:type="paragraph" w:styleId="18">
    <w:name w:val="Balloon Text"/>
    <w:basedOn w:val="1"/>
    <w:link w:val="46"/>
    <w:qFormat/>
    <w:uiPriority w:val="0"/>
    <w:rPr>
      <w:rFonts w:ascii="Tahoma" w:hAnsi="Tahoma" w:cs="Tahoma" w:eastAsiaTheme="minorEastAsia"/>
      <w:sz w:val="16"/>
      <w:szCs w:val="16"/>
    </w:rPr>
  </w:style>
  <w:style w:type="paragraph" w:styleId="19">
    <w:name w:val="footer"/>
    <w:basedOn w:val="1"/>
    <w:link w:val="30"/>
    <w:unhideWhenUsed/>
    <w:qFormat/>
    <w:uiPriority w:val="0"/>
    <w:pPr>
      <w:tabs>
        <w:tab w:val="center" w:pos="4153"/>
        <w:tab w:val="right" w:pos="8306"/>
      </w:tabs>
      <w:snapToGrid w:val="0"/>
      <w:jc w:val="left"/>
    </w:pPr>
    <w:rPr>
      <w:sz w:val="18"/>
      <w:szCs w:val="18"/>
    </w:rPr>
  </w:style>
  <w:style w:type="paragraph" w:styleId="20">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adjustRightInd w:val="0"/>
      <w:spacing w:line="312" w:lineRule="atLeast"/>
      <w:textAlignment w:val="baseline"/>
    </w:pPr>
    <w:rPr>
      <w:kern w:val="0"/>
      <w:szCs w:val="20"/>
    </w:rPr>
  </w:style>
  <w:style w:type="paragraph" w:styleId="22">
    <w:name w:val="Title"/>
    <w:basedOn w:val="1"/>
    <w:next w:val="1"/>
    <w:link w:val="62"/>
    <w:qFormat/>
    <w:uiPriority w:val="0"/>
    <w:pPr>
      <w:widowControl/>
      <w:topLinePunct/>
      <w:adjustRightInd w:val="0"/>
      <w:snapToGrid w:val="0"/>
      <w:spacing w:before="120" w:after="120" w:line="480" w:lineRule="auto"/>
      <w:ind w:firstLine="200" w:firstLineChars="200"/>
      <w:jc w:val="left"/>
      <w:outlineLvl w:val="0"/>
    </w:pPr>
    <w:rPr>
      <w:rFonts w:ascii="Arial" w:hAnsi="Arial" w:cs="Arial"/>
      <w:b/>
      <w:bCs/>
      <w:sz w:val="28"/>
      <w:szCs w:val="32"/>
    </w:rPr>
  </w:style>
  <w:style w:type="paragraph" w:styleId="23">
    <w:name w:val="annotation subject"/>
    <w:basedOn w:val="12"/>
    <w:next w:val="12"/>
    <w:link w:val="42"/>
    <w:qFormat/>
    <w:uiPriority w:val="0"/>
    <w:rPr>
      <w:rFonts w:asciiTheme="minorHAnsi" w:hAnsiTheme="minorHAnsi" w:eastAsiaTheme="minorEastAsia" w:cstheme="minorBidi"/>
      <w:b/>
      <w:bCs/>
    </w:rPr>
  </w:style>
  <w:style w:type="character" w:styleId="26">
    <w:name w:val="page number"/>
    <w:basedOn w:val="25"/>
    <w:qFormat/>
    <w:uiPriority w:val="0"/>
  </w:style>
  <w:style w:type="character" w:styleId="27">
    <w:name w:val="Hyperlink"/>
    <w:qFormat/>
    <w:uiPriority w:val="99"/>
    <w:rPr>
      <w:rFonts w:cs="Times New Roman"/>
      <w:color w:val="0000FF"/>
      <w:u w:val="single"/>
    </w:rPr>
  </w:style>
  <w:style w:type="character" w:styleId="28">
    <w:name w:val="annotation reference"/>
    <w:qFormat/>
    <w:uiPriority w:val="0"/>
    <w:rPr>
      <w:sz w:val="21"/>
      <w:szCs w:val="21"/>
    </w:rPr>
  </w:style>
  <w:style w:type="character" w:customStyle="1" w:styleId="29">
    <w:name w:val="页眉 字符"/>
    <w:basedOn w:val="25"/>
    <w:link w:val="20"/>
    <w:qFormat/>
    <w:uiPriority w:val="0"/>
    <w:rPr>
      <w:sz w:val="18"/>
      <w:szCs w:val="18"/>
    </w:rPr>
  </w:style>
  <w:style w:type="character" w:customStyle="1" w:styleId="30">
    <w:name w:val="页脚 字符"/>
    <w:basedOn w:val="25"/>
    <w:link w:val="19"/>
    <w:qFormat/>
    <w:uiPriority w:val="0"/>
    <w:rPr>
      <w:sz w:val="18"/>
      <w:szCs w:val="18"/>
    </w:rPr>
  </w:style>
  <w:style w:type="character" w:customStyle="1" w:styleId="31">
    <w:name w:val="标题 1 字符"/>
    <w:basedOn w:val="25"/>
    <w:link w:val="2"/>
    <w:qFormat/>
    <w:uiPriority w:val="99"/>
    <w:rPr>
      <w:rFonts w:ascii="Times New Roman" w:hAnsi="Times New Roman" w:eastAsia="宋体" w:cs="Times New Roman"/>
      <w:b/>
      <w:kern w:val="44"/>
      <w:sz w:val="44"/>
      <w:szCs w:val="20"/>
    </w:rPr>
  </w:style>
  <w:style w:type="character" w:customStyle="1" w:styleId="32">
    <w:name w:val="标题 2 字符"/>
    <w:basedOn w:val="25"/>
    <w:link w:val="3"/>
    <w:qFormat/>
    <w:uiPriority w:val="9"/>
    <w:rPr>
      <w:rFonts w:ascii="Arial" w:hAnsi="Arial" w:eastAsia="黑体" w:cs="Times New Roman"/>
      <w:b/>
      <w:kern w:val="0"/>
      <w:sz w:val="32"/>
      <w:szCs w:val="20"/>
    </w:rPr>
  </w:style>
  <w:style w:type="character" w:customStyle="1" w:styleId="33">
    <w:name w:val="标题 3 字符"/>
    <w:basedOn w:val="25"/>
    <w:link w:val="4"/>
    <w:qFormat/>
    <w:uiPriority w:val="9"/>
    <w:rPr>
      <w:rFonts w:ascii="Times New Roman" w:hAnsi="Times New Roman" w:eastAsia="宋体" w:cs="Times New Roman"/>
      <w:b/>
      <w:kern w:val="0"/>
      <w:sz w:val="32"/>
      <w:szCs w:val="20"/>
    </w:rPr>
  </w:style>
  <w:style w:type="character" w:customStyle="1" w:styleId="34">
    <w:name w:val="标题 4 字符"/>
    <w:basedOn w:val="25"/>
    <w:link w:val="5"/>
    <w:qFormat/>
    <w:uiPriority w:val="9"/>
    <w:rPr>
      <w:rFonts w:ascii="Arial" w:hAnsi="Arial" w:eastAsia="黑体" w:cs="Times New Roman"/>
      <w:b/>
      <w:sz w:val="28"/>
      <w:szCs w:val="20"/>
    </w:rPr>
  </w:style>
  <w:style w:type="character" w:customStyle="1" w:styleId="35">
    <w:name w:val="标题 5 字符"/>
    <w:basedOn w:val="25"/>
    <w:link w:val="7"/>
    <w:qFormat/>
    <w:uiPriority w:val="9"/>
    <w:rPr>
      <w:rFonts w:ascii="Times New Roman" w:hAnsi="Times New Roman" w:eastAsia="宋体" w:cs="Times New Roman"/>
      <w:b/>
      <w:sz w:val="28"/>
      <w:szCs w:val="20"/>
    </w:rPr>
  </w:style>
  <w:style w:type="character" w:customStyle="1" w:styleId="36">
    <w:name w:val="标题 6 字符"/>
    <w:basedOn w:val="25"/>
    <w:link w:val="8"/>
    <w:qFormat/>
    <w:uiPriority w:val="9"/>
    <w:rPr>
      <w:rFonts w:ascii="Arial" w:hAnsi="Arial" w:eastAsia="黑体" w:cs="Times New Roman"/>
      <w:b/>
      <w:sz w:val="24"/>
      <w:szCs w:val="20"/>
    </w:rPr>
  </w:style>
  <w:style w:type="character" w:customStyle="1" w:styleId="37">
    <w:name w:val="标题 7 字符"/>
    <w:basedOn w:val="25"/>
    <w:link w:val="9"/>
    <w:qFormat/>
    <w:uiPriority w:val="9"/>
    <w:rPr>
      <w:rFonts w:ascii="Times New Roman" w:hAnsi="Times New Roman" w:eastAsia="宋体" w:cs="Times New Roman"/>
      <w:b/>
      <w:sz w:val="24"/>
      <w:szCs w:val="20"/>
    </w:rPr>
  </w:style>
  <w:style w:type="character" w:customStyle="1" w:styleId="38">
    <w:name w:val="标题 8 字符"/>
    <w:basedOn w:val="25"/>
    <w:link w:val="10"/>
    <w:qFormat/>
    <w:uiPriority w:val="9"/>
    <w:rPr>
      <w:rFonts w:ascii="Arial" w:hAnsi="Arial" w:eastAsia="黑体" w:cs="Times New Roman"/>
      <w:sz w:val="24"/>
      <w:szCs w:val="20"/>
    </w:rPr>
  </w:style>
  <w:style w:type="character" w:customStyle="1" w:styleId="39">
    <w:name w:val="标题 9 字符"/>
    <w:basedOn w:val="25"/>
    <w:link w:val="11"/>
    <w:qFormat/>
    <w:uiPriority w:val="9"/>
    <w:rPr>
      <w:rFonts w:ascii="Arial" w:hAnsi="Arial" w:eastAsia="黑体" w:cs="Times New Roman"/>
      <w:szCs w:val="20"/>
    </w:rPr>
  </w:style>
  <w:style w:type="character" w:customStyle="1" w:styleId="40">
    <w:name w:val="日期 字符"/>
    <w:link w:val="16"/>
    <w:qFormat/>
    <w:uiPriority w:val="0"/>
    <w:rPr>
      <w:rFonts w:eastAsia="宋体"/>
      <w:b/>
      <w:sz w:val="44"/>
      <w:szCs w:val="24"/>
    </w:rPr>
  </w:style>
  <w:style w:type="character" w:customStyle="1" w:styleId="41">
    <w:name w:val="正文文本缩进 2 字符"/>
    <w:link w:val="17"/>
    <w:qFormat/>
    <w:uiPriority w:val="0"/>
    <w:rPr>
      <w:rFonts w:eastAsia="楷体_GB2312"/>
      <w:sz w:val="30"/>
      <w:szCs w:val="24"/>
    </w:rPr>
  </w:style>
  <w:style w:type="character" w:customStyle="1" w:styleId="42">
    <w:name w:val="批注主题 字符"/>
    <w:link w:val="23"/>
    <w:qFormat/>
    <w:uiPriority w:val="0"/>
    <w:rPr>
      <w:b/>
      <w:bCs/>
      <w:szCs w:val="24"/>
    </w:rPr>
  </w:style>
  <w:style w:type="character" w:customStyle="1" w:styleId="43">
    <w:name w:val="正文文本缩进 字符"/>
    <w:link w:val="14"/>
    <w:qFormat/>
    <w:uiPriority w:val="99"/>
    <w:rPr>
      <w:rFonts w:eastAsia="宋体"/>
      <w:sz w:val="24"/>
    </w:rPr>
  </w:style>
  <w:style w:type="character" w:customStyle="1" w:styleId="44">
    <w:name w:val="正文文本 字符"/>
    <w:link w:val="13"/>
    <w:qFormat/>
    <w:uiPriority w:val="0"/>
    <w:rPr>
      <w:sz w:val="24"/>
    </w:rPr>
  </w:style>
  <w:style w:type="character" w:customStyle="1" w:styleId="45">
    <w:name w:val="纯文本 字符"/>
    <w:link w:val="15"/>
    <w:qFormat/>
    <w:uiPriority w:val="99"/>
    <w:rPr>
      <w:rFonts w:ascii="宋体" w:hAnsi="Courier New"/>
    </w:rPr>
  </w:style>
  <w:style w:type="character" w:customStyle="1" w:styleId="46">
    <w:name w:val="批注框文本 字符"/>
    <w:link w:val="18"/>
    <w:qFormat/>
    <w:uiPriority w:val="0"/>
    <w:rPr>
      <w:rFonts w:ascii="Tahoma" w:hAnsi="Tahoma" w:cs="Tahoma"/>
      <w:sz w:val="16"/>
      <w:szCs w:val="16"/>
    </w:rPr>
  </w:style>
  <w:style w:type="character" w:customStyle="1" w:styleId="47">
    <w:name w:val="批注文字 Char"/>
    <w:qFormat/>
    <w:uiPriority w:val="0"/>
    <w:rPr>
      <w:kern w:val="2"/>
      <w:sz w:val="21"/>
      <w:szCs w:val="24"/>
    </w:rPr>
  </w:style>
  <w:style w:type="character" w:customStyle="1" w:styleId="48">
    <w:name w:val="Anrede1IhrZeichen"/>
    <w:qFormat/>
    <w:uiPriority w:val="0"/>
    <w:rPr>
      <w:rFonts w:ascii="Arial" w:hAnsi="Arial" w:cs="Times New Roman"/>
      <w:sz w:val="20"/>
    </w:rPr>
  </w:style>
  <w:style w:type="character" w:customStyle="1" w:styleId="49">
    <w:name w:val="日期 Char1"/>
    <w:basedOn w:val="25"/>
    <w:semiHidden/>
    <w:qFormat/>
    <w:uiPriority w:val="99"/>
    <w:rPr>
      <w:rFonts w:ascii="Times New Roman" w:hAnsi="Times New Roman" w:eastAsia="宋体" w:cs="Times New Roman"/>
      <w:szCs w:val="24"/>
    </w:rPr>
  </w:style>
  <w:style w:type="character" w:customStyle="1" w:styleId="50">
    <w:name w:val="正文文本缩进 Char1"/>
    <w:basedOn w:val="25"/>
    <w:semiHidden/>
    <w:qFormat/>
    <w:uiPriority w:val="99"/>
    <w:rPr>
      <w:rFonts w:ascii="Times New Roman" w:hAnsi="Times New Roman" w:eastAsia="宋体" w:cs="Times New Roman"/>
      <w:szCs w:val="24"/>
    </w:rPr>
  </w:style>
  <w:style w:type="character" w:customStyle="1" w:styleId="51">
    <w:name w:val="正文文本 Char1"/>
    <w:basedOn w:val="25"/>
    <w:semiHidden/>
    <w:qFormat/>
    <w:uiPriority w:val="99"/>
    <w:rPr>
      <w:rFonts w:ascii="Times New Roman" w:hAnsi="Times New Roman" w:eastAsia="宋体" w:cs="Times New Roman"/>
      <w:szCs w:val="24"/>
    </w:rPr>
  </w:style>
  <w:style w:type="character" w:customStyle="1" w:styleId="52">
    <w:name w:val="批注文字 字符"/>
    <w:basedOn w:val="25"/>
    <w:link w:val="12"/>
    <w:semiHidden/>
    <w:qFormat/>
    <w:uiPriority w:val="99"/>
    <w:rPr>
      <w:rFonts w:ascii="Times New Roman" w:hAnsi="Times New Roman" w:eastAsia="宋体" w:cs="Times New Roman"/>
      <w:szCs w:val="24"/>
    </w:rPr>
  </w:style>
  <w:style w:type="character" w:customStyle="1" w:styleId="53">
    <w:name w:val="批注主题 Char1"/>
    <w:basedOn w:val="52"/>
    <w:semiHidden/>
    <w:qFormat/>
    <w:uiPriority w:val="99"/>
    <w:rPr>
      <w:rFonts w:ascii="Times New Roman" w:hAnsi="Times New Roman" w:eastAsia="宋体" w:cs="Times New Roman"/>
      <w:b/>
      <w:bCs/>
      <w:szCs w:val="24"/>
    </w:rPr>
  </w:style>
  <w:style w:type="character" w:customStyle="1" w:styleId="54">
    <w:name w:val="纯文本 Char1"/>
    <w:basedOn w:val="25"/>
    <w:semiHidden/>
    <w:qFormat/>
    <w:uiPriority w:val="99"/>
    <w:rPr>
      <w:rFonts w:ascii="宋体" w:hAnsi="Courier New" w:eastAsia="宋体" w:cs="Courier New"/>
      <w:szCs w:val="21"/>
    </w:rPr>
  </w:style>
  <w:style w:type="character" w:customStyle="1" w:styleId="55">
    <w:name w:val="正文文本缩进 2 Char1"/>
    <w:basedOn w:val="25"/>
    <w:semiHidden/>
    <w:qFormat/>
    <w:uiPriority w:val="99"/>
    <w:rPr>
      <w:rFonts w:ascii="Times New Roman" w:hAnsi="Times New Roman" w:eastAsia="宋体" w:cs="Times New Roman"/>
      <w:szCs w:val="24"/>
    </w:rPr>
  </w:style>
  <w:style w:type="character" w:customStyle="1" w:styleId="56">
    <w:name w:val="批注框文本 Char1"/>
    <w:basedOn w:val="25"/>
    <w:semiHidden/>
    <w:qFormat/>
    <w:uiPriority w:val="99"/>
    <w:rPr>
      <w:rFonts w:ascii="Times New Roman" w:hAnsi="Times New Roman" w:eastAsia="宋体" w:cs="Times New Roman"/>
      <w:sz w:val="18"/>
      <w:szCs w:val="18"/>
    </w:rPr>
  </w:style>
  <w:style w:type="paragraph" w:customStyle="1" w:styleId="57">
    <w:name w:val="Body"/>
    <w:qFormat/>
    <w:uiPriority w:val="0"/>
    <w:rPr>
      <w:rFonts w:ascii="Helvetica" w:hAnsi="Helvetica" w:eastAsia="ヒラギノ角ゴ Pro W3" w:cs="Times New Roman"/>
      <w:color w:val="000000"/>
      <w:sz w:val="24"/>
      <w:lang w:val="en-US" w:eastAsia="en-US" w:bidi="ar-SA"/>
    </w:rPr>
  </w:style>
  <w:style w:type="paragraph" w:customStyle="1" w:styleId="58">
    <w:name w:val="Char"/>
    <w:basedOn w:val="1"/>
    <w:qFormat/>
    <w:uiPriority w:val="0"/>
    <w:rPr>
      <w:rFonts w:ascii="Tahoma" w:hAnsi="Tahoma"/>
      <w:sz w:val="24"/>
      <w:szCs w:val="20"/>
    </w:rPr>
  </w:style>
  <w:style w:type="paragraph" w:customStyle="1" w:styleId="59">
    <w:name w:val="列出段落1"/>
    <w:basedOn w:val="1"/>
    <w:qFormat/>
    <w:uiPriority w:val="34"/>
    <w:pPr>
      <w:ind w:firstLine="420" w:firstLineChars="200"/>
    </w:pPr>
    <w:rPr>
      <w:rFonts w:ascii="Calibri" w:hAnsi="Calibri"/>
      <w:szCs w:val="22"/>
    </w:rPr>
  </w:style>
  <w:style w:type="paragraph" w:customStyle="1" w:styleId="60">
    <w:name w:val="列出段落2"/>
    <w:basedOn w:val="1"/>
    <w:qFormat/>
    <w:uiPriority w:val="34"/>
    <w:pPr>
      <w:ind w:firstLine="420" w:firstLineChars="200"/>
    </w:pPr>
    <w:rPr>
      <w:rFonts w:ascii="Calibri" w:hAnsi="Calibri"/>
      <w:szCs w:val="22"/>
    </w:rPr>
  </w:style>
  <w:style w:type="paragraph" w:styleId="61">
    <w:name w:val="No Spacing"/>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62">
    <w:name w:val="标题 字符"/>
    <w:basedOn w:val="25"/>
    <w:link w:val="22"/>
    <w:qFormat/>
    <w:uiPriority w:val="0"/>
    <w:rPr>
      <w:rFonts w:ascii="Arial" w:hAnsi="Arial" w:cs="Arial"/>
      <w:b/>
      <w:bCs/>
      <w:kern w:val="2"/>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TX</Company>
  <Pages>2</Pages>
  <Words>777</Words>
  <Characters>857</Characters>
  <Lines>17</Lines>
  <Paragraphs>4</Paragraphs>
  <TotalTime>1</TotalTime>
  <ScaleCrop>false</ScaleCrop>
  <LinksUpToDate>false</LinksUpToDate>
  <CharactersWithSpaces>936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2023-08-29T08:27:00Z</dcterms:created>
  <dc:creator>HL</dc:creator>
  <cp:lastModifiedBy>还是弱碱水</cp:lastModifiedBy>
  <cp:lastPrinted>2016-08-01T01:43:00Z</cp:lastPrinted>
  <dcterms:modified xsi:type="dcterms:W3CDTF">2025-04-15T08:10:13Z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082B6AADAD194B689DB2F2599008D3F7_13</vt:lpwstr>
  </property>
  <property fmtid="{D5CDD505-2E9C-101B-9397-08002B2CF9AE}" pid="4" name="KSOTemplateDocerSaveRecord">
    <vt:lpwstr>eyJoZGlkIjoiNmU1ZjBjZTFhOGQ2ZjA5M2E0MWY3NGE1MmY0YzQ4YjEiLCJ1c2VySWQiOiI0NjI1NzY1MjEifQ==</vt:lpwstr>
  </property>
</Properties>
</file>