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rPr>
          <w:rFonts w:hint="eastAsia" w:ascii="仿宋" w:hAnsi="仿宋" w:eastAsia="仿宋" w:cs="仿宋"/>
          <w:b/>
          <w:snapToGrid w:val="0"/>
          <w:kern w:val="21"/>
          <w:sz w:val="36"/>
          <w:szCs w:val="36"/>
          <w:lang w:val="en-US" w:eastAsia="zh-CN"/>
        </w:rPr>
      </w:pPr>
      <w:r>
        <w:rPr>
          <w:rFonts w:hint="eastAsia" w:ascii="仿宋" w:hAnsi="仿宋" w:eastAsia="仿宋" w:cs="仿宋"/>
          <w:b/>
          <w:snapToGrid w:val="0"/>
          <w:kern w:val="21"/>
          <w:sz w:val="36"/>
          <w:szCs w:val="36"/>
          <w:lang w:val="en-US" w:eastAsia="zh-CN"/>
        </w:rPr>
        <w:t>技术需求书</w:t>
      </w:r>
    </w:p>
    <w:p>
      <w:pPr>
        <w:widowControl/>
        <w:numPr>
          <w:ilvl w:val="0"/>
          <w:numId w:val="1"/>
        </w:numPr>
        <w:autoSpaceDE w:val="0"/>
        <w:autoSpaceDN w:val="0"/>
        <w:jc w:val="both"/>
        <w:rPr>
          <w:rFonts w:hint="eastAsia" w:ascii="仿宋" w:hAnsi="仿宋" w:eastAsia="仿宋" w:cs="仿宋"/>
          <w:b/>
          <w:snapToGrid w:val="0"/>
          <w:kern w:val="21"/>
          <w:sz w:val="28"/>
          <w:szCs w:val="28"/>
          <w:lang w:val="en-US" w:eastAsia="zh-CN"/>
        </w:rPr>
      </w:pPr>
      <w:r>
        <w:rPr>
          <w:rFonts w:hint="eastAsia" w:ascii="仿宋" w:hAnsi="仿宋" w:eastAsia="仿宋" w:cs="仿宋"/>
          <w:b/>
          <w:snapToGrid w:val="0"/>
          <w:kern w:val="21"/>
          <w:sz w:val="28"/>
          <w:szCs w:val="28"/>
          <w:lang w:val="en-US" w:eastAsia="zh-CN"/>
        </w:rPr>
        <w:t>*锅炉维保厂商资质（3项）</w:t>
      </w:r>
    </w:p>
    <w:p>
      <w:pPr>
        <w:pStyle w:val="5"/>
        <w:spacing w:line="360" w:lineRule="auto"/>
        <w:rPr>
          <w:rFonts w:hint="eastAsia" w:ascii="仿宋" w:hAnsi="仿宋" w:eastAsia="仿宋" w:cs="仿宋"/>
          <w:b w:val="0"/>
          <w:bCs w:val="0"/>
          <w:sz w:val="24"/>
          <w:szCs w:val="24"/>
        </w:rPr>
      </w:pPr>
      <w:r>
        <w:rPr>
          <w:rFonts w:hint="eastAsia" w:ascii="仿宋" w:hAnsi="仿宋" w:eastAsia="仿宋" w:cs="仿宋"/>
          <w:sz w:val="24"/>
          <w:szCs w:val="24"/>
        </w:rPr>
        <w:t>1</w:t>
      </w:r>
      <w:r>
        <w:rPr>
          <w:rFonts w:hint="eastAsia" w:ascii="仿宋" w:hAnsi="仿宋" w:eastAsia="仿宋" w:cs="仿宋"/>
          <w:b w:val="0"/>
          <w:bCs w:val="0"/>
          <w:sz w:val="24"/>
          <w:szCs w:val="24"/>
        </w:rPr>
        <w:t>、具有有效的企业营业执照；</w:t>
      </w:r>
    </w:p>
    <w:p>
      <w:pPr>
        <w:pStyle w:val="5"/>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2、3年内具有暖通</w:t>
      </w:r>
      <w:r>
        <w:rPr>
          <w:rFonts w:hint="eastAsia" w:ascii="仿宋" w:hAnsi="仿宋" w:eastAsia="仿宋" w:cs="仿宋"/>
          <w:b w:val="0"/>
          <w:bCs w:val="0"/>
          <w:sz w:val="24"/>
          <w:szCs w:val="24"/>
          <w:lang w:eastAsia="zh-CN"/>
        </w:rPr>
        <w:t>、锅炉设备</w:t>
      </w:r>
      <w:r>
        <w:rPr>
          <w:rFonts w:hint="eastAsia" w:ascii="仿宋" w:hAnsi="仿宋" w:eastAsia="仿宋" w:cs="仿宋"/>
          <w:b w:val="0"/>
          <w:bCs w:val="0"/>
          <w:sz w:val="24"/>
          <w:szCs w:val="24"/>
        </w:rPr>
        <w:t>维修维护业绩。</w:t>
      </w:r>
    </w:p>
    <w:p>
      <w:pPr>
        <w:pStyle w:val="5"/>
        <w:numPr>
          <w:ilvl w:val="0"/>
          <w:numId w:val="2"/>
        </w:numPr>
        <w:spacing w:line="360" w:lineRule="auto"/>
        <w:rPr>
          <w:rFonts w:hint="eastAsia" w:ascii="仿宋" w:hAnsi="仿宋" w:eastAsia="仿宋" w:cs="仿宋"/>
          <w:b w:val="0"/>
          <w:bCs w:val="0"/>
          <w:snapToGrid w:val="0"/>
          <w:kern w:val="21"/>
          <w:sz w:val="24"/>
          <w:szCs w:val="24"/>
        </w:rPr>
      </w:pPr>
      <w:r>
        <w:rPr>
          <w:rFonts w:hint="eastAsia" w:ascii="仿宋" w:hAnsi="仿宋" w:eastAsia="仿宋" w:cs="仿宋"/>
          <w:b w:val="0"/>
          <w:bCs w:val="0"/>
          <w:color w:val="000000" w:themeColor="text1"/>
          <w:sz w:val="24"/>
          <w:szCs w:val="24"/>
          <w14:textFill>
            <w14:solidFill>
              <w14:schemeClr w14:val="tx1"/>
            </w14:solidFill>
          </w14:textFill>
        </w:rPr>
        <w:t>在近三年内（2022年01月-2025年01月）没有骗取中标和严重违约及重大工程质量问题；参加本采购活动前三年内，在经营活动中没有重大违法记录。</w:t>
      </w:r>
    </w:p>
    <w:p>
      <w:pPr>
        <w:widowControl/>
        <w:autoSpaceDE w:val="0"/>
        <w:autoSpaceDN w:val="0"/>
        <w:jc w:val="both"/>
        <w:rPr>
          <w:rFonts w:hint="eastAsia" w:ascii="仿宋" w:hAnsi="仿宋" w:eastAsia="仿宋" w:cs="仿宋"/>
          <w:b/>
          <w:snapToGrid w:val="0"/>
          <w:kern w:val="21"/>
          <w:sz w:val="28"/>
          <w:szCs w:val="28"/>
          <w:lang w:eastAsia="zh-CN"/>
        </w:rPr>
      </w:pPr>
      <w:r>
        <w:rPr>
          <w:rFonts w:hint="eastAsia" w:ascii="仿宋" w:hAnsi="仿宋" w:eastAsia="仿宋" w:cs="仿宋"/>
          <w:b/>
          <w:snapToGrid w:val="0"/>
          <w:kern w:val="21"/>
          <w:sz w:val="28"/>
          <w:szCs w:val="28"/>
          <w:lang w:val="en-US" w:eastAsia="zh-CN"/>
        </w:rPr>
        <w:t>二、*</w:t>
      </w:r>
      <w:r>
        <w:rPr>
          <w:rFonts w:hint="eastAsia" w:ascii="仿宋" w:hAnsi="仿宋" w:eastAsia="仿宋" w:cs="仿宋"/>
          <w:b/>
          <w:snapToGrid w:val="0"/>
          <w:kern w:val="21"/>
          <w:sz w:val="28"/>
          <w:szCs w:val="28"/>
        </w:rPr>
        <w:t>锅炉</w:t>
      </w:r>
      <w:r>
        <w:rPr>
          <w:rFonts w:hint="eastAsia" w:ascii="仿宋" w:hAnsi="仿宋" w:eastAsia="仿宋" w:cs="仿宋"/>
          <w:b/>
          <w:snapToGrid w:val="0"/>
          <w:kern w:val="21"/>
          <w:sz w:val="28"/>
          <w:szCs w:val="28"/>
          <w:lang w:eastAsia="zh-CN"/>
        </w:rPr>
        <w:t>房设备维保内容及要求（</w:t>
      </w:r>
      <w:r>
        <w:rPr>
          <w:rFonts w:hint="eastAsia" w:ascii="仿宋" w:hAnsi="仿宋" w:eastAsia="仿宋" w:cs="仿宋"/>
          <w:b/>
          <w:snapToGrid w:val="0"/>
          <w:kern w:val="21"/>
          <w:sz w:val="28"/>
          <w:szCs w:val="28"/>
          <w:lang w:val="en-US" w:eastAsia="zh-CN"/>
        </w:rPr>
        <w:t>13项</w:t>
      </w:r>
      <w:r>
        <w:rPr>
          <w:rFonts w:hint="eastAsia" w:ascii="仿宋" w:hAnsi="仿宋" w:eastAsia="仿宋" w:cs="仿宋"/>
          <w:b/>
          <w:snapToGrid w:val="0"/>
          <w:kern w:val="21"/>
          <w:sz w:val="28"/>
          <w:szCs w:val="28"/>
          <w:lang w:eastAsia="zh-CN"/>
        </w:rPr>
        <w:t>）</w:t>
      </w:r>
    </w:p>
    <w:tbl>
      <w:tblPr>
        <w:tblStyle w:val="2"/>
        <w:tblW w:w="5000" w:type="pct"/>
        <w:tblInd w:w="0" w:type="dxa"/>
        <w:tblLayout w:type="fixed"/>
        <w:tblCellMar>
          <w:top w:w="0" w:type="dxa"/>
          <w:left w:w="108" w:type="dxa"/>
          <w:bottom w:w="0" w:type="dxa"/>
          <w:right w:w="108" w:type="dxa"/>
        </w:tblCellMar>
      </w:tblPr>
      <w:tblGrid>
        <w:gridCol w:w="519"/>
        <w:gridCol w:w="1073"/>
        <w:gridCol w:w="5978"/>
        <w:gridCol w:w="525"/>
        <w:gridCol w:w="427"/>
      </w:tblGrid>
      <w:tr>
        <w:tblPrEx>
          <w:tblCellMar>
            <w:top w:w="0" w:type="dxa"/>
            <w:left w:w="108" w:type="dxa"/>
            <w:bottom w:w="0" w:type="dxa"/>
            <w:right w:w="108" w:type="dxa"/>
          </w:tblCellMar>
        </w:tblPrEx>
        <w:trPr>
          <w:trHeight w:val="20" w:hRule="atLeast"/>
          <w:tblHeader/>
        </w:trPr>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序号</w:t>
            </w:r>
          </w:p>
        </w:tc>
        <w:tc>
          <w:tcPr>
            <w:tcW w:w="629"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维保设备名称</w:t>
            </w:r>
          </w:p>
        </w:tc>
        <w:tc>
          <w:tcPr>
            <w:tcW w:w="350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维保内容</w:t>
            </w:r>
          </w:p>
        </w:tc>
        <w:tc>
          <w:tcPr>
            <w:tcW w:w="30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数量</w:t>
            </w:r>
          </w:p>
        </w:tc>
        <w:tc>
          <w:tcPr>
            <w:tcW w:w="250"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单位</w:t>
            </w:r>
          </w:p>
        </w:tc>
      </w:tr>
      <w:tr>
        <w:tblPrEx>
          <w:tblCellMar>
            <w:top w:w="0" w:type="dxa"/>
            <w:left w:w="108" w:type="dxa"/>
            <w:bottom w:w="0" w:type="dxa"/>
            <w:right w:w="108" w:type="dxa"/>
          </w:tblCellMar>
        </w:tblPrEx>
        <w:trPr>
          <w:trHeight w:val="20" w:hRule="atLeast"/>
        </w:trPr>
        <w:tc>
          <w:tcPr>
            <w:tcW w:w="304"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p>
        </w:tc>
        <w:tc>
          <w:tcPr>
            <w:tcW w:w="629" w:type="pct"/>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auto"/>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燃烧机系统（</w:t>
            </w:r>
            <w:r>
              <w:rPr>
                <w:rFonts w:hint="eastAsia" w:ascii="仿宋" w:hAnsi="仿宋" w:eastAsia="仿宋" w:cs="仿宋"/>
                <w:color w:val="000000"/>
                <w:kern w:val="0"/>
                <w:sz w:val="22"/>
                <w:szCs w:val="22"/>
                <w:lang w:val="en-US" w:eastAsia="zh-CN"/>
              </w:rPr>
              <w:t>2</w:t>
            </w:r>
            <w:r>
              <w:rPr>
                <w:rFonts w:hint="eastAsia" w:ascii="仿宋" w:hAnsi="仿宋" w:eastAsia="仿宋" w:cs="仿宋"/>
                <w:color w:val="000000"/>
                <w:kern w:val="0"/>
                <w:sz w:val="22"/>
                <w:szCs w:val="22"/>
              </w:rPr>
              <w:t>台8</w:t>
            </w:r>
            <w:r>
              <w:rPr>
                <w:rFonts w:hint="eastAsia" w:ascii="仿宋" w:hAnsi="仿宋" w:eastAsia="仿宋" w:cs="仿宋"/>
                <w:color w:val="000000"/>
                <w:kern w:val="0"/>
                <w:sz w:val="22"/>
                <w:szCs w:val="22"/>
                <w:lang w:val="en-US" w:eastAsia="zh-CN"/>
              </w:rPr>
              <w:t>T真空</w:t>
            </w:r>
            <w:r>
              <w:rPr>
                <w:rFonts w:hint="eastAsia" w:ascii="仿宋" w:hAnsi="仿宋" w:eastAsia="仿宋" w:cs="仿宋"/>
                <w:color w:val="000000"/>
                <w:kern w:val="0"/>
                <w:sz w:val="22"/>
                <w:szCs w:val="22"/>
              </w:rPr>
              <w:t>热水，2台</w:t>
            </w:r>
            <w:r>
              <w:rPr>
                <w:rFonts w:hint="eastAsia" w:ascii="仿宋" w:hAnsi="仿宋" w:eastAsia="仿宋" w:cs="仿宋"/>
                <w:color w:val="000000"/>
                <w:kern w:val="0"/>
                <w:sz w:val="22"/>
                <w:szCs w:val="22"/>
                <w:lang w:val="en-US" w:eastAsia="zh-CN"/>
              </w:rPr>
              <w:t>3T</w:t>
            </w:r>
            <w:r>
              <w:rPr>
                <w:rFonts w:hint="eastAsia" w:ascii="仿宋" w:hAnsi="仿宋" w:eastAsia="仿宋" w:cs="仿宋"/>
                <w:color w:val="000000"/>
                <w:kern w:val="0"/>
                <w:sz w:val="22"/>
                <w:szCs w:val="22"/>
              </w:rPr>
              <w:t>蒸汽</w:t>
            </w:r>
            <w:r>
              <w:rPr>
                <w:rFonts w:hint="eastAsia" w:ascii="仿宋" w:hAnsi="仿宋" w:eastAsia="仿宋" w:cs="仿宋"/>
                <w:color w:val="000000"/>
                <w:kern w:val="0"/>
                <w:sz w:val="22"/>
                <w:szCs w:val="22"/>
                <w:lang w:eastAsia="zh-CN"/>
              </w:rPr>
              <w:t>，</w:t>
            </w:r>
            <w:r>
              <w:rPr>
                <w:rFonts w:hint="eastAsia" w:ascii="仿宋" w:hAnsi="仿宋" w:eastAsia="仿宋" w:cs="仿宋"/>
                <w:color w:val="000000"/>
                <w:kern w:val="0"/>
                <w:sz w:val="22"/>
                <w:szCs w:val="22"/>
              </w:rPr>
              <w:t>（全预混</w:t>
            </w:r>
            <w:r>
              <w:rPr>
                <w:rFonts w:hint="eastAsia" w:ascii="仿宋" w:hAnsi="仿宋" w:eastAsia="仿宋" w:cs="仿宋"/>
                <w:color w:val="000000"/>
                <w:kern w:val="0"/>
                <w:sz w:val="22"/>
                <w:szCs w:val="22"/>
                <w:lang w:eastAsia="zh-CN"/>
              </w:rPr>
              <w:t>燃</w:t>
            </w:r>
            <w:r>
              <w:rPr>
                <w:rFonts w:hint="eastAsia" w:ascii="仿宋" w:hAnsi="仿宋" w:eastAsia="仿宋" w:cs="仿宋"/>
                <w:color w:val="000000"/>
                <w:kern w:val="0"/>
                <w:sz w:val="22"/>
                <w:szCs w:val="22"/>
                <w:lang w:val="en-US" w:eastAsia="zh-CN"/>
              </w:rPr>
              <w:t>烧</w:t>
            </w:r>
            <w:r>
              <w:rPr>
                <w:rFonts w:hint="eastAsia" w:ascii="仿宋" w:hAnsi="仿宋" w:eastAsia="仿宋" w:cs="仿宋"/>
                <w:color w:val="000000"/>
                <w:kern w:val="0"/>
                <w:sz w:val="22"/>
                <w:szCs w:val="22"/>
                <w:lang w:eastAsia="zh-CN"/>
              </w:rPr>
              <w:t>器）</w:t>
            </w:r>
          </w:p>
        </w:tc>
        <w:tc>
          <w:tcPr>
            <w:tcW w:w="3507" w:type="pct"/>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auto"/>
              <w:jc w:val="left"/>
              <w:rPr>
                <w:rFonts w:hint="eastAsia" w:ascii="仿宋" w:hAnsi="仿宋" w:eastAsia="仿宋" w:cs="仿宋"/>
                <w:color w:val="000000"/>
                <w:kern w:val="0"/>
                <w:sz w:val="22"/>
                <w:szCs w:val="22"/>
                <w:lang w:eastAsia="zh-CN"/>
              </w:rPr>
            </w:pPr>
            <w:r>
              <w:rPr>
                <w:rFonts w:hint="eastAsia" w:ascii="仿宋" w:hAnsi="仿宋" w:eastAsia="仿宋" w:cs="仿宋"/>
                <w:color w:val="000000"/>
                <w:kern w:val="0"/>
                <w:sz w:val="22"/>
                <w:szCs w:val="22"/>
              </w:rPr>
              <w:t>a、清洗燃气过滤器。b、清理燃气电磁阀。c、清洗供电电磁阀管路。d、清洗点火电磁阀管路。e、风机电机清理尘埃。f、风机鼓风段清理检查。g、风机叶轮清理检查。h、挡风板清尘、检查、调整。i、稳压器清理调理。j、风/气比调节器清理调较。k、燃烧机风压差管路检查、清理。l、燃烧机点火电极调整、清理。m、火焰扩散器拆卸清理。n、燃气分配器检查、清理。o、稳火板检查、清理、调整。p、电眼离子探针检查、清理、调整。q、燃烧筒检查、清理、调整。Z、初效过滤网清洗、中效过滤器清洗</w:t>
            </w:r>
            <w:r>
              <w:rPr>
                <w:rFonts w:hint="eastAsia" w:ascii="仿宋" w:hAnsi="仿宋" w:eastAsia="仿宋" w:cs="仿宋"/>
                <w:color w:val="000000"/>
                <w:kern w:val="0"/>
                <w:sz w:val="22"/>
                <w:szCs w:val="22"/>
                <w:lang w:eastAsia="zh-CN"/>
              </w:rPr>
              <w:t>。清洗空滤及燃烧头。</w:t>
            </w:r>
          </w:p>
        </w:tc>
        <w:tc>
          <w:tcPr>
            <w:tcW w:w="308" w:type="pct"/>
            <w:vMerge w:val="restart"/>
            <w:tcBorders>
              <w:top w:val="nil"/>
              <w:left w:val="nil"/>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val="en-US" w:eastAsia="zh-CN"/>
              </w:rPr>
              <w:t>4</w:t>
            </w:r>
          </w:p>
        </w:tc>
        <w:tc>
          <w:tcPr>
            <w:tcW w:w="250"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项</w:t>
            </w:r>
          </w:p>
        </w:tc>
      </w:tr>
      <w:tr>
        <w:tblPrEx>
          <w:tblCellMar>
            <w:top w:w="0" w:type="dxa"/>
            <w:left w:w="108" w:type="dxa"/>
            <w:bottom w:w="0" w:type="dxa"/>
            <w:right w:w="108" w:type="dxa"/>
          </w:tblCellMar>
        </w:tblPrEx>
        <w:trPr>
          <w:trHeight w:val="20" w:hRule="atLeast"/>
        </w:trPr>
        <w:tc>
          <w:tcPr>
            <w:tcW w:w="304" w:type="pct"/>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auto"/>
              <w:jc w:val="left"/>
              <w:rPr>
                <w:rFonts w:hint="eastAsia" w:ascii="仿宋" w:hAnsi="仿宋" w:eastAsia="仿宋" w:cs="仿宋"/>
                <w:color w:val="000000"/>
                <w:kern w:val="0"/>
                <w:sz w:val="28"/>
                <w:szCs w:val="28"/>
              </w:rPr>
            </w:pPr>
          </w:p>
        </w:tc>
        <w:tc>
          <w:tcPr>
            <w:tcW w:w="629" w:type="pct"/>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auto"/>
              <w:jc w:val="left"/>
              <w:rPr>
                <w:rFonts w:hint="eastAsia" w:ascii="仿宋" w:hAnsi="仿宋" w:eastAsia="仿宋" w:cs="仿宋"/>
                <w:color w:val="000000"/>
                <w:kern w:val="0"/>
                <w:sz w:val="22"/>
                <w:szCs w:val="22"/>
              </w:rPr>
            </w:pPr>
          </w:p>
        </w:tc>
        <w:tc>
          <w:tcPr>
            <w:tcW w:w="3507" w:type="pct"/>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auto"/>
              <w:jc w:val="left"/>
              <w:rPr>
                <w:rFonts w:hint="eastAsia" w:ascii="仿宋" w:hAnsi="仿宋" w:eastAsia="仿宋" w:cs="仿宋"/>
                <w:color w:val="000000"/>
                <w:kern w:val="0"/>
                <w:sz w:val="22"/>
                <w:szCs w:val="22"/>
              </w:rPr>
            </w:pPr>
          </w:p>
        </w:tc>
        <w:tc>
          <w:tcPr>
            <w:tcW w:w="308" w:type="pct"/>
            <w:vMerge w:val="continue"/>
            <w:tcBorders>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8"/>
                <w:szCs w:val="28"/>
              </w:rPr>
            </w:pPr>
          </w:p>
        </w:tc>
        <w:tc>
          <w:tcPr>
            <w:tcW w:w="250"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lang w:eastAsia="zh-CN"/>
              </w:rPr>
            </w:pPr>
            <w:r>
              <w:rPr>
                <w:rFonts w:hint="eastAsia" w:ascii="仿宋" w:hAnsi="仿宋" w:eastAsia="仿宋" w:cs="仿宋"/>
                <w:color w:val="000000"/>
                <w:kern w:val="0"/>
                <w:sz w:val="22"/>
                <w:szCs w:val="22"/>
                <w:lang w:eastAsia="zh-CN"/>
              </w:rPr>
              <w:t>台</w:t>
            </w:r>
          </w:p>
        </w:tc>
      </w:tr>
      <w:tr>
        <w:tblPrEx>
          <w:tblCellMar>
            <w:top w:w="0" w:type="dxa"/>
            <w:left w:w="108" w:type="dxa"/>
            <w:bottom w:w="0" w:type="dxa"/>
            <w:right w:w="108" w:type="dxa"/>
          </w:tblCellMar>
        </w:tblPrEx>
        <w:trPr>
          <w:trHeight w:val="1560" w:hRule="atLeast"/>
        </w:trPr>
        <w:tc>
          <w:tcPr>
            <w:tcW w:w="304" w:type="pc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w:t>
            </w:r>
          </w:p>
        </w:tc>
        <w:tc>
          <w:tcPr>
            <w:tcW w:w="629" w:type="pc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燃气阀组</w:t>
            </w:r>
          </w:p>
        </w:tc>
        <w:tc>
          <w:tcPr>
            <w:tcW w:w="3507"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整个燃气系统作气密性检查及阀组清理。</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a、燃气过滤器网拆卸清洗。b、球阀检查。c、拆卸、清洗进气蝶阀。d、燃气减压阀调整校对。e、燃气双重电磁阀进气间隙调整。</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f、膨胀节的清理。</w:t>
            </w:r>
          </w:p>
        </w:tc>
        <w:tc>
          <w:tcPr>
            <w:tcW w:w="308"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8</w:t>
            </w:r>
          </w:p>
        </w:tc>
        <w:tc>
          <w:tcPr>
            <w:tcW w:w="250"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lang w:eastAsia="zh-CN"/>
              </w:rPr>
            </w:pPr>
            <w:r>
              <w:rPr>
                <w:rFonts w:hint="eastAsia" w:ascii="仿宋" w:hAnsi="仿宋" w:eastAsia="仿宋" w:cs="仿宋"/>
                <w:color w:val="000000"/>
                <w:kern w:val="0"/>
                <w:sz w:val="22"/>
                <w:szCs w:val="22"/>
                <w:lang w:eastAsia="zh-CN"/>
              </w:rPr>
              <w:t>套</w:t>
            </w:r>
          </w:p>
        </w:tc>
      </w:tr>
      <w:tr>
        <w:tblPrEx>
          <w:tblCellMar>
            <w:top w:w="0" w:type="dxa"/>
            <w:left w:w="108" w:type="dxa"/>
            <w:bottom w:w="0" w:type="dxa"/>
            <w:right w:w="108" w:type="dxa"/>
          </w:tblCellMar>
        </w:tblPrEx>
        <w:trPr>
          <w:trHeight w:val="2174" w:hRule="atLeast"/>
        </w:trPr>
        <w:tc>
          <w:tcPr>
            <w:tcW w:w="304" w:type="pc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w:t>
            </w:r>
          </w:p>
        </w:tc>
        <w:tc>
          <w:tcPr>
            <w:tcW w:w="629" w:type="pc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法罗力</w:t>
            </w:r>
            <w:r>
              <w:rPr>
                <w:rFonts w:hint="eastAsia" w:ascii="仿宋" w:hAnsi="仿宋" w:eastAsia="仿宋" w:cs="仿宋"/>
                <w:color w:val="000000"/>
                <w:kern w:val="0"/>
                <w:sz w:val="22"/>
                <w:szCs w:val="22"/>
                <w:lang w:val="en-US" w:eastAsia="zh-CN"/>
              </w:rPr>
              <w:t>真空</w:t>
            </w:r>
            <w:r>
              <w:rPr>
                <w:rFonts w:hint="eastAsia" w:ascii="仿宋" w:hAnsi="仿宋" w:eastAsia="仿宋" w:cs="仿宋"/>
                <w:color w:val="000000"/>
                <w:kern w:val="0"/>
                <w:sz w:val="22"/>
                <w:szCs w:val="22"/>
              </w:rPr>
              <w:t>热水锅炉</w:t>
            </w:r>
          </w:p>
        </w:tc>
        <w:tc>
          <w:tcPr>
            <w:tcW w:w="3507" w:type="pct"/>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spacing w:line="240" w:lineRule="auto"/>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a、运行状况整体评估，定期检验。b、正常耗损配件更换 。c、压力表表管清污，三通旋塞清污。d、司炉技术指导。f、锅炉安全保护系统的检查及维护g、底部排污截止阀及阀面紧密度检查保养。h、更换密封石棉绳材料。i、锅炉本体观察孔清理。j、锅炉上的各个阀门，压力仪表整体检查。</w:t>
            </w:r>
          </w:p>
        </w:tc>
        <w:tc>
          <w:tcPr>
            <w:tcW w:w="30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lang w:eastAsia="zh-CN"/>
              </w:rPr>
            </w:pPr>
            <w:r>
              <w:rPr>
                <w:rFonts w:hint="eastAsia" w:ascii="仿宋" w:hAnsi="仿宋" w:eastAsia="仿宋" w:cs="仿宋"/>
                <w:color w:val="000000"/>
                <w:kern w:val="0"/>
                <w:sz w:val="22"/>
                <w:szCs w:val="22"/>
                <w:lang w:val="en-US" w:eastAsia="zh-CN"/>
              </w:rPr>
              <w:t>2</w:t>
            </w:r>
          </w:p>
        </w:tc>
        <w:tc>
          <w:tcPr>
            <w:tcW w:w="250"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lang w:eastAsia="zh-CN"/>
              </w:rPr>
            </w:pPr>
            <w:r>
              <w:rPr>
                <w:rFonts w:hint="eastAsia" w:ascii="仿宋" w:hAnsi="仿宋" w:eastAsia="仿宋" w:cs="仿宋"/>
                <w:color w:val="000000"/>
                <w:kern w:val="0"/>
                <w:sz w:val="22"/>
                <w:szCs w:val="22"/>
                <w:lang w:eastAsia="zh-CN"/>
              </w:rPr>
              <w:t>台</w:t>
            </w:r>
          </w:p>
        </w:tc>
      </w:tr>
      <w:tr>
        <w:tblPrEx>
          <w:tblCellMar>
            <w:top w:w="0" w:type="dxa"/>
            <w:left w:w="108" w:type="dxa"/>
            <w:bottom w:w="0" w:type="dxa"/>
            <w:right w:w="108" w:type="dxa"/>
          </w:tblCellMar>
        </w:tblPrEx>
        <w:trPr>
          <w:trHeight w:val="2184" w:hRule="atLeast"/>
        </w:trPr>
        <w:tc>
          <w:tcPr>
            <w:tcW w:w="304" w:type="pc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4</w:t>
            </w:r>
          </w:p>
        </w:tc>
        <w:tc>
          <w:tcPr>
            <w:tcW w:w="629" w:type="pc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法罗力蒸汽锅炉</w:t>
            </w:r>
          </w:p>
        </w:tc>
        <w:tc>
          <w:tcPr>
            <w:tcW w:w="3507" w:type="pct"/>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auto"/>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a、运行状况整体评估，定期检验。b、正常耗损配件更换 。c、压力表表管清污，三通旋塞清污。d、司炉技术指导。f、锅炉安全保护系统的检查及维护g、底部排污截止阀及阀面紧密度检查保养。h、更换密封石棉绳材料。i、锅炉本体观察孔清理。j、锅炉上的各个阀门，压力仪表整体检查。</w:t>
            </w:r>
          </w:p>
        </w:tc>
        <w:tc>
          <w:tcPr>
            <w:tcW w:w="30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2</w:t>
            </w:r>
          </w:p>
        </w:tc>
        <w:tc>
          <w:tcPr>
            <w:tcW w:w="250"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lang w:eastAsia="zh-CN"/>
              </w:rPr>
            </w:pPr>
            <w:r>
              <w:rPr>
                <w:rFonts w:hint="eastAsia" w:ascii="仿宋" w:hAnsi="仿宋" w:eastAsia="仿宋" w:cs="仿宋"/>
                <w:color w:val="000000"/>
                <w:kern w:val="0"/>
                <w:sz w:val="22"/>
                <w:szCs w:val="22"/>
                <w:lang w:eastAsia="zh-CN"/>
              </w:rPr>
              <w:t>台</w:t>
            </w:r>
          </w:p>
        </w:tc>
      </w:tr>
      <w:tr>
        <w:tblPrEx>
          <w:tblCellMar>
            <w:top w:w="0" w:type="dxa"/>
            <w:left w:w="108" w:type="dxa"/>
            <w:bottom w:w="0" w:type="dxa"/>
            <w:right w:w="108" w:type="dxa"/>
          </w:tblCellMar>
        </w:tblPrEx>
        <w:trPr>
          <w:trHeight w:val="20" w:hRule="atLeast"/>
        </w:trPr>
        <w:tc>
          <w:tcPr>
            <w:tcW w:w="304"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w:t>
            </w:r>
          </w:p>
        </w:tc>
        <w:tc>
          <w:tcPr>
            <w:tcW w:w="629"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锅炉房控制柜</w:t>
            </w:r>
          </w:p>
        </w:tc>
        <w:tc>
          <w:tcPr>
            <w:tcW w:w="3507" w:type="pct"/>
            <w:tcBorders>
              <w:top w:val="nil"/>
              <w:left w:val="nil"/>
              <w:bottom w:val="single" w:color="auto" w:sz="4" w:space="0"/>
              <w:right w:val="single" w:color="auto" w:sz="4" w:space="0"/>
            </w:tcBorders>
            <w:shd w:val="clear" w:color="auto" w:fill="auto"/>
            <w:noWrap w:val="0"/>
            <w:vAlign w:val="center"/>
          </w:tcPr>
          <w:p>
            <w:pPr>
              <w:widowControl/>
              <w:spacing w:line="240" w:lineRule="auto"/>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a、清理静电灰尘；b、接地电阻、绝缘测试；c、端子排及元件接口禁锢；d、动力元器件运行温度检测。</w:t>
            </w:r>
          </w:p>
        </w:tc>
        <w:tc>
          <w:tcPr>
            <w:tcW w:w="30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5</w:t>
            </w:r>
          </w:p>
        </w:tc>
        <w:tc>
          <w:tcPr>
            <w:tcW w:w="250"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台</w:t>
            </w:r>
          </w:p>
        </w:tc>
      </w:tr>
      <w:tr>
        <w:tblPrEx>
          <w:tblCellMar>
            <w:top w:w="0" w:type="dxa"/>
            <w:left w:w="108" w:type="dxa"/>
            <w:bottom w:w="0" w:type="dxa"/>
            <w:right w:w="108" w:type="dxa"/>
          </w:tblCellMar>
        </w:tblPrEx>
        <w:trPr>
          <w:trHeight w:val="20" w:hRule="atLeast"/>
        </w:trPr>
        <w:tc>
          <w:tcPr>
            <w:tcW w:w="304"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6</w:t>
            </w:r>
          </w:p>
        </w:tc>
        <w:tc>
          <w:tcPr>
            <w:tcW w:w="629"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软化水系统保养</w:t>
            </w:r>
          </w:p>
        </w:tc>
        <w:tc>
          <w:tcPr>
            <w:tcW w:w="3507" w:type="pct"/>
            <w:tcBorders>
              <w:top w:val="nil"/>
              <w:left w:val="nil"/>
              <w:bottom w:val="single" w:color="auto" w:sz="4" w:space="0"/>
              <w:right w:val="single" w:color="auto" w:sz="4" w:space="0"/>
            </w:tcBorders>
            <w:shd w:val="clear" w:color="auto" w:fill="auto"/>
            <w:noWrap w:val="0"/>
            <w:vAlign w:val="center"/>
          </w:tcPr>
          <w:p>
            <w:pPr>
              <w:widowControl/>
              <w:numPr>
                <w:ilvl w:val="0"/>
                <w:numId w:val="3"/>
              </w:numPr>
              <w:spacing w:line="240" w:lineRule="auto"/>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定期水质监测、出具水质报告并做出排污指导工作</w:t>
            </w:r>
          </w:p>
          <w:p>
            <w:pPr>
              <w:widowControl/>
              <w:numPr>
                <w:ilvl w:val="0"/>
                <w:numId w:val="3"/>
              </w:numPr>
              <w:spacing w:line="240" w:lineRule="auto"/>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保证原水，及锅炉水达标，使锅炉寿命延长</w:t>
            </w:r>
          </w:p>
          <w:p>
            <w:pPr>
              <w:widowControl/>
              <w:numPr>
                <w:ilvl w:val="0"/>
                <w:numId w:val="3"/>
              </w:numPr>
              <w:spacing w:line="240" w:lineRule="auto"/>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做水处理所用工业盐、化验、清洗药品由乙方购买。</w:t>
            </w:r>
          </w:p>
          <w:p>
            <w:pPr>
              <w:widowControl/>
              <w:numPr>
                <w:ilvl w:val="0"/>
                <w:numId w:val="3"/>
              </w:numPr>
              <w:spacing w:line="240" w:lineRule="auto"/>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定期清洗软化水水箱。</w:t>
            </w:r>
          </w:p>
        </w:tc>
        <w:tc>
          <w:tcPr>
            <w:tcW w:w="308"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lang w:eastAsia="zh-CN"/>
              </w:rPr>
            </w:pPr>
            <w:r>
              <w:rPr>
                <w:rFonts w:hint="eastAsia" w:ascii="仿宋" w:hAnsi="仿宋" w:eastAsia="仿宋" w:cs="仿宋"/>
                <w:color w:val="000000"/>
                <w:kern w:val="0"/>
                <w:sz w:val="22"/>
                <w:szCs w:val="22"/>
                <w:lang w:val="en-US" w:eastAsia="zh-CN"/>
              </w:rPr>
              <w:t>1</w:t>
            </w:r>
          </w:p>
        </w:tc>
        <w:tc>
          <w:tcPr>
            <w:tcW w:w="250"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lang w:eastAsia="zh-CN"/>
              </w:rPr>
            </w:pPr>
            <w:r>
              <w:rPr>
                <w:rFonts w:hint="eastAsia" w:ascii="仿宋" w:hAnsi="仿宋" w:eastAsia="仿宋" w:cs="仿宋"/>
                <w:color w:val="000000"/>
                <w:kern w:val="0"/>
                <w:sz w:val="22"/>
                <w:szCs w:val="22"/>
                <w:lang w:val="en-US" w:eastAsia="zh-CN"/>
              </w:rPr>
              <w:t>套</w:t>
            </w:r>
          </w:p>
        </w:tc>
      </w:tr>
      <w:tr>
        <w:tblPrEx>
          <w:tblCellMar>
            <w:top w:w="0" w:type="dxa"/>
            <w:left w:w="108" w:type="dxa"/>
            <w:bottom w:w="0" w:type="dxa"/>
            <w:right w:w="108" w:type="dxa"/>
          </w:tblCellMar>
        </w:tblPrEx>
        <w:trPr>
          <w:trHeight w:val="20" w:hRule="atLeast"/>
        </w:trPr>
        <w:tc>
          <w:tcPr>
            <w:tcW w:w="304"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7</w:t>
            </w:r>
          </w:p>
        </w:tc>
        <w:tc>
          <w:tcPr>
            <w:tcW w:w="629"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水泵保养</w:t>
            </w:r>
          </w:p>
        </w:tc>
        <w:tc>
          <w:tcPr>
            <w:tcW w:w="3507" w:type="pct"/>
            <w:tcBorders>
              <w:top w:val="nil"/>
              <w:left w:val="nil"/>
              <w:bottom w:val="single" w:color="auto" w:sz="4" w:space="0"/>
              <w:right w:val="single" w:color="auto" w:sz="4" w:space="0"/>
            </w:tcBorders>
            <w:shd w:val="clear" w:color="auto" w:fill="auto"/>
            <w:noWrap w:val="0"/>
            <w:vAlign w:val="center"/>
          </w:tcPr>
          <w:p>
            <w:pPr>
              <w:widowControl/>
              <w:numPr>
                <w:ilvl w:val="0"/>
                <w:numId w:val="4"/>
              </w:numPr>
              <w:spacing w:line="240" w:lineRule="auto"/>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清理</w:t>
            </w:r>
            <w:r>
              <w:rPr>
                <w:rFonts w:hint="eastAsia" w:ascii="仿宋" w:hAnsi="仿宋" w:eastAsia="仿宋" w:cs="仿宋"/>
                <w:color w:val="000000"/>
                <w:kern w:val="0"/>
                <w:sz w:val="22"/>
                <w:szCs w:val="22"/>
                <w:lang w:val="en-US" w:eastAsia="zh-CN"/>
              </w:rPr>
              <w:t>循环泵进出口过滤器</w:t>
            </w:r>
            <w:r>
              <w:rPr>
                <w:rFonts w:hint="eastAsia" w:ascii="仿宋" w:hAnsi="仿宋" w:eastAsia="仿宋" w:cs="仿宋"/>
                <w:color w:val="000000"/>
                <w:kern w:val="0"/>
                <w:sz w:val="22"/>
                <w:szCs w:val="22"/>
              </w:rPr>
              <w:t>内脏物。</w:t>
            </w:r>
          </w:p>
          <w:p>
            <w:pPr>
              <w:widowControl/>
              <w:numPr>
                <w:ilvl w:val="0"/>
                <w:numId w:val="4"/>
              </w:numPr>
              <w:spacing w:line="240" w:lineRule="auto"/>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消除泵及辅助部分的跑冒滴漏，检查润滑油系统。</w:t>
            </w:r>
          </w:p>
          <w:p>
            <w:pPr>
              <w:widowControl/>
              <w:numPr>
                <w:ilvl w:val="0"/>
                <w:numId w:val="4"/>
              </w:numPr>
              <w:spacing w:line="240" w:lineRule="auto"/>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运行前对泵进行盘动。</w:t>
            </w:r>
          </w:p>
          <w:p>
            <w:pPr>
              <w:widowControl/>
              <w:numPr>
                <w:ilvl w:val="0"/>
                <w:numId w:val="4"/>
              </w:numPr>
              <w:spacing w:line="240" w:lineRule="auto"/>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定期对泵辅及过滤装置进行检查，有异响及时处理。</w:t>
            </w:r>
          </w:p>
        </w:tc>
        <w:tc>
          <w:tcPr>
            <w:tcW w:w="308"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10</w:t>
            </w:r>
          </w:p>
        </w:tc>
        <w:tc>
          <w:tcPr>
            <w:tcW w:w="250"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台</w:t>
            </w:r>
          </w:p>
        </w:tc>
      </w:tr>
      <w:tr>
        <w:tblPrEx>
          <w:tblCellMar>
            <w:top w:w="0" w:type="dxa"/>
            <w:left w:w="108" w:type="dxa"/>
            <w:bottom w:w="0" w:type="dxa"/>
            <w:right w:w="108" w:type="dxa"/>
          </w:tblCellMar>
        </w:tblPrEx>
        <w:trPr>
          <w:trHeight w:val="20" w:hRule="atLeast"/>
        </w:trPr>
        <w:tc>
          <w:tcPr>
            <w:tcW w:w="304"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8</w:t>
            </w:r>
          </w:p>
        </w:tc>
        <w:tc>
          <w:tcPr>
            <w:tcW w:w="629"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锅炉房管道阀门保养</w:t>
            </w:r>
          </w:p>
        </w:tc>
        <w:tc>
          <w:tcPr>
            <w:tcW w:w="3507" w:type="pct"/>
            <w:tcBorders>
              <w:top w:val="nil"/>
              <w:left w:val="nil"/>
              <w:bottom w:val="single" w:color="auto" w:sz="4" w:space="0"/>
              <w:right w:val="single" w:color="auto" w:sz="4" w:space="0"/>
            </w:tcBorders>
            <w:shd w:val="clear" w:color="auto" w:fill="auto"/>
            <w:noWrap w:val="0"/>
            <w:vAlign w:val="center"/>
          </w:tcPr>
          <w:p>
            <w:pPr>
              <w:widowControl/>
              <w:spacing w:line="240" w:lineRule="auto"/>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检查阀门填料压盖、加油孔、加油孔螺帽、放散球阀、放散球阀阀芯、丝堵、伸缩节、阀盖与阀体连接及阀门法兰等处有无渗漏。同时应注意整个阀体的防腐情况</w:t>
            </w:r>
          </w:p>
        </w:tc>
        <w:tc>
          <w:tcPr>
            <w:tcW w:w="308"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w:t>
            </w:r>
          </w:p>
        </w:tc>
        <w:tc>
          <w:tcPr>
            <w:tcW w:w="250"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项</w:t>
            </w:r>
          </w:p>
        </w:tc>
      </w:tr>
      <w:tr>
        <w:tblPrEx>
          <w:tblCellMar>
            <w:top w:w="0" w:type="dxa"/>
            <w:left w:w="108" w:type="dxa"/>
            <w:bottom w:w="0" w:type="dxa"/>
            <w:right w:w="108" w:type="dxa"/>
          </w:tblCellMar>
        </w:tblPrEx>
        <w:trPr>
          <w:trHeight w:val="20" w:hRule="atLeast"/>
        </w:trPr>
        <w:tc>
          <w:tcPr>
            <w:tcW w:w="304"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9</w:t>
            </w:r>
          </w:p>
        </w:tc>
        <w:tc>
          <w:tcPr>
            <w:tcW w:w="629"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lang w:eastAsia="zh-CN"/>
              </w:rPr>
            </w:pPr>
            <w:r>
              <w:rPr>
                <w:rFonts w:hint="eastAsia" w:ascii="仿宋" w:hAnsi="仿宋" w:eastAsia="仿宋" w:cs="仿宋"/>
                <w:color w:val="000000"/>
                <w:kern w:val="0"/>
                <w:sz w:val="22"/>
                <w:szCs w:val="22"/>
                <w:lang w:eastAsia="zh-CN"/>
              </w:rPr>
              <w:t>烟气余热回收</w:t>
            </w:r>
          </w:p>
        </w:tc>
        <w:tc>
          <w:tcPr>
            <w:tcW w:w="3507" w:type="pct"/>
            <w:tcBorders>
              <w:top w:val="nil"/>
              <w:left w:val="nil"/>
              <w:bottom w:val="single" w:color="auto" w:sz="4" w:space="0"/>
              <w:right w:val="single" w:color="auto" w:sz="4" w:space="0"/>
            </w:tcBorders>
            <w:shd w:val="clear" w:color="auto" w:fill="auto"/>
            <w:noWrap w:val="0"/>
            <w:vAlign w:val="center"/>
          </w:tcPr>
          <w:p>
            <w:pPr>
              <w:widowControl/>
              <w:spacing w:line="240" w:lineRule="auto"/>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拆除设备有关部件---- 装设临时清洗管线----循环试水----投加药品----循环清洗----中和排放.------水冲洗 ----恢复设备原状----通水检漏---- 开机运行。</w:t>
            </w:r>
          </w:p>
        </w:tc>
        <w:tc>
          <w:tcPr>
            <w:tcW w:w="308"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4</w:t>
            </w:r>
          </w:p>
        </w:tc>
        <w:tc>
          <w:tcPr>
            <w:tcW w:w="250"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台</w:t>
            </w:r>
          </w:p>
        </w:tc>
      </w:tr>
      <w:tr>
        <w:tblPrEx>
          <w:tblCellMar>
            <w:top w:w="0" w:type="dxa"/>
            <w:left w:w="108" w:type="dxa"/>
            <w:bottom w:w="0" w:type="dxa"/>
            <w:right w:w="108" w:type="dxa"/>
          </w:tblCellMar>
        </w:tblPrEx>
        <w:trPr>
          <w:trHeight w:val="20" w:hRule="atLeast"/>
        </w:trPr>
        <w:tc>
          <w:tcPr>
            <w:tcW w:w="304"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w:t>
            </w:r>
          </w:p>
        </w:tc>
        <w:tc>
          <w:tcPr>
            <w:tcW w:w="629"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除氧器保养</w:t>
            </w:r>
          </w:p>
        </w:tc>
        <w:tc>
          <w:tcPr>
            <w:tcW w:w="3507" w:type="pct"/>
            <w:tcBorders>
              <w:top w:val="nil"/>
              <w:left w:val="nil"/>
              <w:bottom w:val="single" w:color="auto" w:sz="4" w:space="0"/>
              <w:right w:val="single" w:color="auto" w:sz="4" w:space="0"/>
            </w:tcBorders>
            <w:shd w:val="clear" w:color="auto" w:fill="auto"/>
            <w:noWrap w:val="0"/>
            <w:vAlign w:val="center"/>
          </w:tcPr>
          <w:p>
            <w:pPr>
              <w:widowControl/>
              <w:spacing w:line="240" w:lineRule="auto"/>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保持除氧器水位正常；2）除氧系统无漏水、漏汽、溢流现象，排气门开度适当，不振动；3）确保除氧器压力、温度在规定范围；4）防止水位、压力大幅度波动影响除氧器效果；5）经常检查校对室内压力表，水位计与就地表计相一致；6）有关保护投运正常。</w:t>
            </w:r>
          </w:p>
        </w:tc>
        <w:tc>
          <w:tcPr>
            <w:tcW w:w="308"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w:t>
            </w:r>
          </w:p>
        </w:tc>
        <w:tc>
          <w:tcPr>
            <w:tcW w:w="250"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台</w:t>
            </w:r>
          </w:p>
        </w:tc>
      </w:tr>
      <w:tr>
        <w:tblPrEx>
          <w:tblCellMar>
            <w:top w:w="0" w:type="dxa"/>
            <w:left w:w="108" w:type="dxa"/>
            <w:bottom w:w="0" w:type="dxa"/>
            <w:right w:w="108" w:type="dxa"/>
          </w:tblCellMar>
        </w:tblPrEx>
        <w:trPr>
          <w:trHeight w:val="1110" w:hRule="atLeast"/>
        </w:trPr>
        <w:tc>
          <w:tcPr>
            <w:tcW w:w="304"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rPr>
              <w:t>1</w:t>
            </w:r>
            <w:r>
              <w:rPr>
                <w:rFonts w:hint="eastAsia" w:ascii="仿宋" w:hAnsi="仿宋" w:eastAsia="仿宋" w:cs="仿宋"/>
                <w:color w:val="000000"/>
                <w:kern w:val="0"/>
                <w:sz w:val="22"/>
                <w:szCs w:val="22"/>
                <w:lang w:val="en-US" w:eastAsia="zh-CN"/>
              </w:rPr>
              <w:t>1</w:t>
            </w:r>
          </w:p>
        </w:tc>
        <w:tc>
          <w:tcPr>
            <w:tcW w:w="629"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压力容器年检</w:t>
            </w:r>
          </w:p>
        </w:tc>
        <w:tc>
          <w:tcPr>
            <w:tcW w:w="3507" w:type="pct"/>
            <w:tcBorders>
              <w:top w:val="nil"/>
              <w:left w:val="nil"/>
              <w:bottom w:val="single" w:color="auto" w:sz="4" w:space="0"/>
              <w:right w:val="single" w:color="auto" w:sz="4" w:space="0"/>
            </w:tcBorders>
            <w:shd w:val="clear" w:color="auto" w:fill="auto"/>
            <w:noWrap w:val="0"/>
            <w:vAlign w:val="center"/>
          </w:tcPr>
          <w:p>
            <w:pPr>
              <w:widowControl/>
              <w:spacing w:line="240" w:lineRule="auto"/>
              <w:jc w:val="left"/>
              <w:rPr>
                <w:rFonts w:hint="eastAsia" w:ascii="仿宋" w:hAnsi="仿宋" w:eastAsia="仿宋" w:cs="仿宋"/>
                <w:color w:val="000000"/>
                <w:kern w:val="0"/>
                <w:sz w:val="22"/>
                <w:szCs w:val="22"/>
                <w:lang w:eastAsia="zh-CN"/>
              </w:rPr>
            </w:pPr>
            <w:r>
              <w:rPr>
                <w:rFonts w:hint="eastAsia" w:ascii="仿宋" w:hAnsi="仿宋" w:eastAsia="仿宋" w:cs="仿宋"/>
                <w:color w:val="000000"/>
                <w:kern w:val="0"/>
                <w:sz w:val="22"/>
                <w:szCs w:val="22"/>
                <w:lang w:val="en-US" w:eastAsia="zh-CN"/>
              </w:rPr>
              <w:t>蒸汽</w:t>
            </w:r>
            <w:r>
              <w:rPr>
                <w:rFonts w:hint="eastAsia" w:ascii="仿宋" w:hAnsi="仿宋" w:eastAsia="仿宋" w:cs="仿宋"/>
                <w:color w:val="000000"/>
                <w:kern w:val="0"/>
                <w:sz w:val="22"/>
                <w:szCs w:val="22"/>
              </w:rPr>
              <w:t>锅炉内</w:t>
            </w:r>
            <w:r>
              <w:rPr>
                <w:rFonts w:hint="eastAsia" w:ascii="仿宋" w:hAnsi="仿宋" w:eastAsia="仿宋" w:cs="仿宋"/>
                <w:color w:val="000000"/>
                <w:kern w:val="0"/>
                <w:sz w:val="22"/>
                <w:szCs w:val="22"/>
                <w:lang w:eastAsia="zh-CN"/>
              </w:rPr>
              <w:t>、</w:t>
            </w:r>
            <w:r>
              <w:rPr>
                <w:rFonts w:hint="eastAsia" w:ascii="仿宋" w:hAnsi="仿宋" w:eastAsia="仿宋" w:cs="仿宋"/>
                <w:color w:val="000000"/>
                <w:kern w:val="0"/>
                <w:sz w:val="22"/>
                <w:szCs w:val="22"/>
              </w:rPr>
              <w:t>外检</w:t>
            </w:r>
            <w:r>
              <w:rPr>
                <w:rFonts w:hint="eastAsia" w:ascii="仿宋" w:hAnsi="仿宋" w:eastAsia="仿宋" w:cs="仿宋"/>
                <w:color w:val="000000"/>
                <w:kern w:val="0"/>
                <w:sz w:val="22"/>
                <w:szCs w:val="22"/>
                <w:lang w:eastAsia="zh-CN"/>
              </w:rPr>
              <w:t>（</w:t>
            </w:r>
            <w:r>
              <w:rPr>
                <w:rFonts w:hint="eastAsia" w:ascii="仿宋" w:hAnsi="仿宋" w:eastAsia="仿宋" w:cs="仿宋"/>
                <w:color w:val="000000"/>
                <w:kern w:val="0"/>
                <w:sz w:val="22"/>
                <w:szCs w:val="22"/>
                <w:lang w:val="en-US" w:eastAsia="zh-CN"/>
              </w:rPr>
              <w:t>配合特种设备检验所完成锅炉内检、外检。出具法罗力品牌燃烧器维保授权证明</w:t>
            </w:r>
            <w:r>
              <w:rPr>
                <w:rFonts w:hint="eastAsia" w:ascii="仿宋" w:hAnsi="仿宋" w:eastAsia="仿宋" w:cs="仿宋"/>
                <w:color w:val="000000"/>
                <w:kern w:val="0"/>
                <w:sz w:val="22"/>
                <w:szCs w:val="22"/>
                <w:lang w:eastAsia="zh-CN"/>
              </w:rPr>
              <w:t>）</w:t>
            </w:r>
          </w:p>
        </w:tc>
        <w:tc>
          <w:tcPr>
            <w:tcW w:w="308"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w:t>
            </w:r>
          </w:p>
        </w:tc>
        <w:tc>
          <w:tcPr>
            <w:tcW w:w="250"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台</w:t>
            </w:r>
          </w:p>
        </w:tc>
      </w:tr>
      <w:tr>
        <w:tblPrEx>
          <w:tblCellMar>
            <w:top w:w="0" w:type="dxa"/>
            <w:left w:w="108" w:type="dxa"/>
            <w:bottom w:w="0" w:type="dxa"/>
            <w:right w:w="108" w:type="dxa"/>
          </w:tblCellMar>
        </w:tblPrEx>
        <w:trPr>
          <w:trHeight w:val="20" w:hRule="atLeast"/>
        </w:trPr>
        <w:tc>
          <w:tcPr>
            <w:tcW w:w="304"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rPr>
              <w:t>1</w:t>
            </w:r>
            <w:r>
              <w:rPr>
                <w:rFonts w:hint="eastAsia" w:ascii="仿宋" w:hAnsi="仿宋" w:eastAsia="仿宋" w:cs="仿宋"/>
                <w:color w:val="000000"/>
                <w:kern w:val="0"/>
                <w:sz w:val="22"/>
                <w:szCs w:val="22"/>
                <w:lang w:val="en-US" w:eastAsia="zh-CN"/>
              </w:rPr>
              <w:t>2</w:t>
            </w:r>
          </w:p>
        </w:tc>
        <w:tc>
          <w:tcPr>
            <w:tcW w:w="629"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安全附件检验</w:t>
            </w:r>
          </w:p>
        </w:tc>
        <w:tc>
          <w:tcPr>
            <w:tcW w:w="3507"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安全阀</w:t>
            </w:r>
            <w:r>
              <w:rPr>
                <w:rFonts w:hint="eastAsia" w:ascii="仿宋" w:hAnsi="仿宋" w:eastAsia="仿宋" w:cs="仿宋"/>
                <w:color w:val="000000"/>
                <w:kern w:val="0"/>
                <w:sz w:val="22"/>
                <w:szCs w:val="22"/>
                <w:lang w:val="en-US" w:eastAsia="zh-CN"/>
              </w:rPr>
              <w:t>7台</w:t>
            </w:r>
            <w:r>
              <w:rPr>
                <w:rFonts w:hint="eastAsia" w:ascii="仿宋" w:hAnsi="仿宋" w:eastAsia="仿宋" w:cs="仿宋"/>
                <w:color w:val="000000"/>
                <w:kern w:val="0"/>
                <w:sz w:val="22"/>
                <w:szCs w:val="22"/>
              </w:rPr>
              <w:t>、压力表</w:t>
            </w:r>
            <w:r>
              <w:rPr>
                <w:rFonts w:hint="eastAsia" w:ascii="仿宋" w:hAnsi="仿宋" w:eastAsia="仿宋" w:cs="仿宋"/>
                <w:color w:val="000000"/>
                <w:kern w:val="0"/>
                <w:sz w:val="22"/>
                <w:szCs w:val="22"/>
                <w:lang w:val="en-US" w:eastAsia="zh-CN"/>
              </w:rPr>
              <w:t>10台</w:t>
            </w:r>
            <w:r>
              <w:rPr>
                <w:rFonts w:hint="eastAsia" w:ascii="仿宋" w:hAnsi="仿宋" w:eastAsia="仿宋" w:cs="仿宋"/>
                <w:color w:val="000000"/>
                <w:kern w:val="0"/>
                <w:sz w:val="22"/>
                <w:szCs w:val="22"/>
                <w:lang w:eastAsia="zh-CN"/>
              </w:rPr>
              <w:t>、分气缸</w:t>
            </w:r>
            <w:r>
              <w:rPr>
                <w:rFonts w:hint="eastAsia" w:ascii="仿宋" w:hAnsi="仿宋" w:eastAsia="仿宋" w:cs="仿宋"/>
                <w:color w:val="000000"/>
                <w:kern w:val="0"/>
                <w:sz w:val="22"/>
                <w:szCs w:val="22"/>
              </w:rPr>
              <w:t>定期年检</w:t>
            </w:r>
          </w:p>
        </w:tc>
        <w:tc>
          <w:tcPr>
            <w:tcW w:w="308"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w:t>
            </w:r>
          </w:p>
        </w:tc>
        <w:tc>
          <w:tcPr>
            <w:tcW w:w="250"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lang w:eastAsia="zh-CN"/>
              </w:rPr>
            </w:pPr>
            <w:r>
              <w:rPr>
                <w:rFonts w:hint="eastAsia" w:ascii="仿宋" w:hAnsi="仿宋" w:eastAsia="仿宋" w:cs="仿宋"/>
                <w:color w:val="000000"/>
                <w:kern w:val="0"/>
                <w:sz w:val="22"/>
                <w:szCs w:val="22"/>
                <w:lang w:eastAsia="zh-CN"/>
              </w:rPr>
              <w:t>台</w:t>
            </w:r>
          </w:p>
        </w:tc>
      </w:tr>
      <w:tr>
        <w:tblPrEx>
          <w:tblCellMar>
            <w:top w:w="0" w:type="dxa"/>
            <w:left w:w="108" w:type="dxa"/>
            <w:bottom w:w="0" w:type="dxa"/>
            <w:right w:w="108" w:type="dxa"/>
          </w:tblCellMar>
        </w:tblPrEx>
        <w:trPr>
          <w:trHeight w:val="20" w:hRule="atLeast"/>
        </w:trPr>
        <w:tc>
          <w:tcPr>
            <w:tcW w:w="304"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rPr>
              <w:t>1</w:t>
            </w:r>
            <w:r>
              <w:rPr>
                <w:rFonts w:hint="eastAsia" w:ascii="仿宋" w:hAnsi="仿宋" w:eastAsia="仿宋" w:cs="仿宋"/>
                <w:color w:val="000000"/>
                <w:kern w:val="0"/>
                <w:sz w:val="22"/>
                <w:szCs w:val="22"/>
                <w:lang w:val="en-US" w:eastAsia="zh-CN"/>
              </w:rPr>
              <w:t>3</w:t>
            </w:r>
          </w:p>
        </w:tc>
        <w:tc>
          <w:tcPr>
            <w:tcW w:w="629"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软水盐（吨）</w:t>
            </w:r>
          </w:p>
        </w:tc>
        <w:tc>
          <w:tcPr>
            <w:tcW w:w="3507"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rPr>
              <w:t>　</w:t>
            </w:r>
            <w:r>
              <w:rPr>
                <w:rFonts w:hint="eastAsia" w:ascii="仿宋" w:hAnsi="仿宋" w:eastAsia="仿宋" w:cs="仿宋"/>
                <w:color w:val="000000"/>
                <w:kern w:val="0"/>
                <w:sz w:val="22"/>
                <w:szCs w:val="22"/>
                <w:lang w:val="en-US" w:eastAsia="zh-CN"/>
              </w:rPr>
              <w:t>工业盐</w:t>
            </w:r>
          </w:p>
        </w:tc>
        <w:tc>
          <w:tcPr>
            <w:tcW w:w="308"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22</w:t>
            </w:r>
          </w:p>
        </w:tc>
        <w:tc>
          <w:tcPr>
            <w:tcW w:w="250"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吨</w:t>
            </w:r>
          </w:p>
        </w:tc>
      </w:tr>
    </w:tbl>
    <w:p>
      <w:pPr>
        <w:numPr>
          <w:ilvl w:val="0"/>
          <w:numId w:val="0"/>
        </w:numPr>
        <w:spacing w:line="240" w:lineRule="auto"/>
        <w:jc w:val="left"/>
        <w:rPr>
          <w:rFonts w:hint="eastAsia" w:ascii="仿宋" w:hAnsi="仿宋" w:eastAsia="仿宋" w:cs="仿宋"/>
          <w:b/>
          <w:bCs/>
          <w:sz w:val="28"/>
          <w:szCs w:val="28"/>
          <w:lang w:eastAsia="zh-CN"/>
        </w:rPr>
      </w:pPr>
    </w:p>
    <w:p>
      <w:pPr>
        <w:numPr>
          <w:ilvl w:val="0"/>
          <w:numId w:val="0"/>
        </w:numPr>
        <w:spacing w:line="240" w:lineRule="auto"/>
        <w:jc w:val="lef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三、</w:t>
      </w:r>
      <w:r>
        <w:rPr>
          <w:rFonts w:hint="eastAsia" w:ascii="仿宋" w:hAnsi="仿宋" w:eastAsia="仿宋" w:cs="仿宋"/>
          <w:b/>
          <w:bCs/>
          <w:sz w:val="28"/>
          <w:szCs w:val="28"/>
          <w:lang w:val="en-US" w:eastAsia="zh-CN"/>
        </w:rPr>
        <w:t>*</w:t>
      </w:r>
      <w:r>
        <w:rPr>
          <w:rFonts w:hint="eastAsia" w:ascii="仿宋" w:hAnsi="仿宋" w:eastAsia="仿宋" w:cs="仿宋"/>
          <w:b/>
          <w:bCs/>
          <w:sz w:val="28"/>
          <w:szCs w:val="28"/>
          <w:lang w:eastAsia="zh-CN"/>
        </w:rPr>
        <w:t>厂商监督与考核（</w:t>
      </w:r>
      <w:r>
        <w:rPr>
          <w:rFonts w:hint="eastAsia" w:ascii="仿宋" w:hAnsi="仿宋" w:eastAsia="仿宋" w:cs="仿宋"/>
          <w:b/>
          <w:bCs/>
          <w:sz w:val="28"/>
          <w:szCs w:val="28"/>
          <w:lang w:val="en-US" w:eastAsia="zh-CN"/>
        </w:rPr>
        <w:t>9项</w:t>
      </w:r>
      <w:r>
        <w:rPr>
          <w:rFonts w:hint="eastAsia" w:ascii="仿宋" w:hAnsi="仿宋" w:eastAsia="仿宋" w:cs="仿宋"/>
          <w:b/>
          <w:bCs/>
          <w:sz w:val="28"/>
          <w:szCs w:val="28"/>
          <w:lang w:eastAsia="zh-CN"/>
        </w:rPr>
        <w:t>）</w:t>
      </w:r>
    </w:p>
    <w:p>
      <w:pPr>
        <w:numPr>
          <w:ilvl w:val="0"/>
          <w:numId w:val="0"/>
        </w:numPr>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1、每月5日前递交上一月度维保报告、巡检记录、维修记录，甲方签字认可，缺少一次按照不低于1000元罚扣。</w:t>
      </w:r>
    </w:p>
    <w:p>
      <w:pPr>
        <w:numPr>
          <w:ilvl w:val="0"/>
          <w:numId w:val="0"/>
        </w:numPr>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2、维保细则未完成或缺少项目、不能达到甲方标准，按照不低于1000元罚扣。保证甲方设备24小时安全运行，因设备异常或乙方操作不当引起的事故，所造成的损失，乙方负全责。</w:t>
      </w:r>
    </w:p>
    <w:p>
      <w:pPr>
        <w:numPr>
          <w:ilvl w:val="0"/>
          <w:numId w:val="0"/>
        </w:numPr>
        <w:spacing w:line="240" w:lineRule="auto"/>
        <w:jc w:val="left"/>
        <w:rPr>
          <w:rFonts w:hint="eastAsia" w:ascii="仿宋" w:hAnsi="仿宋" w:eastAsia="仿宋" w:cs="仿宋"/>
          <w:color w:val="000000"/>
          <w:kern w:val="0"/>
          <w:sz w:val="24"/>
          <w:szCs w:val="24"/>
        </w:rPr>
      </w:pPr>
      <w:r>
        <w:rPr>
          <w:rFonts w:hint="eastAsia" w:ascii="仿宋" w:hAnsi="仿宋" w:eastAsia="仿宋" w:cs="仿宋"/>
          <w:sz w:val="24"/>
          <w:szCs w:val="24"/>
          <w:lang w:val="en-US" w:eastAsia="zh-CN"/>
        </w:rPr>
        <w:t>3、</w:t>
      </w:r>
      <w:r>
        <w:rPr>
          <w:rFonts w:hint="eastAsia" w:ascii="仿宋" w:hAnsi="仿宋" w:eastAsia="仿宋" w:cs="仿宋"/>
          <w:color w:val="000000"/>
          <w:kern w:val="0"/>
          <w:sz w:val="24"/>
          <w:szCs w:val="24"/>
        </w:rPr>
        <w:t>乙方负责1000元以下备品备件更换；</w:t>
      </w:r>
    </w:p>
    <w:p>
      <w:pPr>
        <w:numPr>
          <w:ilvl w:val="0"/>
          <w:numId w:val="0"/>
        </w:numPr>
        <w:spacing w:line="240" w:lineRule="auto"/>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rPr>
        <w:t>负责设备机房5S卫生</w:t>
      </w:r>
      <w:r>
        <w:rPr>
          <w:rFonts w:hint="eastAsia" w:ascii="仿宋" w:hAnsi="仿宋" w:eastAsia="仿宋" w:cs="仿宋"/>
          <w:color w:val="000000"/>
          <w:kern w:val="0"/>
          <w:sz w:val="24"/>
          <w:szCs w:val="24"/>
          <w:lang w:eastAsia="zh-CN"/>
        </w:rPr>
        <w:t>作业。</w:t>
      </w:r>
    </w:p>
    <w:p>
      <w:pPr>
        <w:tabs>
          <w:tab w:val="left" w:pos="206"/>
          <w:tab w:val="left" w:pos="9167"/>
        </w:tabs>
        <w:spacing w:line="360" w:lineRule="auto"/>
        <w:ind w:right="115"/>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、维保厂商按照我院工程师要求进行维修作业。</w:t>
      </w:r>
    </w:p>
    <w:p>
      <w:pPr>
        <w:tabs>
          <w:tab w:val="left" w:pos="206"/>
          <w:tab w:val="left" w:pos="9167"/>
        </w:tabs>
        <w:spacing w:line="360" w:lineRule="auto"/>
        <w:ind w:right="115"/>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、维修作业中依照规程及操作方法进行，不可违章作业。</w:t>
      </w:r>
    </w:p>
    <w:p>
      <w:pPr>
        <w:tabs>
          <w:tab w:val="left" w:pos="206"/>
          <w:tab w:val="left" w:pos="9167"/>
        </w:tabs>
        <w:spacing w:line="360" w:lineRule="auto"/>
        <w:ind w:right="115"/>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、维修作业人员持有相关的证照，并配合我院工程师检查。</w:t>
      </w:r>
    </w:p>
    <w:p>
      <w:pPr>
        <w:tabs>
          <w:tab w:val="left" w:pos="206"/>
          <w:tab w:val="left" w:pos="9167"/>
        </w:tabs>
        <w:spacing w:line="360" w:lineRule="auto"/>
        <w:ind w:right="115"/>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、维保作业中，如有因操作不当</w:t>
      </w:r>
      <w:r>
        <w:rPr>
          <w:rFonts w:hint="eastAsia" w:ascii="仿宋" w:hAnsi="仿宋" w:eastAsia="仿宋" w:cs="仿宋"/>
          <w:color w:val="000000"/>
          <w:sz w:val="24"/>
          <w:szCs w:val="24"/>
          <w:lang w:eastAsia="zh-CN"/>
        </w:rPr>
        <w:t>或乙方原因</w:t>
      </w:r>
      <w:r>
        <w:rPr>
          <w:rFonts w:hint="eastAsia" w:ascii="仿宋" w:hAnsi="仿宋" w:eastAsia="仿宋" w:cs="仿宋"/>
          <w:color w:val="000000"/>
          <w:sz w:val="24"/>
          <w:szCs w:val="24"/>
        </w:rPr>
        <w:t>引起设备损坏，由施工方进行免费更换。</w:t>
      </w:r>
    </w:p>
    <w:p>
      <w:pPr>
        <w:widowControl/>
        <w:numPr>
          <w:ilvl w:val="0"/>
          <w:numId w:val="0"/>
        </w:numPr>
        <w:autoSpaceDE w:val="0"/>
        <w:autoSpaceDN w:val="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 w:val="24"/>
          <w:szCs w:val="24"/>
          <w:lang w:val="en-US" w:eastAsia="zh-CN"/>
        </w:rPr>
        <w:t>9、</w:t>
      </w:r>
      <w:r>
        <w:rPr>
          <w:rFonts w:hint="eastAsia" w:ascii="仿宋" w:hAnsi="仿宋" w:eastAsia="仿宋" w:cs="仿宋"/>
          <w:color w:val="000000" w:themeColor="text1"/>
          <w:sz w:val="24"/>
          <w:szCs w:val="24"/>
          <w:highlight w:val="none"/>
          <w:lang w:val="en-US" w:eastAsia="zh-CN"/>
          <w14:textFill>
            <w14:solidFill>
              <w14:schemeClr w14:val="tx1"/>
            </w14:solidFill>
          </w14:textFill>
        </w:rPr>
        <w:t>甲方每月对锅炉保养事宜进行抽查，每发现一项不合格，将处于1000元罚扣。</w:t>
      </w:r>
    </w:p>
    <w:p>
      <w:pPr>
        <w:numPr>
          <w:ilvl w:val="0"/>
          <w:numId w:val="0"/>
        </w:numPr>
        <w:spacing w:line="240" w:lineRule="auto"/>
        <w:jc w:val="left"/>
        <w:rPr>
          <w:rFonts w:hint="eastAsia" w:ascii="仿宋" w:hAnsi="仿宋" w:eastAsia="仿宋" w:cs="仿宋"/>
          <w:b/>
          <w:bCs/>
          <w:sz w:val="28"/>
          <w:szCs w:val="28"/>
          <w:lang w:val="en-US" w:eastAsia="zh-CN"/>
        </w:rPr>
      </w:pPr>
    </w:p>
    <w:p>
      <w:pPr>
        <w:numPr>
          <w:ilvl w:val="0"/>
          <w:numId w:val="5"/>
        </w:numPr>
        <w:spacing w:line="240" w:lineRule="auto"/>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评分标准</w:t>
      </w:r>
    </w:p>
    <w:p>
      <w:pPr>
        <w:spacing w:beforeLines="0" w:afterLines="0" w:line="400" w:lineRule="exact"/>
        <w:ind w:firstLine="540" w:firstLineChars="225"/>
        <w:rPr>
          <w:rFonts w:hint="eastAsia" w:ascii="仿宋" w:hAnsi="仿宋" w:eastAsia="仿宋" w:cs="仿宋"/>
          <w:sz w:val="24"/>
          <w:szCs w:val="24"/>
        </w:rPr>
      </w:pPr>
      <w:r>
        <w:rPr>
          <w:rFonts w:hint="eastAsia" w:ascii="仿宋" w:hAnsi="仿宋" w:eastAsia="仿宋" w:cs="仿宋"/>
          <w:sz w:val="24"/>
          <w:szCs w:val="24"/>
        </w:rPr>
        <w:t>采用</w:t>
      </w:r>
      <w:r>
        <w:rPr>
          <w:rFonts w:hint="eastAsia" w:ascii="仿宋" w:hAnsi="仿宋" w:eastAsia="仿宋" w:cs="仿宋"/>
          <w:sz w:val="24"/>
          <w:szCs w:val="24"/>
          <w:lang w:val="en-US" w:eastAsia="zh-CN"/>
        </w:rPr>
        <w:t>综合评分法、</w:t>
      </w:r>
      <w:r>
        <w:rPr>
          <w:rFonts w:hint="eastAsia" w:ascii="仿宋" w:hAnsi="仿宋" w:eastAsia="仿宋" w:cs="仿宋"/>
          <w:sz w:val="24"/>
          <w:szCs w:val="24"/>
        </w:rPr>
        <w:t>百分制，满分为100分。</w:t>
      </w:r>
    </w:p>
    <w:tbl>
      <w:tblPr>
        <w:tblStyle w:val="2"/>
        <w:tblW w:w="9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341"/>
        <w:gridCol w:w="1420"/>
        <w:gridCol w:w="5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序号</w:t>
            </w:r>
          </w:p>
        </w:tc>
        <w:tc>
          <w:tcPr>
            <w:tcW w:w="134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评审因素</w:t>
            </w: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分值</w:t>
            </w:r>
          </w:p>
        </w:tc>
        <w:tc>
          <w:tcPr>
            <w:tcW w:w="560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14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shd w:val="clear" w:color="auto" w:fill="31849B"/>
              </w:rPr>
              <w:t>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34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价格</w:t>
            </w: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30分</w:t>
            </w:r>
          </w:p>
        </w:tc>
        <w:tc>
          <w:tcPr>
            <w:tcW w:w="560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满足招标文件要求且投标价格最低的投标报价为评标基准价，其价格分为满分。其他投标人的价格分统一按照下列公式计算：投标报价得分=(评标基准价／投标报价)×30%×100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141" w:type="dxa"/>
            <w:gridSpan w:val="4"/>
            <w:tcBorders>
              <w:top w:val="single" w:color="auto" w:sz="4" w:space="0"/>
              <w:left w:val="single" w:color="auto" w:sz="4" w:space="0"/>
              <w:bottom w:val="single" w:color="auto" w:sz="4" w:space="0"/>
              <w:right w:val="single" w:color="auto" w:sz="4" w:space="0"/>
              <w:tl2br w:val="nil"/>
              <w:tr2bl w:val="nil"/>
            </w:tcBorders>
            <w:noWrap w:val="0"/>
            <w:vAlign w:val="bottom"/>
          </w:tcPr>
          <w:p>
            <w:pPr>
              <w:spacing w:beforeLines="0" w:afterLines="0" w:line="24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shd w:val="clear" w:color="auto" w:fill="31849B"/>
              </w:rPr>
              <w:t>商务：15分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34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企业资质</w:t>
            </w:r>
          </w:p>
        </w:tc>
        <w:tc>
          <w:tcPr>
            <w:tcW w:w="142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9分</w:t>
            </w:r>
          </w:p>
        </w:tc>
        <w:tc>
          <w:tcPr>
            <w:tcW w:w="560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rPr>
                <w:rFonts w:hint="eastAsia" w:ascii="仿宋" w:hAnsi="仿宋" w:eastAsia="仿宋" w:cs="仿宋"/>
                <w:color w:val="auto"/>
                <w:sz w:val="24"/>
                <w:szCs w:val="21"/>
              </w:rPr>
            </w:pPr>
            <w:r>
              <w:rPr>
                <w:rFonts w:hint="eastAsia" w:ascii="仿宋" w:hAnsi="仿宋" w:eastAsia="仿宋" w:cs="仿宋"/>
                <w:color w:val="auto"/>
                <w:sz w:val="24"/>
                <w:szCs w:val="21"/>
              </w:rPr>
              <w:t>具有质量管理、环境管理、职业健康安全管理认证，每个得1分，最高得3分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7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eastAsia" w:ascii="仿宋" w:hAnsi="仿宋" w:eastAsia="仿宋" w:cs="仿宋"/>
                <w:color w:val="auto"/>
                <w:sz w:val="24"/>
                <w:szCs w:val="24"/>
              </w:rPr>
            </w:pPr>
          </w:p>
        </w:tc>
        <w:tc>
          <w:tcPr>
            <w:tcW w:w="13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rPr>
                <w:rFonts w:hint="eastAsia" w:ascii="仿宋" w:hAnsi="仿宋" w:eastAsia="仿宋" w:cs="仿宋"/>
                <w:color w:val="auto"/>
                <w:sz w:val="24"/>
                <w:szCs w:val="24"/>
              </w:rPr>
            </w:pPr>
          </w:p>
        </w:tc>
        <w:tc>
          <w:tcPr>
            <w:tcW w:w="142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eastAsia" w:ascii="仿宋" w:hAnsi="仿宋" w:eastAsia="仿宋" w:cs="仿宋"/>
                <w:color w:val="auto"/>
                <w:sz w:val="24"/>
                <w:szCs w:val="24"/>
              </w:rPr>
            </w:pPr>
          </w:p>
        </w:tc>
        <w:tc>
          <w:tcPr>
            <w:tcW w:w="560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rPr>
                <w:rFonts w:hint="eastAsia" w:ascii="仿宋" w:hAnsi="仿宋" w:eastAsia="仿宋" w:cs="仿宋"/>
                <w:color w:val="auto"/>
                <w:sz w:val="24"/>
                <w:szCs w:val="21"/>
              </w:rPr>
            </w:pPr>
            <w:r>
              <w:rPr>
                <w:rFonts w:hint="eastAsia" w:ascii="仿宋" w:hAnsi="仿宋" w:eastAsia="仿宋" w:cs="仿宋"/>
                <w:color w:val="auto"/>
                <w:sz w:val="24"/>
                <w:szCs w:val="21"/>
              </w:rPr>
              <w:t>项目经理具有本科以上学历得1分，具有热能相关专业中级以上工程师得2分，没有不得分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7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eastAsia" w:ascii="仿宋" w:hAnsi="仿宋" w:eastAsia="仿宋" w:cs="仿宋"/>
                <w:color w:val="auto"/>
                <w:sz w:val="24"/>
                <w:szCs w:val="24"/>
              </w:rPr>
            </w:pPr>
          </w:p>
        </w:tc>
        <w:tc>
          <w:tcPr>
            <w:tcW w:w="13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rPr>
                <w:rFonts w:hint="eastAsia" w:ascii="仿宋" w:hAnsi="仿宋" w:eastAsia="仿宋" w:cs="仿宋"/>
                <w:color w:val="auto"/>
                <w:sz w:val="24"/>
                <w:szCs w:val="24"/>
              </w:rPr>
            </w:pPr>
          </w:p>
        </w:tc>
        <w:tc>
          <w:tcPr>
            <w:tcW w:w="142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eastAsia" w:ascii="仿宋" w:hAnsi="仿宋" w:eastAsia="仿宋" w:cs="仿宋"/>
                <w:color w:val="auto"/>
                <w:sz w:val="24"/>
                <w:szCs w:val="24"/>
              </w:rPr>
            </w:pPr>
          </w:p>
        </w:tc>
        <w:tc>
          <w:tcPr>
            <w:tcW w:w="560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rPr>
                <w:rFonts w:hint="eastAsia" w:ascii="仿宋" w:hAnsi="仿宋" w:eastAsia="仿宋" w:cs="仿宋"/>
                <w:color w:val="auto"/>
                <w:sz w:val="21"/>
                <w:szCs w:val="21"/>
              </w:rPr>
            </w:pPr>
            <w:bookmarkStart w:id="0" w:name="OLE_LINK8"/>
            <w:r>
              <w:rPr>
                <w:rFonts w:hint="eastAsia" w:ascii="仿宋" w:hAnsi="仿宋" w:eastAsia="仿宋" w:cs="仿宋"/>
                <w:color w:val="auto"/>
                <w:sz w:val="24"/>
                <w:szCs w:val="21"/>
              </w:rPr>
              <w:t>项目团队成员每个人应同时具有中华人民共和国应急管理部颁发的电工作业、焊接与热切割作业等特殊作业证件，每提供一个人员，得1分，最高得3分。</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34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同类项目业绩</w:t>
            </w: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6分</w:t>
            </w:r>
          </w:p>
        </w:tc>
        <w:tc>
          <w:tcPr>
            <w:tcW w:w="560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自2022年1月1日至投标截止日期，投标人具有暖通系统维修改造、安装或保养类业绩，每例得2分，最多不超过6分。</w:t>
            </w:r>
          </w:p>
          <w:p>
            <w:pPr>
              <w:spacing w:beforeLines="0" w:afterLines="0"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业绩以提供的合同为准，要求必须提供与最终用户签订的合同首页、合同金额所在页、签字盖章页及相关合同内容证明页复印件作为证明。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141" w:type="dxa"/>
            <w:gridSpan w:val="4"/>
            <w:tcBorders>
              <w:top w:val="single" w:color="auto" w:sz="4" w:space="0"/>
              <w:left w:val="single" w:color="auto" w:sz="4" w:space="0"/>
              <w:bottom w:val="single" w:color="auto" w:sz="4" w:space="0"/>
              <w:right w:val="single" w:color="auto" w:sz="4" w:space="0"/>
              <w:tl2br w:val="nil"/>
              <w:tr2bl w:val="nil"/>
            </w:tcBorders>
            <w:noWrap w:val="0"/>
            <w:vAlign w:val="bottom"/>
          </w:tcPr>
          <w:p>
            <w:pPr>
              <w:spacing w:beforeLines="0" w:afterLines="0" w:line="240" w:lineRule="auto"/>
              <w:rPr>
                <w:rFonts w:hint="eastAsia" w:ascii="仿宋" w:hAnsi="仿宋" w:eastAsia="仿宋" w:cs="仿宋"/>
                <w:b/>
                <w:color w:val="auto"/>
                <w:sz w:val="24"/>
                <w:szCs w:val="24"/>
              </w:rPr>
            </w:pPr>
            <w:r>
              <w:rPr>
                <w:rFonts w:hint="eastAsia" w:ascii="仿宋" w:hAnsi="仿宋" w:eastAsia="仿宋" w:cs="仿宋"/>
                <w:b/>
                <w:color w:val="auto"/>
                <w:sz w:val="24"/>
                <w:szCs w:val="24"/>
                <w:shd w:val="clear" w:color="auto" w:fill="31849B"/>
              </w:rPr>
              <w:t>服务部分：30分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34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服务部分</w:t>
            </w: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维保服务方案（10分）</w:t>
            </w:r>
          </w:p>
        </w:tc>
        <w:tc>
          <w:tcPr>
            <w:tcW w:w="560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提供的服务方案、服务计划、项目维护方案（维修响应时间、技术支持等）</w:t>
            </w:r>
          </w:p>
          <w:p>
            <w:pPr>
              <w:numPr>
                <w:ilvl w:val="0"/>
                <w:numId w:val="6"/>
              </w:numPr>
              <w:spacing w:beforeLines="0" w:afterLines="0"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服务方案合理，服务计划可行，维护方案完备、实用、全面得8-10分；</w:t>
            </w:r>
          </w:p>
          <w:p>
            <w:pPr>
              <w:numPr>
                <w:ilvl w:val="0"/>
                <w:numId w:val="6"/>
              </w:numPr>
              <w:spacing w:beforeLines="0" w:afterLines="0"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服务方案比较合理，服务计划比较可行，维护方案比较完备、实用、全面得4-7分；</w:t>
            </w:r>
          </w:p>
          <w:p>
            <w:pPr>
              <w:numPr>
                <w:ilvl w:val="0"/>
                <w:numId w:val="6"/>
              </w:numPr>
              <w:spacing w:beforeLines="0" w:afterLines="0"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服务方案基本合理，服务计划基本可行，维护方案基本完备、实用、全面得1-3分；</w:t>
            </w:r>
          </w:p>
          <w:p>
            <w:pPr>
              <w:spacing w:beforeLines="0" w:afterLines="0"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4、服务方案不合理、服务计划不可行，维护方案混乱的不得分。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7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rPr>
                <w:rFonts w:hint="eastAsia" w:ascii="仿宋" w:hAnsi="仿宋" w:eastAsia="仿宋" w:cs="仿宋"/>
                <w:color w:val="auto"/>
                <w:sz w:val="24"/>
                <w:szCs w:val="24"/>
              </w:rPr>
            </w:pPr>
          </w:p>
        </w:tc>
        <w:tc>
          <w:tcPr>
            <w:tcW w:w="13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rPr>
                <w:rFonts w:hint="eastAsia" w:ascii="仿宋" w:hAnsi="仿宋" w:eastAsia="仿宋" w:cs="仿宋"/>
                <w:color w:val="auto"/>
                <w:sz w:val="24"/>
                <w:szCs w:val="24"/>
              </w:rPr>
            </w:pP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人员配备</w:t>
            </w:r>
          </w:p>
          <w:p>
            <w:pPr>
              <w:spacing w:beforeLines="0" w:afterLines="0"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（10分）</w:t>
            </w:r>
          </w:p>
        </w:tc>
        <w:tc>
          <w:tcPr>
            <w:tcW w:w="560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项目团队能力（人员分配、人员的专业技术能力）</w:t>
            </w:r>
          </w:p>
          <w:p>
            <w:pPr>
              <w:numPr>
                <w:ilvl w:val="0"/>
                <w:numId w:val="7"/>
              </w:numPr>
              <w:spacing w:beforeLines="0" w:afterLines="0"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人数充足，分配合理、实力强得8-10分</w:t>
            </w:r>
          </w:p>
          <w:p>
            <w:pPr>
              <w:numPr>
                <w:ilvl w:val="0"/>
                <w:numId w:val="7"/>
              </w:numPr>
              <w:spacing w:beforeLines="0" w:afterLines="0"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人员基本满足，专业技术能力强得4-7分</w:t>
            </w:r>
          </w:p>
          <w:p>
            <w:pPr>
              <w:numPr>
                <w:ilvl w:val="0"/>
                <w:numId w:val="7"/>
              </w:numPr>
              <w:spacing w:beforeLines="0" w:afterLines="0"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人数不足，水平欠缺0-3分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7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rPr>
                <w:rFonts w:hint="eastAsia" w:ascii="仿宋" w:hAnsi="仿宋" w:eastAsia="仿宋" w:cs="仿宋"/>
                <w:color w:val="auto"/>
                <w:sz w:val="24"/>
                <w:szCs w:val="24"/>
              </w:rPr>
            </w:pPr>
          </w:p>
        </w:tc>
        <w:tc>
          <w:tcPr>
            <w:tcW w:w="13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rPr>
                <w:rFonts w:hint="eastAsia" w:ascii="仿宋" w:hAnsi="仿宋" w:eastAsia="仿宋" w:cs="仿宋"/>
                <w:color w:val="auto"/>
                <w:sz w:val="24"/>
                <w:szCs w:val="24"/>
              </w:rPr>
            </w:pP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备品备件（5分）</w:t>
            </w:r>
          </w:p>
        </w:tc>
        <w:tc>
          <w:tcPr>
            <w:tcW w:w="560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提供产品的备品备件（附清单）完全满足得5分、三分之二以上满足得3分、半数以下满足得1分，其他不得分。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7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rPr>
                <w:rFonts w:hint="eastAsia" w:ascii="仿宋" w:hAnsi="仿宋" w:eastAsia="仿宋" w:cs="仿宋"/>
                <w:color w:val="auto"/>
                <w:sz w:val="24"/>
                <w:szCs w:val="24"/>
              </w:rPr>
            </w:pPr>
          </w:p>
        </w:tc>
        <w:tc>
          <w:tcPr>
            <w:tcW w:w="13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rPr>
                <w:rFonts w:hint="eastAsia" w:ascii="仿宋" w:hAnsi="仿宋" w:eastAsia="仿宋" w:cs="仿宋"/>
                <w:color w:val="auto"/>
                <w:sz w:val="24"/>
                <w:szCs w:val="24"/>
              </w:rPr>
            </w:pP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rPr>
                <w:rFonts w:hint="eastAsia" w:ascii="仿宋" w:hAnsi="仿宋" w:eastAsia="仿宋" w:cs="仿宋"/>
                <w:color w:val="auto"/>
                <w:sz w:val="24"/>
                <w:szCs w:val="24"/>
              </w:rPr>
            </w:pPr>
          </w:p>
          <w:p>
            <w:pPr>
              <w:spacing w:beforeLines="0" w:afterLines="0"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相关承诺（5分）</w:t>
            </w:r>
          </w:p>
        </w:tc>
        <w:tc>
          <w:tcPr>
            <w:tcW w:w="560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根据投标人的服务方案是否以招标人的利益出发，在保障安全稳定运行的基础上完善服务理念、提高服务质量、规范服务流程和操作以及给予其他增值服务，较好得4-5分，一般得2-3分，较差得0-1分。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14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rPr>
                <w:rFonts w:hint="eastAsia" w:ascii="仿宋" w:hAnsi="仿宋" w:eastAsia="仿宋" w:cs="仿宋"/>
                <w:b/>
                <w:color w:val="auto"/>
                <w:sz w:val="24"/>
                <w:szCs w:val="24"/>
              </w:rPr>
            </w:pPr>
            <w:r>
              <w:rPr>
                <w:rFonts w:hint="eastAsia" w:ascii="仿宋" w:hAnsi="仿宋" w:eastAsia="仿宋" w:cs="仿宋"/>
                <w:b/>
                <w:color w:val="auto"/>
                <w:sz w:val="24"/>
                <w:szCs w:val="24"/>
                <w:shd w:val="clear" w:color="auto" w:fill="31849B"/>
              </w:rPr>
              <w:t>技术部分：25分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11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对技术文件的响应程度</w:t>
            </w:r>
          </w:p>
        </w:tc>
        <w:tc>
          <w:tcPr>
            <w:tcW w:w="702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rPr>
                <w:rFonts w:hint="eastAsia" w:ascii="仿宋" w:hAnsi="仿宋" w:eastAsia="仿宋" w:cs="仿宋"/>
                <w:b/>
                <w:color w:val="auto"/>
                <w:sz w:val="24"/>
                <w:szCs w:val="24"/>
              </w:rPr>
            </w:pPr>
            <w:r>
              <w:rPr>
                <w:rFonts w:hint="eastAsia" w:ascii="仿宋" w:hAnsi="仿宋" w:eastAsia="仿宋" w:cs="仿宋"/>
                <w:color w:val="auto"/>
                <w:sz w:val="24"/>
                <w:szCs w:val="24"/>
              </w:rPr>
              <w:t>投标文件的技术规格完全满足</w:t>
            </w:r>
            <w:r>
              <w:rPr>
                <w:rFonts w:hint="eastAsia" w:ascii="仿宋" w:hAnsi="仿宋" w:eastAsia="仿宋" w:cs="仿宋"/>
                <w:color w:val="auto"/>
                <w:sz w:val="24"/>
                <w:szCs w:val="24"/>
                <w:lang w:eastAsia="zh-CN"/>
              </w:rPr>
              <w:t>《技术需求》</w:t>
            </w:r>
            <w:r>
              <w:rPr>
                <w:rFonts w:hint="eastAsia" w:ascii="仿宋" w:hAnsi="仿宋" w:eastAsia="仿宋" w:cs="仿宋"/>
                <w:color w:val="auto"/>
                <w:sz w:val="24"/>
                <w:szCs w:val="24"/>
                <w:lang w:val="en-US" w:eastAsia="zh-CN"/>
              </w:rPr>
              <w:t>中“*”项（25项）</w:t>
            </w:r>
            <w:bookmarkStart w:id="1" w:name="_GoBack"/>
            <w:bookmarkEnd w:id="1"/>
            <w:r>
              <w:rPr>
                <w:rFonts w:hint="eastAsia" w:ascii="仿宋" w:hAnsi="仿宋" w:eastAsia="仿宋" w:cs="仿宋"/>
                <w:color w:val="auto"/>
                <w:sz w:val="24"/>
                <w:szCs w:val="24"/>
              </w:rPr>
              <w:t>要求得25分，每有一项技术指标不满足扣1分，扣完为止。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11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合计：</w:t>
            </w:r>
          </w:p>
        </w:tc>
        <w:tc>
          <w:tcPr>
            <w:tcW w:w="702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100分</w:t>
            </w:r>
          </w:p>
        </w:tc>
      </w:tr>
    </w:tbl>
    <w:p>
      <w:pPr>
        <w:numPr>
          <w:ilvl w:val="0"/>
          <w:numId w:val="0"/>
        </w:numPr>
        <w:spacing w:line="240" w:lineRule="auto"/>
        <w:jc w:val="left"/>
        <w:rPr>
          <w:rFonts w:hint="eastAsia" w:ascii="仿宋" w:hAnsi="仿宋" w:eastAsia="仿宋" w:cs="仿宋"/>
          <w:b/>
          <w:bCs/>
          <w:sz w:val="28"/>
          <w:szCs w:val="28"/>
          <w:lang w:val="en-US" w:eastAsia="zh-CN"/>
        </w:rPr>
      </w:pPr>
    </w:p>
    <w:p>
      <w:pPr>
        <w:tabs>
          <w:tab w:val="left" w:pos="206"/>
          <w:tab w:val="left" w:pos="9167"/>
        </w:tabs>
        <w:spacing w:line="360" w:lineRule="auto"/>
        <w:ind w:right="115"/>
        <w:rPr>
          <w:rFonts w:hint="eastAsia" w:ascii="仿宋" w:hAnsi="仿宋" w:eastAsia="仿宋" w:cs="仿宋"/>
          <w:color w:val="000000"/>
          <w:sz w:val="24"/>
          <w:lang w:val="en-US" w:eastAsia="zh-CN"/>
        </w:rPr>
      </w:pPr>
    </w:p>
    <w:p>
      <w:pPr>
        <w:rPr>
          <w:rFonts w:hint="eastAsia" w:ascii="仿宋" w:hAnsi="仿宋" w:eastAsia="仿宋" w:cs="仿宋"/>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A7475"/>
    <w:multiLevelType w:val="singleLevel"/>
    <w:tmpl w:val="85BA7475"/>
    <w:lvl w:ilvl="0" w:tentative="0">
      <w:start w:val="4"/>
      <w:numFmt w:val="chineseCounting"/>
      <w:suff w:val="nothing"/>
      <w:lvlText w:val="%1、"/>
      <w:lvlJc w:val="left"/>
      <w:rPr>
        <w:rFonts w:hint="eastAsia"/>
      </w:rPr>
    </w:lvl>
  </w:abstractNum>
  <w:abstractNum w:abstractNumId="1">
    <w:nsid w:val="BFE4D645"/>
    <w:multiLevelType w:val="singleLevel"/>
    <w:tmpl w:val="BFE4D645"/>
    <w:lvl w:ilvl="0" w:tentative="0">
      <w:start w:val="1"/>
      <w:numFmt w:val="chineseCounting"/>
      <w:suff w:val="nothing"/>
      <w:lvlText w:val="%1、"/>
      <w:lvlJc w:val="left"/>
      <w:rPr>
        <w:rFonts w:hint="eastAsia"/>
      </w:rPr>
    </w:lvl>
  </w:abstractNum>
  <w:abstractNum w:abstractNumId="2">
    <w:nsid w:val="D1841988"/>
    <w:multiLevelType w:val="singleLevel"/>
    <w:tmpl w:val="D1841988"/>
    <w:lvl w:ilvl="0" w:tentative="0">
      <w:start w:val="1"/>
      <w:numFmt w:val="decimal"/>
      <w:lvlText w:val="%1)"/>
      <w:lvlJc w:val="left"/>
      <w:pPr>
        <w:tabs>
          <w:tab w:val="left" w:pos="312"/>
        </w:tabs>
      </w:pPr>
    </w:lvl>
  </w:abstractNum>
  <w:abstractNum w:abstractNumId="3">
    <w:nsid w:val="107C2D3F"/>
    <w:multiLevelType w:val="singleLevel"/>
    <w:tmpl w:val="107C2D3F"/>
    <w:lvl w:ilvl="0" w:tentative="0">
      <w:start w:val="1"/>
      <w:numFmt w:val="decimal"/>
      <w:suff w:val="space"/>
      <w:lvlText w:val="%1."/>
      <w:lvlJc w:val="left"/>
    </w:lvl>
  </w:abstractNum>
  <w:abstractNum w:abstractNumId="4">
    <w:nsid w:val="1AB1337F"/>
    <w:multiLevelType w:val="multilevel"/>
    <w:tmpl w:val="1AB1337F"/>
    <w:lvl w:ilvl="0" w:tentative="0">
      <w:start w:val="1"/>
      <w:numFmt w:val="decimal"/>
      <w:lvlText w:val="%1、"/>
      <w:lvlJc w:val="left"/>
      <w:pPr>
        <w:ind w:left="360" w:hanging="360"/>
      </w:pPr>
      <w:rPr>
        <w:rFonts w:hint="default" w:cs="Times New Roman"/>
        <w:u w:val="none" w:color="auto"/>
      </w:rPr>
    </w:lvl>
    <w:lvl w:ilvl="1" w:tentative="0">
      <w:start w:val="1"/>
      <w:numFmt w:val="lowerLetter"/>
      <w:lvlText w:val="%2)"/>
      <w:lvlJc w:val="left"/>
      <w:pPr>
        <w:ind w:left="840" w:hanging="420"/>
      </w:pPr>
      <w:rPr>
        <w:rFonts w:hint="default" w:cs="Times New Roman"/>
        <w:u w:val="none" w:color="auto"/>
      </w:rPr>
    </w:lvl>
    <w:lvl w:ilvl="2" w:tentative="0">
      <w:start w:val="1"/>
      <w:numFmt w:val="lowerRoman"/>
      <w:lvlText w:val="%3."/>
      <w:lvlJc w:val="right"/>
      <w:pPr>
        <w:ind w:left="1260" w:hanging="420"/>
      </w:pPr>
      <w:rPr>
        <w:rFonts w:hint="default" w:cs="Times New Roman"/>
        <w:u w:val="none" w:color="auto"/>
      </w:rPr>
    </w:lvl>
    <w:lvl w:ilvl="3" w:tentative="0">
      <w:start w:val="1"/>
      <w:numFmt w:val="decimal"/>
      <w:lvlText w:val="%4."/>
      <w:lvlJc w:val="left"/>
      <w:pPr>
        <w:ind w:left="1680" w:hanging="420"/>
      </w:pPr>
      <w:rPr>
        <w:rFonts w:hint="default" w:cs="Times New Roman"/>
        <w:u w:val="none" w:color="auto"/>
      </w:rPr>
    </w:lvl>
    <w:lvl w:ilvl="4" w:tentative="0">
      <w:start w:val="1"/>
      <w:numFmt w:val="lowerLetter"/>
      <w:lvlText w:val="%5)"/>
      <w:lvlJc w:val="left"/>
      <w:pPr>
        <w:ind w:left="2100" w:hanging="420"/>
      </w:pPr>
      <w:rPr>
        <w:rFonts w:hint="default" w:cs="Times New Roman"/>
        <w:u w:val="none" w:color="auto"/>
      </w:rPr>
    </w:lvl>
    <w:lvl w:ilvl="5" w:tentative="0">
      <w:start w:val="1"/>
      <w:numFmt w:val="lowerRoman"/>
      <w:lvlText w:val="%6."/>
      <w:lvlJc w:val="right"/>
      <w:pPr>
        <w:ind w:left="2520" w:hanging="420"/>
      </w:pPr>
      <w:rPr>
        <w:rFonts w:hint="default" w:cs="Times New Roman"/>
        <w:u w:val="none" w:color="auto"/>
      </w:rPr>
    </w:lvl>
    <w:lvl w:ilvl="6" w:tentative="0">
      <w:start w:val="1"/>
      <w:numFmt w:val="decimal"/>
      <w:lvlText w:val="%7."/>
      <w:lvlJc w:val="left"/>
      <w:pPr>
        <w:ind w:left="2940" w:hanging="420"/>
      </w:pPr>
      <w:rPr>
        <w:rFonts w:hint="default" w:cs="Times New Roman"/>
        <w:u w:val="none" w:color="auto"/>
      </w:rPr>
    </w:lvl>
    <w:lvl w:ilvl="7" w:tentative="0">
      <w:start w:val="1"/>
      <w:numFmt w:val="lowerLetter"/>
      <w:lvlText w:val="%8)"/>
      <w:lvlJc w:val="left"/>
      <w:pPr>
        <w:ind w:left="3360" w:hanging="420"/>
      </w:pPr>
      <w:rPr>
        <w:rFonts w:hint="default" w:cs="Times New Roman"/>
        <w:u w:val="none" w:color="auto"/>
      </w:rPr>
    </w:lvl>
    <w:lvl w:ilvl="8" w:tentative="0">
      <w:start w:val="1"/>
      <w:numFmt w:val="lowerRoman"/>
      <w:lvlText w:val="%9."/>
      <w:lvlJc w:val="right"/>
      <w:pPr>
        <w:ind w:left="3780" w:hanging="420"/>
      </w:pPr>
      <w:rPr>
        <w:rFonts w:hint="default" w:cs="Times New Roman"/>
        <w:u w:val="none" w:color="auto"/>
      </w:rPr>
    </w:lvl>
  </w:abstractNum>
  <w:abstractNum w:abstractNumId="5">
    <w:nsid w:val="4DD2449E"/>
    <w:multiLevelType w:val="multilevel"/>
    <w:tmpl w:val="4DD2449E"/>
    <w:lvl w:ilvl="0" w:tentative="0">
      <w:start w:val="1"/>
      <w:numFmt w:val="decimal"/>
      <w:lvlText w:val="%1、"/>
      <w:lvlJc w:val="left"/>
      <w:pPr>
        <w:ind w:left="360" w:hanging="360"/>
      </w:pPr>
      <w:rPr>
        <w:rFonts w:hint="default" w:cs="Times New Roman"/>
        <w:u w:val="none" w:color="auto"/>
      </w:rPr>
    </w:lvl>
    <w:lvl w:ilvl="1" w:tentative="0">
      <w:start w:val="1"/>
      <w:numFmt w:val="lowerLetter"/>
      <w:lvlText w:val="%2)"/>
      <w:lvlJc w:val="left"/>
      <w:pPr>
        <w:ind w:left="840" w:hanging="420"/>
      </w:pPr>
      <w:rPr>
        <w:rFonts w:hint="default" w:cs="Times New Roman"/>
        <w:u w:val="none" w:color="auto"/>
      </w:rPr>
    </w:lvl>
    <w:lvl w:ilvl="2" w:tentative="0">
      <w:start w:val="1"/>
      <w:numFmt w:val="lowerRoman"/>
      <w:lvlText w:val="%3."/>
      <w:lvlJc w:val="right"/>
      <w:pPr>
        <w:ind w:left="1260" w:hanging="420"/>
      </w:pPr>
      <w:rPr>
        <w:rFonts w:hint="default" w:cs="Times New Roman"/>
        <w:u w:val="none" w:color="auto"/>
      </w:rPr>
    </w:lvl>
    <w:lvl w:ilvl="3" w:tentative="0">
      <w:start w:val="1"/>
      <w:numFmt w:val="decimal"/>
      <w:lvlText w:val="%4."/>
      <w:lvlJc w:val="left"/>
      <w:pPr>
        <w:ind w:left="1680" w:hanging="420"/>
      </w:pPr>
      <w:rPr>
        <w:rFonts w:hint="default" w:cs="Times New Roman"/>
        <w:u w:val="none" w:color="auto"/>
      </w:rPr>
    </w:lvl>
    <w:lvl w:ilvl="4" w:tentative="0">
      <w:start w:val="1"/>
      <w:numFmt w:val="lowerLetter"/>
      <w:lvlText w:val="%5)"/>
      <w:lvlJc w:val="left"/>
      <w:pPr>
        <w:ind w:left="2100" w:hanging="420"/>
      </w:pPr>
      <w:rPr>
        <w:rFonts w:hint="default" w:cs="Times New Roman"/>
        <w:u w:val="none" w:color="auto"/>
      </w:rPr>
    </w:lvl>
    <w:lvl w:ilvl="5" w:tentative="0">
      <w:start w:val="1"/>
      <w:numFmt w:val="lowerRoman"/>
      <w:lvlText w:val="%6."/>
      <w:lvlJc w:val="right"/>
      <w:pPr>
        <w:ind w:left="2520" w:hanging="420"/>
      </w:pPr>
      <w:rPr>
        <w:rFonts w:hint="default" w:cs="Times New Roman"/>
        <w:u w:val="none" w:color="auto"/>
      </w:rPr>
    </w:lvl>
    <w:lvl w:ilvl="6" w:tentative="0">
      <w:start w:val="1"/>
      <w:numFmt w:val="decimal"/>
      <w:lvlText w:val="%7."/>
      <w:lvlJc w:val="left"/>
      <w:pPr>
        <w:ind w:left="2940" w:hanging="420"/>
      </w:pPr>
      <w:rPr>
        <w:rFonts w:hint="default" w:cs="Times New Roman"/>
        <w:u w:val="none" w:color="auto"/>
      </w:rPr>
    </w:lvl>
    <w:lvl w:ilvl="7" w:tentative="0">
      <w:start w:val="1"/>
      <w:numFmt w:val="lowerLetter"/>
      <w:lvlText w:val="%8)"/>
      <w:lvlJc w:val="left"/>
      <w:pPr>
        <w:ind w:left="3360" w:hanging="420"/>
      </w:pPr>
      <w:rPr>
        <w:rFonts w:hint="default" w:cs="Times New Roman"/>
        <w:u w:val="none" w:color="auto"/>
      </w:rPr>
    </w:lvl>
    <w:lvl w:ilvl="8" w:tentative="0">
      <w:start w:val="1"/>
      <w:numFmt w:val="lowerRoman"/>
      <w:lvlText w:val="%9."/>
      <w:lvlJc w:val="right"/>
      <w:pPr>
        <w:ind w:left="3780" w:hanging="420"/>
      </w:pPr>
      <w:rPr>
        <w:rFonts w:hint="default" w:cs="Times New Roman"/>
        <w:u w:val="none" w:color="auto"/>
      </w:rPr>
    </w:lvl>
  </w:abstractNum>
  <w:abstractNum w:abstractNumId="6">
    <w:nsid w:val="61D7FB23"/>
    <w:multiLevelType w:val="singleLevel"/>
    <w:tmpl w:val="61D7FB23"/>
    <w:lvl w:ilvl="0" w:tentative="0">
      <w:start w:val="3"/>
      <w:numFmt w:val="decimal"/>
      <w:suff w:val="nothing"/>
      <w:lvlText w:val="%1、"/>
      <w:lvlJc w:val="left"/>
    </w:lvl>
  </w:abstractNum>
  <w:num w:numId="1">
    <w:abstractNumId w:val="1"/>
  </w:num>
  <w:num w:numId="2">
    <w:abstractNumId w:val="6"/>
  </w:num>
  <w:num w:numId="3">
    <w:abstractNumId w:val="3"/>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5F1444"/>
    <w:rsid w:val="040758BE"/>
    <w:rsid w:val="09E22A10"/>
    <w:rsid w:val="125F1444"/>
    <w:rsid w:val="1373707A"/>
    <w:rsid w:val="228F1678"/>
    <w:rsid w:val="24835668"/>
    <w:rsid w:val="26B3552F"/>
    <w:rsid w:val="2D1759F9"/>
    <w:rsid w:val="2E1F4450"/>
    <w:rsid w:val="2FBC08E4"/>
    <w:rsid w:val="30781D65"/>
    <w:rsid w:val="3B451F1C"/>
    <w:rsid w:val="531F1698"/>
    <w:rsid w:val="568F4F11"/>
    <w:rsid w:val="57BD090A"/>
    <w:rsid w:val="58611A11"/>
    <w:rsid w:val="58EF2D14"/>
    <w:rsid w:val="59173AF1"/>
    <w:rsid w:val="5C226BAE"/>
    <w:rsid w:val="679262A8"/>
    <w:rsid w:val="691524D7"/>
    <w:rsid w:val="6B577483"/>
    <w:rsid w:val="6DA44BB6"/>
    <w:rsid w:val="7F4D15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王越的表格"/>
    <w:basedOn w:val="6"/>
    <w:qFormat/>
    <w:uiPriority w:val="0"/>
    <w:pPr>
      <w:ind w:firstLine="0"/>
    </w:pPr>
  </w:style>
  <w:style w:type="paragraph" w:customStyle="1" w:styleId="6">
    <w:name w:val="王越的正文"/>
    <w:basedOn w:val="1"/>
    <w:qFormat/>
    <w:uiPriority w:val="0"/>
    <w:pPr>
      <w:ind w:firstLine="480"/>
      <w:jc w:val="left"/>
    </w:pPr>
    <w:rPr>
      <w:rFonts w:ascii="宋体" w:hAnsi="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1438</Words>
  <Characters>1494</Characters>
  <Lines>0</Lines>
  <Paragraphs>0</Paragraphs>
  <TotalTime>4</TotalTime>
  <ScaleCrop>false</ScaleCrop>
  <LinksUpToDate>false</LinksUpToDate>
  <CharactersWithSpaces>1500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2020-12-17T00:47:00Z</dcterms:created>
  <dc:creator>Administrator</dc:creator>
  <cp:lastModifiedBy>还是弱碱水</cp:lastModifiedBy>
  <dcterms:modified xsi:type="dcterms:W3CDTF">2025-02-26T07:01:36Z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0CA11EBAFF6D42BBB44AEC097B7C6187_13</vt:lpwstr>
  </property>
  <property fmtid="{D5CDD505-2E9C-101B-9397-08002B2CF9AE}" pid="4" name="KSOTemplateDocerSaveRecord">
    <vt:lpwstr>eyJoZGlkIjoiNTQxNTA4YTI4MTI2ZWVlZmI5NjUwMzEzYmQ3ZWMyZTYiLCJ1c2VySWQiOiIzNDc4NzM2ODgifQ==</vt:lpwstr>
  </property>
</Properties>
</file>