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rPr>
      </w:pPr>
      <w:bookmarkStart w:id="0" w:name="_Hlk116912023"/>
    </w:p>
    <w:p>
      <w:pPr>
        <w:pStyle w:val="4"/>
        <w:spacing w:before="0" w:line="360" w:lineRule="auto"/>
        <w:jc w:val="center"/>
        <w:rPr>
          <w:rFonts w:hint="eastAsia" w:ascii="宋体" w:hAnsi="宋体" w:eastAsia="宋体" w:cs="宋体"/>
          <w:sz w:val="28"/>
        </w:rPr>
      </w:pPr>
      <w:bookmarkStart w:id="1" w:name="_Toc156309079"/>
      <w:r>
        <w:rPr>
          <w:rFonts w:hint="eastAsia" w:ascii="宋体" w:hAnsi="宋体" w:eastAsia="宋体" w:cs="宋体"/>
          <w:sz w:val="28"/>
        </w:rPr>
        <w:t>一  需求</w:t>
      </w:r>
      <w:bookmarkEnd w:id="1"/>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4079"/>
        <w:gridCol w:w="130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24" w:type="pct"/>
            <w:vAlign w:val="center"/>
          </w:tcPr>
          <w:p>
            <w:pPr>
              <w:tabs>
                <w:tab w:val="left" w:pos="945"/>
                <w:tab w:val="left" w:pos="2977"/>
              </w:tabs>
              <w:spacing w:line="360" w:lineRule="auto"/>
              <w:contextualSpacing/>
              <w:rPr>
                <w:rFonts w:hint="eastAsia" w:ascii="宋体" w:hAnsi="宋体" w:eastAsia="宋体" w:cs="宋体"/>
                <w:sz w:val="24"/>
              </w:rPr>
            </w:pPr>
            <w:r>
              <w:rPr>
                <w:rFonts w:hint="eastAsia" w:ascii="宋体" w:hAnsi="宋体" w:eastAsia="宋体" w:cs="宋体"/>
                <w:sz w:val="24"/>
              </w:rPr>
              <w:t>包号</w:t>
            </w:r>
          </w:p>
        </w:tc>
        <w:tc>
          <w:tcPr>
            <w:tcW w:w="2393" w:type="pct"/>
            <w:vAlign w:val="center"/>
          </w:tcPr>
          <w:p>
            <w:pPr>
              <w:tabs>
                <w:tab w:val="left" w:pos="945"/>
                <w:tab w:val="left" w:pos="2977"/>
              </w:tabs>
              <w:spacing w:line="360" w:lineRule="auto"/>
              <w:contextualSpacing/>
              <w:jc w:val="center"/>
              <w:rPr>
                <w:rFonts w:hint="eastAsia" w:ascii="宋体" w:hAnsi="宋体" w:eastAsia="宋体" w:cs="宋体"/>
                <w:sz w:val="24"/>
              </w:rPr>
            </w:pPr>
            <w:r>
              <w:rPr>
                <w:rFonts w:hint="eastAsia" w:ascii="宋体" w:hAnsi="宋体" w:eastAsia="宋体" w:cs="宋体"/>
                <w:sz w:val="24"/>
              </w:rPr>
              <w:t>服务内容</w:t>
            </w:r>
          </w:p>
        </w:tc>
        <w:tc>
          <w:tcPr>
            <w:tcW w:w="768" w:type="pct"/>
            <w:vAlign w:val="center"/>
          </w:tcPr>
          <w:p>
            <w:pPr>
              <w:spacing w:line="360" w:lineRule="auto"/>
              <w:contextualSpacing/>
              <w:jc w:val="center"/>
              <w:rPr>
                <w:rFonts w:hint="eastAsia" w:ascii="宋体" w:hAnsi="宋体" w:eastAsia="宋体" w:cs="宋体"/>
                <w:sz w:val="24"/>
              </w:rPr>
            </w:pPr>
            <w:r>
              <w:rPr>
                <w:rFonts w:hint="eastAsia" w:ascii="宋体" w:hAnsi="宋体" w:eastAsia="宋体" w:cs="宋体"/>
                <w:sz w:val="24"/>
              </w:rPr>
              <w:t>服务期</w:t>
            </w:r>
          </w:p>
        </w:tc>
        <w:tc>
          <w:tcPr>
            <w:tcW w:w="1415" w:type="pct"/>
            <w:vAlign w:val="center"/>
          </w:tcPr>
          <w:p>
            <w:pPr>
              <w:spacing w:line="360" w:lineRule="auto"/>
              <w:contextualSpacing/>
              <w:jc w:val="center"/>
              <w:rPr>
                <w:rFonts w:hint="eastAsia" w:ascii="宋体" w:hAnsi="宋体" w:eastAsia="宋体" w:cs="宋体"/>
                <w:sz w:val="24"/>
              </w:rPr>
            </w:pPr>
            <w:r>
              <w:rPr>
                <w:rFonts w:hint="eastAsia" w:ascii="宋体" w:hAnsi="宋体" w:eastAsia="宋体" w:cs="宋体"/>
                <w:sz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24" w:type="pct"/>
            <w:vAlign w:val="center"/>
          </w:tcPr>
          <w:p>
            <w:pPr>
              <w:tabs>
                <w:tab w:val="left" w:pos="945"/>
                <w:tab w:val="left" w:pos="2977"/>
              </w:tabs>
              <w:spacing w:line="360" w:lineRule="auto"/>
              <w:contextualSpacing/>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2393" w:type="pct"/>
            <w:vAlign w:val="center"/>
          </w:tcPr>
          <w:p>
            <w:pPr>
              <w:tabs>
                <w:tab w:val="left" w:pos="945"/>
                <w:tab w:val="left" w:pos="2977"/>
              </w:tabs>
              <w:spacing w:line="360" w:lineRule="auto"/>
              <w:contextualSpacing/>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病原体多重检测、基因检测</w:t>
            </w:r>
          </w:p>
        </w:tc>
        <w:tc>
          <w:tcPr>
            <w:tcW w:w="768" w:type="pct"/>
            <w:vAlign w:val="center"/>
          </w:tcPr>
          <w:p>
            <w:pPr>
              <w:spacing w:line="360" w:lineRule="auto"/>
              <w:contextualSpacing/>
              <w:jc w:val="center"/>
              <w:rPr>
                <w:rFonts w:hint="eastAsia" w:ascii="宋体" w:hAnsi="宋体" w:eastAsia="宋体" w:cs="宋体"/>
                <w:sz w:val="24"/>
              </w:rPr>
            </w:pPr>
            <w:r>
              <w:rPr>
                <w:rFonts w:hint="eastAsia" w:ascii="宋体" w:hAnsi="宋体" w:eastAsia="宋体" w:cs="宋体"/>
                <w:sz w:val="24"/>
              </w:rPr>
              <w:t>1年</w:t>
            </w:r>
          </w:p>
        </w:tc>
        <w:tc>
          <w:tcPr>
            <w:tcW w:w="1415" w:type="pct"/>
            <w:vAlign w:val="center"/>
          </w:tcPr>
          <w:p>
            <w:pPr>
              <w:spacing w:line="360" w:lineRule="auto"/>
              <w:contextualSpacing/>
              <w:jc w:val="center"/>
              <w:rPr>
                <w:rFonts w:hint="eastAsia" w:ascii="宋体" w:hAnsi="宋体" w:eastAsia="宋体" w:cs="宋体"/>
                <w:sz w:val="24"/>
              </w:rPr>
            </w:pPr>
            <w:r>
              <w:rPr>
                <w:rFonts w:hint="eastAsia" w:ascii="宋体" w:hAnsi="宋体" w:eastAsia="宋体" w:cs="宋体"/>
                <w:sz w:val="24"/>
              </w:rPr>
              <w:t>北京清华长庚医院</w:t>
            </w:r>
          </w:p>
        </w:tc>
      </w:tr>
    </w:tbl>
    <w:p>
      <w:pPr>
        <w:tabs>
          <w:tab w:val="left" w:pos="945"/>
          <w:tab w:val="left" w:pos="2977"/>
        </w:tabs>
        <w:spacing w:line="360" w:lineRule="auto"/>
        <w:ind w:left="2977" w:hanging="2977"/>
        <w:rPr>
          <w:rFonts w:hint="eastAsia" w:ascii="宋体" w:hAnsi="宋体" w:eastAsia="宋体" w:cs="宋体"/>
          <w:sz w:val="24"/>
        </w:rPr>
      </w:pPr>
    </w:p>
    <w:p>
      <w:pPr>
        <w:pStyle w:val="4"/>
        <w:spacing w:before="0" w:line="360" w:lineRule="auto"/>
        <w:jc w:val="center"/>
        <w:rPr>
          <w:rFonts w:hint="eastAsia" w:ascii="宋体" w:hAnsi="宋体" w:eastAsia="宋体" w:cs="宋体"/>
          <w:sz w:val="28"/>
        </w:rPr>
      </w:pPr>
      <w:bookmarkStart w:id="2" w:name="_Toc156309080"/>
      <w:r>
        <w:rPr>
          <w:rFonts w:hint="eastAsia" w:ascii="宋体" w:hAnsi="宋体" w:eastAsia="宋体" w:cs="宋体"/>
          <w:sz w:val="28"/>
        </w:rPr>
        <w:t>二  技术要求</w:t>
      </w:r>
      <w:bookmarkEnd w:id="2"/>
    </w:p>
    <w:p>
      <w:pPr>
        <w:pStyle w:val="5"/>
        <w:ind w:firstLine="0"/>
        <w:rPr>
          <w:rFonts w:hint="eastAsia" w:ascii="宋体" w:hAnsi="宋体" w:eastAsia="宋体" w:cs="宋体"/>
        </w:rPr>
      </w:pPr>
    </w:p>
    <w:p>
      <w:pPr>
        <w:pStyle w:val="6"/>
        <w:numPr>
          <w:ilvl w:val="0"/>
          <w:numId w:val="1"/>
        </w:numPr>
        <w:spacing w:line="360" w:lineRule="auto"/>
        <w:ind w:left="0" w:firstLine="0"/>
        <w:rPr>
          <w:rFonts w:hint="eastAsia" w:ascii="宋体" w:hAnsi="宋体" w:eastAsia="宋体" w:cs="宋体"/>
        </w:rPr>
      </w:pPr>
      <w:r>
        <w:rPr>
          <w:rFonts w:hint="eastAsia" w:ascii="宋体" w:hAnsi="宋体" w:eastAsia="宋体" w:cs="宋体"/>
        </w:rPr>
        <w:t>项目概况</w:t>
      </w:r>
    </w:p>
    <w:p>
      <w:pPr>
        <w:pStyle w:val="5"/>
        <w:spacing w:line="360" w:lineRule="auto"/>
        <w:ind w:firstLine="480" w:firstLineChars="200"/>
        <w:rPr>
          <w:rFonts w:hint="eastAsia" w:ascii="宋体" w:hAnsi="宋体" w:eastAsia="宋体" w:cs="宋体"/>
        </w:rPr>
      </w:pPr>
      <w:r>
        <w:rPr>
          <w:rFonts w:hint="eastAsia" w:ascii="宋体" w:hAnsi="宋体" w:eastAsia="宋体" w:cs="宋体"/>
          <w:lang w:val="en-US" w:eastAsia="zh-CN"/>
        </w:rPr>
        <w:t>遴选</w:t>
      </w:r>
      <w:r>
        <w:rPr>
          <w:rFonts w:hint="eastAsia" w:ascii="宋体" w:hAnsi="宋体" w:eastAsia="宋体" w:cs="宋体"/>
        </w:rPr>
        <w:t>部分外检项目：我院有部分检测项目，由于病例数有限和设备技术等条件所限，</w:t>
      </w:r>
      <w:r>
        <w:rPr>
          <w:rFonts w:hint="eastAsia" w:ascii="宋体" w:hAnsi="宋体" w:eastAsia="宋体" w:cs="宋体"/>
          <w:lang w:val="en-US" w:eastAsia="zh-CN"/>
        </w:rPr>
        <w:t>25</w:t>
      </w:r>
      <w:r>
        <w:rPr>
          <w:rFonts w:hint="eastAsia" w:ascii="宋体" w:hAnsi="宋体" w:eastAsia="宋体" w:cs="宋体"/>
        </w:rPr>
        <w:t>个检验项目暂时无法在我医院检验科开展，特此进行委外检验。经临床科室提出需求，检验科进行能力评估，现将部分外检项目进行</w:t>
      </w:r>
      <w:r>
        <w:rPr>
          <w:rFonts w:hint="eastAsia" w:ascii="宋体" w:hAnsi="宋体" w:eastAsia="宋体" w:cs="宋体"/>
          <w:lang w:val="en-US" w:eastAsia="zh-CN"/>
        </w:rPr>
        <w:t>院内遴选</w:t>
      </w:r>
      <w:r>
        <w:rPr>
          <w:rFonts w:hint="eastAsia" w:ascii="宋体" w:hAnsi="宋体" w:eastAsia="宋体" w:cs="宋体"/>
        </w:rPr>
        <w:t>，具体项目清单及要求如下：</w:t>
      </w:r>
    </w:p>
    <w:p>
      <w:pPr>
        <w:pStyle w:val="6"/>
        <w:numPr>
          <w:ilvl w:val="0"/>
          <w:numId w:val="1"/>
        </w:numPr>
        <w:spacing w:line="360" w:lineRule="auto"/>
        <w:ind w:left="0" w:firstLine="0"/>
        <w:rPr>
          <w:rFonts w:hint="eastAsia" w:ascii="宋体" w:hAnsi="宋体" w:eastAsia="宋体" w:cs="宋体"/>
        </w:rPr>
      </w:pPr>
      <w:r>
        <w:rPr>
          <w:rFonts w:hint="eastAsia" w:ascii="宋体" w:hAnsi="宋体" w:eastAsia="宋体" w:cs="宋体"/>
        </w:rPr>
        <w:t>项目清单</w:t>
      </w:r>
    </w:p>
    <w:tbl>
      <w:tblPr>
        <w:tblStyle w:val="11"/>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701"/>
        <w:gridCol w:w="3828"/>
        <w:gridCol w:w="1134"/>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序号</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项目名称</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检测内容</w:t>
            </w:r>
          </w:p>
        </w:tc>
        <w:tc>
          <w:tcPr>
            <w:tcW w:w="1134" w:type="dxa"/>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最高限价</w:t>
            </w:r>
          </w:p>
        </w:tc>
        <w:tc>
          <w:tcPr>
            <w:tcW w:w="1275" w:type="dxa"/>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检测时效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抗栓药物用药指导基因检测</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药物：（氯吡格雷、华法林）</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基因位点：6基因9位点VKORC1 (-1639G&gt;A和1173T&gt;C)、CYP2C9 (1075A&gt;C)、CYP4F2 (1297C&gt;T)、GGCX (3261G&gt;A)、CYP2C19 (681G&gt;A、636G&gt;A和-806C&gt;T)和CYP3A4 (894C&gt;T)</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720</w:t>
            </w:r>
          </w:p>
        </w:tc>
        <w:tc>
          <w:tcPr>
            <w:tcW w:w="1275" w:type="dxa"/>
            <w:shd w:val="clear" w:color="auto" w:fill="auto"/>
            <w:vAlign w:val="center"/>
          </w:tcPr>
          <w:p>
            <w:pPr>
              <w:jc w:val="center"/>
              <w:rPr>
                <w:rFonts w:hint="eastAsia" w:ascii="宋体" w:hAnsi="宋体" w:eastAsia="宋体" w:cs="宋体"/>
                <w:color w:val="000000"/>
                <w:sz w:val="18"/>
                <w:szCs w:val="18"/>
                <w:highlight w:val="yellow"/>
                <w:lang w:val="en-US" w:eastAsia="zh-CN"/>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MAPMI 超广谱病原微生物mNGS检测</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可筛查临床样本中与人类疾病相关的三万多种病原微生物，指标涵盖DNA病毒、RNA病毒（包括新型冠状病毒SARS-CoV-2）、细菌、真菌、寄生虫、耐药基因等</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临床全外显子组基因检测</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包含4269种疾病和3877个基因的外显子检测。</w:t>
            </w:r>
          </w:p>
        </w:tc>
        <w:tc>
          <w:tcPr>
            <w:tcW w:w="1134" w:type="dxa"/>
            <w:shd w:val="clear" w:color="auto" w:fill="auto"/>
            <w:vAlign w:val="center"/>
          </w:tcPr>
          <w:p>
            <w:pPr>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6000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PD-L1 表达检测</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PD-L1 表达水平</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微卫星不稳定性检测（MSI）</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核苷酸重复位点共6个</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HER-2基因扩增检测</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FISH方法</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乳腺癌预后评估基因检测（21基因）</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乳腺癌预后相关21个基因</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18种遗传性肿瘤基因检测（64基因）</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18种遗传性肿瘤基因检测（64基因）</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标准版肿瘤靶向用药基因检测（组织52基因）</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标准版肿瘤靶向用药基因检测（组织52基因）</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9800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全能版肿瘤个体化用药指导基因检测（组织800基因）</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16800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全能版肿瘤个体化用药指导基因检测（血液800基因）</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缺失、扩增及基因融合等全部变异类型，帮助医生为患者制定专业的个体化治疗方案。该检测全面，适用于实体瘤患者。</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16800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基因拷贝数变异测序(CNV-seq)1.0</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23对染色体异常检测 、染色体微缺失/微重复</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儿童安全用药基因检测（I）</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5个基因6个位点58种药物</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儿童安全用药基因检测（II）</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51个基因82个位点127种药物</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染色体核型分型</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23对染色体异常检测</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晶芯人乳头瘤病毒（HPV）22种分型检测（基因芯片法）</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22个分型</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十五项遗传性耳聋相关基因检测</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先天性耳聋、药物性耳聋、大前庭水管综合征检测</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1650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遗传性耳聋18个基因100个位点相关基因突变检测（高通量测序法）</w:t>
            </w:r>
          </w:p>
        </w:tc>
        <w:tc>
          <w:tcPr>
            <w:tcW w:w="3828" w:type="dxa"/>
            <w:shd w:val="clear" w:color="auto" w:fill="auto"/>
            <w:vAlign w:val="bottom"/>
          </w:tcPr>
          <w:p>
            <w:pPr>
              <w:jc w:val="center"/>
              <w:rPr>
                <w:rFonts w:hint="eastAsia" w:ascii="宋体" w:hAnsi="宋体" w:eastAsia="宋体" w:cs="宋体"/>
                <w:color w:val="000000"/>
                <w:sz w:val="18"/>
                <w:szCs w:val="18"/>
              </w:rPr>
            </w:pP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6050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遗传性耳聋基因检测（227个基因+线粒体基因组）</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原耳聋227基因+线粒体基因组</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GJB2编码区及剪切位点检测</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GJB2外显子及其上下游10bp内含子单碱基突变、小插入缺失（&lt;20bp）</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SLC26A4编码区及剪切位点检测</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SLC26A4基因外显子及其上下游10bp内含子单碱基突变、小插入缺失（&lt;20bp）</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杜氏/贝氏肌营养不良症(DMD/BMD)基因检测</w:t>
            </w:r>
          </w:p>
        </w:tc>
        <w:tc>
          <w:tcPr>
            <w:tcW w:w="3828"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DMD基因79个外显子编码区及其上下游50bp内含子以及21个内含子区域单碱基突变、小插入缺失（&lt;20bp）、外显子重复、外显子缺失</w:t>
            </w: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3500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17种常见单基因遗传病基因检测</w:t>
            </w:r>
          </w:p>
        </w:tc>
        <w:tc>
          <w:tcPr>
            <w:tcW w:w="3828" w:type="dxa"/>
            <w:shd w:val="clear" w:color="auto" w:fill="auto"/>
            <w:vAlign w:val="bottom"/>
          </w:tcPr>
          <w:p>
            <w:pPr>
              <w:jc w:val="center"/>
              <w:rPr>
                <w:rFonts w:hint="eastAsia" w:ascii="宋体" w:hAnsi="宋体" w:eastAsia="宋体" w:cs="宋体"/>
                <w:color w:val="000000"/>
                <w:sz w:val="18"/>
                <w:szCs w:val="18"/>
              </w:rPr>
            </w:pP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3500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神经肌肉系统遗传病基因检测</w:t>
            </w:r>
          </w:p>
        </w:tc>
        <w:tc>
          <w:tcPr>
            <w:tcW w:w="3828" w:type="dxa"/>
            <w:shd w:val="clear" w:color="auto" w:fill="auto"/>
            <w:vAlign w:val="bottom"/>
          </w:tcPr>
          <w:p>
            <w:pPr>
              <w:jc w:val="center"/>
              <w:rPr>
                <w:rFonts w:hint="eastAsia" w:ascii="宋体" w:hAnsi="宋体" w:eastAsia="宋体" w:cs="宋体"/>
                <w:color w:val="000000"/>
                <w:sz w:val="18"/>
                <w:szCs w:val="18"/>
              </w:rPr>
            </w:pP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6000</w:t>
            </w:r>
          </w:p>
        </w:tc>
        <w:tc>
          <w:tcPr>
            <w:tcW w:w="1275" w:type="dxa"/>
            <w:shd w:val="clear" w:color="auto" w:fill="auto"/>
            <w:vAlign w:val="center"/>
          </w:tcPr>
          <w:p>
            <w:pPr>
              <w:ind w:firstLine="360" w:firstLineChars="200"/>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癫痫相关基因检测</w:t>
            </w:r>
          </w:p>
        </w:tc>
        <w:tc>
          <w:tcPr>
            <w:tcW w:w="3828" w:type="dxa"/>
            <w:shd w:val="clear" w:color="auto" w:fill="auto"/>
            <w:vAlign w:val="bottom"/>
          </w:tcPr>
          <w:p>
            <w:pPr>
              <w:jc w:val="center"/>
              <w:rPr>
                <w:rFonts w:hint="eastAsia" w:ascii="宋体" w:hAnsi="宋体" w:eastAsia="宋体" w:cs="宋体"/>
                <w:color w:val="000000"/>
                <w:sz w:val="18"/>
                <w:szCs w:val="18"/>
              </w:rPr>
            </w:pPr>
          </w:p>
        </w:tc>
        <w:tc>
          <w:tcPr>
            <w:tcW w:w="1134"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6000</w:t>
            </w:r>
          </w:p>
        </w:tc>
        <w:tc>
          <w:tcPr>
            <w:tcW w:w="1275" w:type="dxa"/>
            <w:shd w:val="clear" w:color="auto" w:fill="auto"/>
            <w:vAlign w:val="center"/>
          </w:tcPr>
          <w:p>
            <w:pPr>
              <w:jc w:val="center"/>
              <w:rPr>
                <w:rFonts w:hint="eastAsia" w:ascii="宋体" w:hAnsi="宋体" w:eastAsia="宋体" w:cs="宋体"/>
                <w:color w:val="000000"/>
                <w:sz w:val="18"/>
                <w:szCs w:val="18"/>
                <w:highlight w:val="yellow"/>
              </w:rPr>
            </w:pPr>
            <w:r>
              <w:rPr>
                <w:rFonts w:hint="eastAsia" w:ascii="宋体" w:hAnsi="宋体" w:eastAsia="宋体" w:cs="宋体"/>
                <w:color w:val="000000"/>
                <w:sz w:val="18"/>
                <w:szCs w:val="18"/>
                <w:highlight w:val="yellow"/>
                <w:lang w:val="en-US" w:eastAsia="zh-CN"/>
              </w:rPr>
              <w:t xml:space="preserve">  </w:t>
            </w:r>
          </w:p>
        </w:tc>
      </w:tr>
    </w:tbl>
    <w:p>
      <w:pPr>
        <w:rPr>
          <w:rFonts w:hint="eastAsia" w:ascii="宋体" w:hAnsi="宋体" w:eastAsia="宋体" w:cs="宋体"/>
        </w:rPr>
      </w:pPr>
    </w:p>
    <w:p>
      <w:pPr>
        <w:pStyle w:val="6"/>
        <w:numPr>
          <w:ilvl w:val="0"/>
          <w:numId w:val="1"/>
        </w:numPr>
        <w:rPr>
          <w:rFonts w:hint="eastAsia" w:ascii="宋体" w:hAnsi="宋体" w:eastAsia="宋体" w:cs="宋体"/>
        </w:rPr>
      </w:pPr>
      <w:r>
        <w:rPr>
          <w:rFonts w:hint="eastAsia" w:ascii="宋体" w:hAnsi="宋体" w:eastAsia="宋体" w:cs="宋体"/>
        </w:rPr>
        <w:t>服务要求</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建立并完善质量管理体系，保持良好的运行，按照国家相关法律法规要求，保证检测结果的准确性，在规定时间负责收取运送标本、并执行检测、发布报告工作，回答临床咨询并处理相关风险。</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投标单位所有检测人员具备执业资格，具备项目所需符合条件的实验操作人员，保证人员数量，具备对实验操作人员的培训和规范管理能力。</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具备对医院招标项目进行检测的设备并保持良好使用维护状态，提供设备购买凭证或发票或租赁合同。</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检验所使用的试剂、检测方法必须符合国家标准，所申报项目的检测方法为业内公认或国际通用的检测方法，并参加国家卫健委、市卫健委临检中心室间质评或实验室间比对。</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提供招标项目所需的相关耗材和管理性文件，如申请单、标本和报告转接记录单和规范标本转运箱等。</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投标人可提供工作日接收标本服务；收取标本时，须对标本的完好性进行核查，对不合格的送检标本有权拒收；按双方约定的时间取送标本；避免发生样本损坏、丢失信息混乱等意外事件，有完善的记录可追溯。</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对于医院所提供标本的相关信息需要负有保密责任，但因相关法律、法规的明确规定，必须向有关国家机关、政府部门及公众披露的除外。</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派专人、专车负责送检标本的安全运输，并保证必须的“冷链”运输。</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双方约定发布报告的时间和格式，并需征得医院科室的同意确认，投标人应在投标文件中清楚表明是否响应医院报告周期的要求，并将已检验标本及检验报告按照行业规范化要求保存适当时间。</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具备客服部，工作日可对医院和患者的问题进行实时响应；在院方要求或双方约定的期限内出具准确的检测报告；回答临床咨询和承担报告结果解释工作。</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检验服务所涉及到的标本采集、结果报告周期、标本保存条件等能够满足临床需要并符合行业标准。</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投标人应承担因检测质量问题带来的风险和后果，不对采购人构成经济和社会声誉影响。</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及时完成项目耗材的配送，不延误医院使用并保证供应安全，达到卫生行业标准。</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投标人应接受采购人不定</w:t>
      </w:r>
      <w:r>
        <w:rPr>
          <w:rFonts w:hint="eastAsia" w:cs="宋体"/>
          <w:lang w:val="en-US" w:eastAsia="zh-CN"/>
        </w:rPr>
        <w:t>期</w:t>
      </w:r>
      <w:r>
        <w:rPr>
          <w:rFonts w:hint="eastAsia" w:ascii="宋体" w:hAnsi="宋体" w:eastAsia="宋体" w:cs="宋体"/>
        </w:rPr>
        <w:t>对进行的质量监控，并如实提供文件资料，投标机构需提供相关证书、资料复印件加盖公章。</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合同签订之日起1年内均能保证满足临床需求。</w:t>
      </w:r>
    </w:p>
    <w:p>
      <w:pPr>
        <w:pStyle w:val="9"/>
        <w:numPr>
          <w:ilvl w:val="0"/>
          <w:numId w:val="2"/>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各项检验项目的报告时效要求要达到项目清单中所列时效要求。</w:t>
      </w:r>
      <w:bookmarkEnd w:id="0"/>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bookmarkStart w:id="3" w:name="_GoBack"/>
      <w:bookmarkEnd w:id="3"/>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6"/>
        <w:numPr>
          <w:ilvl w:val="0"/>
          <w:numId w:val="1"/>
        </w:numPr>
        <w:spacing w:line="360" w:lineRule="auto"/>
        <w:ind w:left="0" w:firstLine="0"/>
        <w:rPr>
          <w:rFonts w:hint="eastAsia" w:ascii="宋体" w:hAnsi="宋体" w:eastAsia="宋体" w:cs="宋体"/>
        </w:rPr>
      </w:pPr>
      <w:r>
        <w:rPr>
          <w:rFonts w:hint="eastAsia" w:ascii="宋体" w:hAnsi="宋体" w:eastAsia="宋体" w:cs="宋体"/>
          <w:lang w:val="en-US" w:eastAsia="zh-CN"/>
        </w:rPr>
        <w:t>评审标准</w:t>
      </w:r>
    </w:p>
    <w:tbl>
      <w:tblPr>
        <w:tblStyle w:val="11"/>
        <w:tblpPr w:leftFromText="180" w:rightFromText="180" w:vertAnchor="text" w:horzAnchor="page" w:tblpX="1733" w:tblpY="1245"/>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41"/>
        <w:gridCol w:w="483"/>
        <w:gridCol w:w="5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7"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项目分类</w:t>
            </w:r>
          </w:p>
        </w:tc>
        <w:tc>
          <w:tcPr>
            <w:tcW w:w="1341"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分项标准</w:t>
            </w:r>
          </w:p>
        </w:tc>
        <w:tc>
          <w:tcPr>
            <w:tcW w:w="483"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分值</w:t>
            </w:r>
          </w:p>
        </w:tc>
        <w:tc>
          <w:tcPr>
            <w:tcW w:w="5867"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 w:type="dxa"/>
            <w:noWrap/>
            <w:vAlign w:val="center"/>
          </w:tcPr>
          <w:p>
            <w:pPr>
              <w:jc w:val="left"/>
              <w:rPr>
                <w:rFonts w:hint="eastAsia" w:ascii="宋体" w:hAnsi="宋体" w:eastAsia="宋体" w:cs="宋体"/>
                <w:bCs/>
                <w:sz w:val="24"/>
              </w:rPr>
            </w:pPr>
            <w:r>
              <w:rPr>
                <w:rFonts w:hint="eastAsia" w:ascii="宋体" w:hAnsi="宋体" w:eastAsia="宋体" w:cs="宋体"/>
                <w:bCs/>
                <w:sz w:val="24"/>
              </w:rPr>
              <w:t>价格</w:t>
            </w:r>
            <w:r>
              <w:rPr>
                <w:rFonts w:hint="eastAsia" w:ascii="宋体" w:hAnsi="宋体" w:eastAsia="宋体" w:cs="宋体"/>
                <w:bCs/>
                <w:sz w:val="24"/>
                <w:lang w:val="en-US" w:eastAsia="zh-CN"/>
              </w:rPr>
              <w:t>3</w:t>
            </w:r>
            <w:r>
              <w:rPr>
                <w:rFonts w:hint="eastAsia" w:ascii="宋体" w:hAnsi="宋体" w:eastAsia="宋体" w:cs="宋体"/>
                <w:bCs/>
                <w:sz w:val="24"/>
              </w:rPr>
              <w:t>0分</w:t>
            </w:r>
          </w:p>
        </w:tc>
        <w:tc>
          <w:tcPr>
            <w:tcW w:w="1341" w:type="dxa"/>
            <w:noWrap/>
            <w:vAlign w:val="center"/>
          </w:tcPr>
          <w:p>
            <w:pPr>
              <w:widowControl/>
              <w:spacing w:line="440" w:lineRule="exact"/>
              <w:jc w:val="left"/>
              <w:rPr>
                <w:rFonts w:hint="eastAsia" w:ascii="宋体" w:hAnsi="宋体" w:eastAsia="宋体" w:cs="宋体"/>
                <w:kern w:val="0"/>
                <w:sz w:val="24"/>
              </w:rPr>
            </w:pPr>
            <w:r>
              <w:rPr>
                <w:rFonts w:hint="eastAsia" w:ascii="宋体" w:hAnsi="宋体" w:eastAsia="宋体" w:cs="宋体"/>
                <w:kern w:val="0"/>
                <w:sz w:val="24"/>
              </w:rPr>
              <w:t>报价</w:t>
            </w:r>
          </w:p>
        </w:tc>
        <w:tc>
          <w:tcPr>
            <w:tcW w:w="483" w:type="dxa"/>
            <w:noWrap/>
            <w:vAlign w:val="center"/>
          </w:tcPr>
          <w:p>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0</w:t>
            </w:r>
          </w:p>
        </w:tc>
        <w:tc>
          <w:tcPr>
            <w:tcW w:w="5867" w:type="dxa"/>
            <w:noWrap/>
            <w:vAlign w:val="center"/>
          </w:tcPr>
          <w:p>
            <w:pPr>
              <w:jc w:val="left"/>
              <w:rPr>
                <w:rFonts w:hint="eastAsia" w:ascii="宋体" w:hAnsi="宋体" w:eastAsia="宋体" w:cs="宋体"/>
                <w:bCs/>
                <w:sz w:val="24"/>
              </w:rPr>
            </w:pPr>
            <w:r>
              <w:rPr>
                <w:rFonts w:hint="eastAsia" w:ascii="宋体" w:hAnsi="宋体" w:eastAsia="宋体" w:cs="宋体"/>
                <w:bCs/>
                <w:sz w:val="24"/>
              </w:rPr>
              <w:t>评</w:t>
            </w:r>
            <w:r>
              <w:rPr>
                <w:rFonts w:hint="eastAsia" w:ascii="宋体" w:hAnsi="宋体" w:eastAsia="宋体" w:cs="宋体"/>
                <w:bCs/>
                <w:sz w:val="24"/>
                <w:lang w:val="en-US" w:eastAsia="zh-CN"/>
              </w:rPr>
              <w:t>选</w:t>
            </w:r>
            <w:r>
              <w:rPr>
                <w:rFonts w:hint="eastAsia" w:ascii="宋体" w:hAnsi="宋体" w:eastAsia="宋体" w:cs="宋体"/>
                <w:bCs/>
                <w:sz w:val="24"/>
              </w:rPr>
              <w:t>基准价：满足招标文件要求且</w:t>
            </w:r>
            <w:r>
              <w:rPr>
                <w:rFonts w:hint="eastAsia" w:ascii="宋体" w:hAnsi="宋体" w:eastAsia="宋体" w:cs="宋体"/>
                <w:bCs/>
                <w:sz w:val="24"/>
                <w:lang w:val="en-US" w:eastAsia="zh-CN"/>
              </w:rPr>
              <w:t>参与遴选</w:t>
            </w:r>
            <w:r>
              <w:rPr>
                <w:rFonts w:hint="eastAsia" w:ascii="宋体" w:hAnsi="宋体" w:eastAsia="宋体" w:cs="宋体"/>
                <w:bCs/>
                <w:sz w:val="24"/>
              </w:rPr>
              <w:t>价格最低的报价。</w:t>
            </w:r>
            <w:r>
              <w:rPr>
                <w:rFonts w:hint="eastAsia" w:ascii="宋体" w:hAnsi="宋体" w:eastAsia="宋体" w:cs="宋体"/>
                <w:bCs/>
                <w:sz w:val="24"/>
                <w:lang w:val="en-US" w:eastAsia="zh-CN"/>
              </w:rPr>
              <w:t>遴选</w:t>
            </w:r>
            <w:r>
              <w:rPr>
                <w:rFonts w:hint="eastAsia" w:ascii="宋体" w:hAnsi="宋体" w:eastAsia="宋体" w:cs="宋体"/>
                <w:bCs/>
                <w:sz w:val="24"/>
              </w:rPr>
              <w:t>报价得分＝（基准价/</w:t>
            </w:r>
            <w:r>
              <w:rPr>
                <w:rFonts w:hint="eastAsia" w:ascii="宋体" w:hAnsi="宋体" w:eastAsia="宋体" w:cs="宋体"/>
                <w:bCs/>
                <w:sz w:val="24"/>
                <w:lang w:val="en-US" w:eastAsia="zh-CN"/>
              </w:rPr>
              <w:t>报价</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restart"/>
            <w:noWrap/>
            <w:vAlign w:val="center"/>
          </w:tcPr>
          <w:p>
            <w:pPr>
              <w:jc w:val="left"/>
              <w:rPr>
                <w:rFonts w:hint="eastAsia" w:ascii="宋体" w:hAnsi="宋体" w:eastAsia="宋体" w:cs="宋体"/>
                <w:bCs/>
                <w:sz w:val="24"/>
              </w:rPr>
            </w:pPr>
            <w:r>
              <w:rPr>
                <w:rFonts w:hint="eastAsia" w:ascii="宋体" w:hAnsi="宋体" w:eastAsia="宋体" w:cs="宋体"/>
                <w:bCs/>
                <w:sz w:val="24"/>
              </w:rPr>
              <w:t>商务部分</w:t>
            </w:r>
            <w:r>
              <w:rPr>
                <w:rFonts w:hint="eastAsia" w:ascii="宋体" w:hAnsi="宋体" w:eastAsia="宋体" w:cs="宋体"/>
                <w:bCs/>
                <w:sz w:val="24"/>
                <w:lang w:val="en-US" w:eastAsia="zh-CN"/>
              </w:rPr>
              <w:t>15</w:t>
            </w:r>
            <w:r>
              <w:rPr>
                <w:rFonts w:hint="eastAsia" w:ascii="宋体" w:hAnsi="宋体" w:eastAsia="宋体" w:cs="宋体"/>
                <w:bCs/>
                <w:sz w:val="24"/>
              </w:rPr>
              <w:t>分</w:t>
            </w:r>
          </w:p>
        </w:tc>
        <w:tc>
          <w:tcPr>
            <w:tcW w:w="1341" w:type="dxa"/>
            <w:noWrap/>
            <w:vAlign w:val="center"/>
          </w:tcPr>
          <w:p>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投标人同类业绩</w:t>
            </w:r>
          </w:p>
        </w:tc>
        <w:tc>
          <w:tcPr>
            <w:tcW w:w="483" w:type="dxa"/>
            <w:noWrap/>
            <w:vAlign w:val="center"/>
          </w:tcPr>
          <w:p>
            <w:pPr>
              <w:spacing w:line="440" w:lineRule="exact"/>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5</w:t>
            </w:r>
          </w:p>
        </w:tc>
        <w:tc>
          <w:tcPr>
            <w:tcW w:w="5867" w:type="dxa"/>
            <w:noWrap/>
            <w:vAlign w:val="center"/>
          </w:tcPr>
          <w:p>
            <w:pPr>
              <w:jc w:val="left"/>
              <w:rPr>
                <w:rFonts w:hint="eastAsia" w:ascii="宋体" w:hAnsi="宋体" w:eastAsia="宋体" w:cs="宋体"/>
                <w:bCs/>
                <w:sz w:val="24"/>
                <w:highlight w:val="none"/>
              </w:rPr>
            </w:pPr>
            <w:r>
              <w:rPr>
                <w:rFonts w:hint="eastAsia" w:ascii="宋体" w:hAnsi="宋体" w:eastAsia="宋体" w:cs="宋体"/>
                <w:bCs/>
                <w:sz w:val="24"/>
                <w:highlight w:val="none"/>
              </w:rPr>
              <w:t>自 202</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 xml:space="preserve">年 </w:t>
            </w:r>
            <w:r>
              <w:rPr>
                <w:rFonts w:hint="eastAsia" w:ascii="宋体" w:hAnsi="宋体" w:eastAsia="宋体" w:cs="宋体"/>
                <w:bCs/>
                <w:sz w:val="24"/>
                <w:highlight w:val="none"/>
                <w:lang w:val="en-US" w:eastAsia="zh-CN"/>
              </w:rPr>
              <w:t>12</w:t>
            </w:r>
            <w:r>
              <w:rPr>
                <w:rFonts w:hint="eastAsia" w:ascii="宋体" w:hAnsi="宋体" w:eastAsia="宋体" w:cs="宋体"/>
                <w:bCs/>
                <w:sz w:val="24"/>
                <w:highlight w:val="none"/>
              </w:rPr>
              <w:t>月1日至今（按合同签订时间计算），</w:t>
            </w:r>
            <w:r>
              <w:rPr>
                <w:rFonts w:hint="eastAsia" w:ascii="宋体" w:hAnsi="宋体" w:eastAsia="宋体" w:cs="宋体"/>
                <w:bCs/>
                <w:sz w:val="24"/>
                <w:highlight w:val="none"/>
                <w:lang w:val="en-US" w:eastAsia="zh-CN"/>
              </w:rPr>
              <w:t>参与遴选</w:t>
            </w:r>
            <w:r>
              <w:rPr>
                <w:rFonts w:hint="eastAsia" w:ascii="宋体" w:hAnsi="宋体" w:eastAsia="宋体" w:cs="宋体"/>
                <w:bCs/>
                <w:sz w:val="24"/>
                <w:highlight w:val="none"/>
              </w:rPr>
              <w:t>人每提供一个同类检测项目业绩得</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分，最高得</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分。须提供合同复印件，内容能体现合同名称、主要服务内容（须包含检测项目清单）以及双方签字盖章页。未按上述要求提供合同复印件的不得分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continue"/>
            <w:noWrap/>
            <w:vAlign w:val="center"/>
          </w:tcPr>
          <w:p>
            <w:pPr>
              <w:jc w:val="left"/>
              <w:rPr>
                <w:rFonts w:hint="eastAsia" w:ascii="宋体" w:hAnsi="宋体" w:eastAsia="宋体" w:cs="宋体"/>
                <w:bCs/>
                <w:sz w:val="24"/>
              </w:rPr>
            </w:pPr>
          </w:p>
        </w:tc>
        <w:tc>
          <w:tcPr>
            <w:tcW w:w="1341" w:type="dxa"/>
            <w:noWrap/>
            <w:vAlign w:val="center"/>
          </w:tcPr>
          <w:p>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信用状况</w:t>
            </w:r>
          </w:p>
        </w:tc>
        <w:tc>
          <w:tcPr>
            <w:tcW w:w="483" w:type="dxa"/>
            <w:noWrap/>
            <w:vAlign w:val="center"/>
          </w:tcPr>
          <w:p>
            <w:pPr>
              <w:spacing w:line="44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5867" w:type="dxa"/>
            <w:noWrap/>
            <w:vAlign w:val="center"/>
          </w:tcPr>
          <w:p>
            <w:pPr>
              <w:jc w:val="left"/>
              <w:rPr>
                <w:rFonts w:hint="eastAsia" w:ascii="宋体" w:hAnsi="宋体" w:eastAsia="宋体" w:cs="宋体"/>
                <w:bCs/>
                <w:sz w:val="24"/>
                <w:highlight w:val="none"/>
              </w:rPr>
            </w:pPr>
            <w:r>
              <w:rPr>
                <w:rFonts w:hint="eastAsia" w:ascii="宋体" w:hAnsi="宋体" w:eastAsia="宋体" w:cs="宋体"/>
                <w:bCs/>
                <w:sz w:val="24"/>
                <w:highlight w:val="none"/>
              </w:rPr>
              <w:t>投标人具有AAA信用等级证书得4分，投标人具有AA信用等级证书得2分， 投标人具有A信用等级证书得1分，没有不得分，须提供证书复印件。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continue"/>
            <w:noWrap/>
            <w:vAlign w:val="center"/>
          </w:tcPr>
          <w:p>
            <w:pPr>
              <w:spacing w:line="440" w:lineRule="exact"/>
              <w:jc w:val="center"/>
              <w:rPr>
                <w:rFonts w:hint="eastAsia" w:ascii="宋体" w:hAnsi="宋体" w:eastAsia="宋体" w:cs="宋体"/>
                <w:kern w:val="0"/>
                <w:sz w:val="24"/>
              </w:rPr>
            </w:pPr>
          </w:p>
        </w:tc>
        <w:tc>
          <w:tcPr>
            <w:tcW w:w="1341" w:type="dxa"/>
            <w:noWrap/>
            <w:vAlign w:val="center"/>
          </w:tcPr>
          <w:p>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资质相关证明文件</w:t>
            </w:r>
          </w:p>
        </w:tc>
        <w:tc>
          <w:tcPr>
            <w:tcW w:w="483" w:type="dxa"/>
            <w:noWrap/>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5867" w:type="dxa"/>
            <w:noWrap/>
            <w:vAlign w:val="center"/>
          </w:tcPr>
          <w:p>
            <w:pPr>
              <w:jc w:val="left"/>
              <w:rPr>
                <w:rFonts w:hint="eastAsia" w:ascii="宋体" w:hAnsi="宋体" w:eastAsia="宋体" w:cs="宋体"/>
                <w:bCs/>
                <w:sz w:val="24"/>
                <w:highlight w:val="none"/>
              </w:rPr>
            </w:pPr>
            <w:r>
              <w:rPr>
                <w:rFonts w:hint="eastAsia" w:ascii="宋体" w:hAnsi="宋体" w:eastAsia="宋体" w:cs="宋体"/>
                <w:bCs/>
                <w:sz w:val="24"/>
                <w:highlight w:val="none"/>
              </w:rPr>
              <w:t>实验室ISO15189 质量体系认证得</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分；</w:t>
            </w:r>
          </w:p>
          <w:p>
            <w:pPr>
              <w:jc w:val="left"/>
              <w:rPr>
                <w:rFonts w:hint="eastAsia" w:ascii="宋体" w:hAnsi="宋体" w:eastAsia="宋体" w:cs="宋体"/>
                <w:bCs/>
                <w:sz w:val="24"/>
                <w:highlight w:val="none"/>
              </w:rPr>
            </w:pPr>
            <w:r>
              <w:rPr>
                <w:rFonts w:hint="eastAsia" w:ascii="宋体" w:hAnsi="宋体" w:eastAsia="宋体" w:cs="宋体"/>
                <w:bCs/>
                <w:sz w:val="24"/>
                <w:highlight w:val="none"/>
              </w:rPr>
              <w:t>注：须提供资质或认证证书复印件。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37" w:type="dxa"/>
            <w:vMerge w:val="restart"/>
            <w:noWrap/>
            <w:vAlign w:val="center"/>
          </w:tcPr>
          <w:p>
            <w:pPr>
              <w:jc w:val="left"/>
              <w:rPr>
                <w:rFonts w:hint="eastAsia" w:ascii="宋体" w:hAnsi="宋体" w:eastAsia="宋体" w:cs="宋体"/>
                <w:bCs/>
                <w:sz w:val="24"/>
              </w:rPr>
            </w:pPr>
            <w:r>
              <w:rPr>
                <w:rFonts w:hint="eastAsia" w:ascii="宋体" w:hAnsi="宋体" w:eastAsia="宋体" w:cs="宋体"/>
                <w:bCs/>
                <w:sz w:val="24"/>
              </w:rPr>
              <w:t>技术部分</w:t>
            </w:r>
            <w:r>
              <w:rPr>
                <w:rFonts w:hint="eastAsia" w:ascii="宋体" w:hAnsi="宋体" w:eastAsia="宋体" w:cs="宋体"/>
                <w:bCs/>
                <w:sz w:val="24"/>
                <w:lang w:val="en-US" w:eastAsia="zh-CN"/>
              </w:rPr>
              <w:t>30</w:t>
            </w:r>
            <w:r>
              <w:rPr>
                <w:rFonts w:hint="eastAsia" w:ascii="宋体" w:hAnsi="宋体" w:eastAsia="宋体" w:cs="宋体"/>
                <w:bCs/>
                <w:sz w:val="24"/>
              </w:rPr>
              <w:t>分</w:t>
            </w: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检测方案</w:t>
            </w:r>
          </w:p>
        </w:tc>
        <w:tc>
          <w:tcPr>
            <w:tcW w:w="483" w:type="dxa"/>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10</w:t>
            </w:r>
          </w:p>
        </w:tc>
        <w:tc>
          <w:tcPr>
            <w:tcW w:w="5867" w:type="dxa"/>
            <w:noWrap/>
            <w:vAlign w:val="center"/>
          </w:tcPr>
          <w:p>
            <w:pPr>
              <w:jc w:val="left"/>
              <w:rPr>
                <w:rFonts w:hint="eastAsia" w:ascii="宋体" w:hAnsi="宋体" w:eastAsia="宋体" w:cs="宋体"/>
                <w:bCs/>
                <w:kern w:val="0"/>
                <w:sz w:val="24"/>
              </w:rPr>
            </w:pPr>
            <w:r>
              <w:rPr>
                <w:rFonts w:hint="eastAsia" w:ascii="宋体" w:hAnsi="宋体" w:eastAsia="宋体" w:cs="宋体"/>
                <w:bCs/>
                <w:kern w:val="0"/>
                <w:sz w:val="24"/>
                <w:lang w:val="en-US" w:eastAsia="zh-CN"/>
              </w:rPr>
              <w:t>参与遴选</w:t>
            </w:r>
            <w:r>
              <w:rPr>
                <w:rFonts w:hint="eastAsia" w:ascii="宋体" w:hAnsi="宋体" w:eastAsia="宋体" w:cs="宋体"/>
                <w:bCs/>
                <w:kern w:val="0"/>
                <w:sz w:val="24"/>
              </w:rPr>
              <w:t>人具对本项目提供整体检测服务方案，检测流程、时效性等方面进行评审各项服务检测服务方案内容完整、方法及采用试剂明确，检测流程规范，可行性强，完全满足项目整体要求，得</w:t>
            </w:r>
            <w:r>
              <w:rPr>
                <w:rFonts w:hint="eastAsia" w:ascii="宋体" w:hAnsi="宋体" w:cs="宋体"/>
                <w:bCs/>
                <w:kern w:val="0"/>
                <w:sz w:val="24"/>
                <w:lang w:val="en-US" w:eastAsia="zh-CN"/>
              </w:rPr>
              <w:t>10</w:t>
            </w:r>
            <w:r>
              <w:rPr>
                <w:rFonts w:hint="eastAsia" w:ascii="宋体" w:hAnsi="宋体" w:eastAsia="宋体" w:cs="宋体"/>
                <w:bCs/>
                <w:kern w:val="0"/>
                <w:sz w:val="24"/>
              </w:rPr>
              <w:t>分;</w:t>
            </w:r>
          </w:p>
          <w:p>
            <w:pPr>
              <w:jc w:val="left"/>
              <w:rPr>
                <w:rFonts w:hint="eastAsia" w:ascii="宋体" w:hAnsi="宋体" w:eastAsia="宋体" w:cs="宋体"/>
                <w:bCs/>
                <w:kern w:val="0"/>
                <w:sz w:val="24"/>
              </w:rPr>
            </w:pPr>
            <w:r>
              <w:rPr>
                <w:rFonts w:hint="eastAsia" w:ascii="宋体" w:hAnsi="宋体" w:eastAsia="宋体" w:cs="宋体"/>
                <w:bCs/>
                <w:kern w:val="0"/>
                <w:sz w:val="24"/>
              </w:rPr>
              <w:t>各项服务检测服务方案内容较完善、方法及采用试剂较明确，基本能体现项目整体要求，得5分;</w:t>
            </w:r>
          </w:p>
          <w:p>
            <w:pPr>
              <w:jc w:val="left"/>
              <w:rPr>
                <w:rFonts w:hint="eastAsia" w:ascii="宋体" w:hAnsi="宋体" w:eastAsia="宋体" w:cs="宋体"/>
                <w:bCs/>
                <w:kern w:val="0"/>
                <w:sz w:val="24"/>
              </w:rPr>
            </w:pPr>
            <w:r>
              <w:rPr>
                <w:rFonts w:hint="eastAsia" w:ascii="宋体" w:hAnsi="宋体" w:eastAsia="宋体" w:cs="宋体"/>
                <w:bCs/>
                <w:kern w:val="0"/>
                <w:sz w:val="24"/>
              </w:rPr>
              <w:t>各项服务检测服务方案不完整，可行性一般，得2分;</w:t>
            </w:r>
          </w:p>
          <w:p>
            <w:pPr>
              <w:jc w:val="left"/>
              <w:rPr>
                <w:rFonts w:hint="eastAsia" w:ascii="宋体" w:hAnsi="宋体" w:eastAsia="宋体" w:cs="宋体"/>
                <w:bCs/>
                <w:sz w:val="24"/>
              </w:rPr>
            </w:pPr>
            <w:r>
              <w:rPr>
                <w:rFonts w:hint="eastAsia" w:ascii="宋体" w:hAnsi="宋体" w:eastAsia="宋体" w:cs="宋体"/>
                <w:bCs/>
                <w:kern w:val="0"/>
                <w:sz w:val="24"/>
              </w:rPr>
              <w:t>未提供检测服务方案的:0分。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37" w:type="dxa"/>
            <w:vMerge w:val="continue"/>
            <w:noWrap/>
            <w:vAlign w:val="center"/>
          </w:tcPr>
          <w:p>
            <w:pPr>
              <w:spacing w:line="440" w:lineRule="exact"/>
              <w:rPr>
                <w:rFonts w:hint="eastAsia" w:ascii="宋体" w:hAnsi="宋体" w:eastAsia="宋体" w:cs="宋体"/>
                <w:kern w:val="0"/>
                <w:sz w:val="24"/>
                <w:highlight w:val="yellow"/>
              </w:rPr>
            </w:pP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检测项目质量保证</w:t>
            </w:r>
          </w:p>
        </w:tc>
        <w:tc>
          <w:tcPr>
            <w:tcW w:w="483" w:type="dxa"/>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bCs/>
                <w:kern w:val="0"/>
                <w:sz w:val="24"/>
                <w:lang w:val="en-US" w:eastAsia="zh-CN"/>
              </w:rPr>
              <w:t>10</w:t>
            </w:r>
          </w:p>
        </w:tc>
        <w:tc>
          <w:tcPr>
            <w:tcW w:w="5867"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投标人应对室内质控活动有明确的规定，内容包括：质控物的选择(适用性和质量)、质控物的测定频次、质控规则 及失控限设定、质控结果的统计及记录；受托方应参加相关范围(如国际、国内、地区)内的 室间质评或能力验证活动；有对室间质评或能力验证结果进行审核的程序及对不满意或不及格结果进行分析或纠正、验证的记录；必要时应与其他实验室进行结果比对；受托方应定期检查使用中的设备是否满足其工作范围和工作量的要求；应有仪器日常检查维护的文件、记录和维修报告;投标人仅限在“委托检验服务协议书”范围内开展检 验活动；投标人应有保证全员参与质量管理及持续质量改进的措施。根据投标人提供的质量保证体系进行评价：</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质量控制方案合理有效得</w:t>
            </w:r>
            <w:r>
              <w:rPr>
                <w:rFonts w:hint="eastAsia" w:ascii="宋体" w:hAnsi="宋体" w:eastAsia="宋体" w:cs="宋体"/>
                <w:kern w:val="0"/>
                <w:sz w:val="24"/>
                <w:lang w:val="en-US" w:eastAsia="zh-CN"/>
              </w:rPr>
              <w:t>10</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质量控制方案较合理得</w:t>
            </w:r>
            <w:r>
              <w:rPr>
                <w:rFonts w:hint="eastAsia" w:ascii="宋体" w:hAnsi="宋体" w:eastAsia="宋体" w:cs="宋体"/>
                <w:kern w:val="0"/>
                <w:sz w:val="24"/>
                <w:lang w:val="en-US" w:eastAsia="zh-CN"/>
              </w:rPr>
              <w:t>7</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质量控制方案一般得</w:t>
            </w:r>
            <w:r>
              <w:rPr>
                <w:rFonts w:hint="eastAsia" w:ascii="宋体" w:hAnsi="宋体" w:eastAsia="宋体" w:cs="宋体"/>
                <w:kern w:val="0"/>
                <w:sz w:val="24"/>
                <w:lang w:val="en-US" w:eastAsia="zh-CN"/>
              </w:rPr>
              <w:t>5</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质量控制方案有欠缺得</w:t>
            </w:r>
            <w:r>
              <w:rPr>
                <w:rFonts w:hint="eastAsia" w:ascii="宋体" w:hAnsi="宋体" w:eastAsia="宋体" w:cs="宋体"/>
                <w:kern w:val="0"/>
                <w:sz w:val="24"/>
                <w:lang w:val="en-US" w:eastAsia="zh-CN"/>
              </w:rPr>
              <w:t>2</w:t>
            </w:r>
            <w:r>
              <w:rPr>
                <w:rFonts w:hint="eastAsia" w:ascii="宋体" w:hAnsi="宋体" w:eastAsia="宋体" w:cs="宋体"/>
                <w:kern w:val="0"/>
                <w:sz w:val="24"/>
              </w:rPr>
              <w:t>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continue"/>
            <w:noWrap/>
            <w:vAlign w:val="center"/>
          </w:tcPr>
          <w:p>
            <w:pPr>
              <w:spacing w:line="440" w:lineRule="exact"/>
              <w:rPr>
                <w:rFonts w:hint="eastAsia" w:ascii="宋体" w:hAnsi="宋体" w:eastAsia="宋体" w:cs="宋体"/>
                <w:kern w:val="0"/>
                <w:sz w:val="24"/>
                <w:highlight w:val="yellow"/>
              </w:rPr>
            </w:pPr>
          </w:p>
        </w:tc>
        <w:tc>
          <w:tcPr>
            <w:tcW w:w="1341" w:type="dxa"/>
            <w:noWrap/>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团队配置</w:t>
            </w:r>
          </w:p>
        </w:tc>
        <w:tc>
          <w:tcPr>
            <w:tcW w:w="483" w:type="dxa"/>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10</w:t>
            </w:r>
          </w:p>
        </w:tc>
        <w:tc>
          <w:tcPr>
            <w:tcW w:w="5867"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根据各投标人按照技术需求提供的服务团队人数、职称，医疗咨询能力是否合理、健全进行打分。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人员经验丰富得10分；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人员经验较丰富，得7分；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人员经验一般，得5分；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人员经验不足，得3分；</w:t>
            </w:r>
          </w:p>
          <w:p>
            <w:pPr>
              <w:widowControl/>
              <w:jc w:val="left"/>
              <w:rPr>
                <w:rFonts w:hint="eastAsia" w:ascii="宋体" w:hAnsi="宋体" w:eastAsia="宋体" w:cs="宋体"/>
                <w:kern w:val="0"/>
                <w:sz w:val="24"/>
              </w:rPr>
            </w:pPr>
            <w:r>
              <w:rPr>
                <w:rFonts w:hint="eastAsia" w:ascii="宋体" w:hAnsi="宋体" w:eastAsia="宋体" w:cs="宋体"/>
                <w:kern w:val="0"/>
                <w:sz w:val="24"/>
              </w:rPr>
              <w:t>未提供不得分。</w:t>
            </w:r>
          </w:p>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检验人员需提供检验</w:t>
            </w:r>
            <w:r>
              <w:rPr>
                <w:rFonts w:hint="eastAsia" w:ascii="宋体" w:hAnsi="宋体" w:eastAsia="宋体" w:cs="宋体"/>
                <w:kern w:val="0"/>
                <w:sz w:val="24"/>
                <w:lang w:val="en-US" w:eastAsia="zh-CN"/>
              </w:rPr>
              <w:t>师</w:t>
            </w:r>
            <w:r>
              <w:rPr>
                <w:rFonts w:hint="eastAsia" w:ascii="宋体" w:hAnsi="宋体" w:eastAsia="宋体" w:cs="宋体"/>
                <w:kern w:val="0"/>
                <w:sz w:val="24"/>
              </w:rPr>
              <w:t>及以上职称证书复印件加盖公章，未提供上述有效证明文件，本项不得分。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restart"/>
            <w:noWrap/>
            <w:vAlign w:val="center"/>
          </w:tcPr>
          <w:p>
            <w:pPr>
              <w:spacing w:line="440" w:lineRule="exact"/>
              <w:rPr>
                <w:rFonts w:hint="eastAsia" w:ascii="宋体" w:hAnsi="宋体" w:eastAsia="宋体" w:cs="宋体"/>
                <w:kern w:val="0"/>
                <w:sz w:val="24"/>
                <w:highlight w:val="yellow"/>
                <w:lang w:val="en-US" w:eastAsia="zh-CN"/>
              </w:rPr>
            </w:pPr>
            <w:r>
              <w:rPr>
                <w:rFonts w:hint="eastAsia" w:ascii="宋体" w:hAnsi="宋体" w:eastAsia="宋体" w:cs="宋体"/>
                <w:kern w:val="0"/>
                <w:sz w:val="24"/>
                <w:highlight w:val="none"/>
                <w:lang w:val="en-US" w:eastAsia="zh-CN"/>
              </w:rPr>
              <w:t>服务部分25分</w:t>
            </w: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sz w:val="24"/>
              </w:rPr>
              <w:t>售后服务方案</w:t>
            </w:r>
          </w:p>
        </w:tc>
        <w:tc>
          <w:tcPr>
            <w:tcW w:w="483" w:type="dxa"/>
            <w:noWrap/>
            <w:vAlign w:val="center"/>
          </w:tcPr>
          <w:p>
            <w:pPr>
              <w:widowControl/>
              <w:jc w:val="center"/>
              <w:rPr>
                <w:rFonts w:hint="eastAsia" w:ascii="宋体" w:hAnsi="宋体" w:eastAsia="宋体" w:cs="宋体"/>
                <w:bCs/>
                <w:kern w:val="0"/>
                <w:sz w:val="24"/>
                <w:lang w:val="en-US" w:eastAsia="zh-CN"/>
              </w:rPr>
            </w:pPr>
            <w:r>
              <w:rPr>
                <w:rFonts w:hint="eastAsia" w:ascii="宋体" w:hAnsi="宋体" w:eastAsia="宋体" w:cs="宋体"/>
                <w:kern w:val="0"/>
                <w:sz w:val="24"/>
                <w:lang w:val="en-US" w:eastAsia="zh-CN"/>
              </w:rPr>
              <w:t>10</w:t>
            </w:r>
          </w:p>
        </w:tc>
        <w:tc>
          <w:tcPr>
            <w:tcW w:w="5867" w:type="dxa"/>
            <w:noWrap/>
            <w:vAlign w:val="center"/>
          </w:tcPr>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售后服务方案合理、详细，售后服务承诺周到，具有完善的服务体系：</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售后服务方案合理可行得</w:t>
            </w:r>
            <w:r>
              <w:rPr>
                <w:rFonts w:hint="eastAsia" w:ascii="宋体" w:hAnsi="宋体" w:eastAsia="宋体" w:cs="宋体"/>
                <w:bCs/>
                <w:kern w:val="0"/>
                <w:sz w:val="24"/>
                <w:lang w:val="en-US" w:eastAsia="zh-CN"/>
              </w:rPr>
              <w:t>10</w:t>
            </w:r>
            <w:r>
              <w:rPr>
                <w:rFonts w:hint="eastAsia" w:ascii="宋体" w:hAnsi="宋体" w:eastAsia="宋体" w:cs="宋体"/>
                <w:bCs/>
                <w:kern w:val="0"/>
                <w:sz w:val="24"/>
              </w:rPr>
              <w:t>分，</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售后服务方案较合理可行得7分，</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售后服务方案一般得5分，</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售后服务方案有欠缺得3分，</w:t>
            </w:r>
          </w:p>
          <w:p>
            <w:pPr>
              <w:widowControl/>
              <w:jc w:val="left"/>
              <w:rPr>
                <w:rFonts w:hint="eastAsia" w:ascii="宋体" w:hAnsi="宋体" w:eastAsia="宋体" w:cs="宋体"/>
                <w:kern w:val="0"/>
                <w:sz w:val="24"/>
              </w:rPr>
            </w:pPr>
            <w:r>
              <w:rPr>
                <w:rFonts w:hint="eastAsia" w:ascii="宋体" w:hAnsi="宋体" w:eastAsia="宋体" w:cs="宋体"/>
                <w:bCs/>
                <w:kern w:val="0"/>
                <w:sz w:val="24"/>
              </w:rPr>
              <w:t>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continue"/>
            <w:noWrap/>
            <w:vAlign w:val="center"/>
          </w:tcPr>
          <w:p>
            <w:pPr>
              <w:spacing w:line="440" w:lineRule="exact"/>
              <w:rPr>
                <w:rFonts w:hint="eastAsia" w:ascii="宋体" w:hAnsi="宋体" w:eastAsia="宋体" w:cs="宋体"/>
                <w:kern w:val="0"/>
                <w:sz w:val="24"/>
                <w:highlight w:val="none"/>
                <w:lang w:val="en-US" w:eastAsia="zh-CN"/>
              </w:rPr>
            </w:pPr>
          </w:p>
        </w:tc>
        <w:tc>
          <w:tcPr>
            <w:tcW w:w="1341" w:type="dxa"/>
            <w:noWrap/>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检验项目结果报送</w:t>
            </w:r>
          </w:p>
        </w:tc>
        <w:tc>
          <w:tcPr>
            <w:tcW w:w="483" w:type="dxa"/>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5</w:t>
            </w:r>
          </w:p>
        </w:tc>
        <w:tc>
          <w:tcPr>
            <w:tcW w:w="5867" w:type="dxa"/>
            <w:noWrap/>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根据投标人提供的结果报送体系进行评价，完全满足要求得</w:t>
            </w:r>
            <w:r>
              <w:rPr>
                <w:rFonts w:hint="eastAsia" w:ascii="宋体" w:hAnsi="宋体" w:eastAsia="宋体" w:cs="宋体"/>
                <w:kern w:val="0"/>
                <w:sz w:val="24"/>
                <w:lang w:val="en-US" w:eastAsia="zh-CN"/>
              </w:rPr>
              <w:t>5</w:t>
            </w:r>
            <w:r>
              <w:rPr>
                <w:rFonts w:hint="eastAsia" w:ascii="宋体" w:hAnsi="宋体" w:eastAsia="宋体" w:cs="宋体"/>
                <w:kern w:val="0"/>
                <w:sz w:val="24"/>
              </w:rPr>
              <w:t>分，基本满足得</w:t>
            </w:r>
            <w:r>
              <w:rPr>
                <w:rFonts w:hint="eastAsia" w:ascii="宋体" w:hAnsi="宋体" w:eastAsia="宋体" w:cs="宋体"/>
                <w:kern w:val="0"/>
                <w:sz w:val="24"/>
                <w:lang w:val="en-US" w:eastAsia="zh-CN"/>
              </w:rPr>
              <w:t>3</w:t>
            </w:r>
            <w:r>
              <w:rPr>
                <w:rFonts w:hint="eastAsia" w:ascii="宋体" w:hAnsi="宋体" w:eastAsia="宋体" w:cs="宋体"/>
                <w:kern w:val="0"/>
                <w:sz w:val="24"/>
              </w:rPr>
              <w:t>分，部分满足得</w:t>
            </w:r>
            <w:r>
              <w:rPr>
                <w:rFonts w:hint="eastAsia" w:ascii="宋体" w:hAnsi="宋体" w:eastAsia="宋体" w:cs="宋体"/>
                <w:kern w:val="0"/>
                <w:sz w:val="24"/>
                <w:lang w:val="en-US" w:eastAsia="zh-CN"/>
              </w:rPr>
              <w:t>1</w:t>
            </w:r>
            <w:r>
              <w:rPr>
                <w:rFonts w:hint="eastAsia" w:ascii="宋体" w:hAnsi="宋体" w:eastAsia="宋体" w:cs="宋体"/>
                <w:kern w:val="0"/>
                <w:sz w:val="24"/>
              </w:rPr>
              <w:t>分，无法满足不得分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continue"/>
            <w:noWrap/>
            <w:vAlign w:val="center"/>
          </w:tcPr>
          <w:p>
            <w:pPr>
              <w:spacing w:line="440" w:lineRule="exact"/>
              <w:rPr>
                <w:rFonts w:hint="eastAsia" w:ascii="宋体" w:hAnsi="宋体" w:eastAsia="宋体" w:cs="宋体"/>
                <w:kern w:val="0"/>
                <w:sz w:val="24"/>
                <w:highlight w:val="none"/>
                <w:lang w:val="en-US" w:eastAsia="zh-CN"/>
              </w:rPr>
            </w:pP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应急处理方案</w:t>
            </w:r>
          </w:p>
        </w:tc>
        <w:tc>
          <w:tcPr>
            <w:tcW w:w="483" w:type="dxa"/>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rPr>
              <w:t>10</w:t>
            </w:r>
          </w:p>
        </w:tc>
        <w:tc>
          <w:tcPr>
            <w:tcW w:w="5867"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根据各投标人按照技术需求提供的应急处理方案进行打分：</w:t>
            </w:r>
          </w:p>
          <w:p>
            <w:pPr>
              <w:widowControl/>
              <w:jc w:val="left"/>
              <w:rPr>
                <w:rFonts w:hint="eastAsia" w:ascii="宋体" w:hAnsi="宋体" w:eastAsia="宋体" w:cs="宋体"/>
                <w:kern w:val="0"/>
                <w:sz w:val="24"/>
              </w:rPr>
            </w:pPr>
            <w:r>
              <w:rPr>
                <w:rFonts w:hint="eastAsia" w:ascii="宋体" w:hAnsi="宋体" w:eastAsia="宋体" w:cs="宋体"/>
                <w:kern w:val="0"/>
                <w:sz w:val="24"/>
              </w:rPr>
              <w:t>方案合理、可行、完全满足文件要求，投标人应遵照《中华人民共和国传染病防治法》等的规定建立对相关异常检验结果的直接报告制度，并通知采购人；得10分；</w:t>
            </w:r>
          </w:p>
          <w:p>
            <w:pPr>
              <w:widowControl/>
              <w:jc w:val="left"/>
              <w:rPr>
                <w:rFonts w:hint="eastAsia" w:ascii="宋体" w:hAnsi="宋体" w:eastAsia="宋体" w:cs="宋体"/>
                <w:kern w:val="0"/>
                <w:sz w:val="24"/>
              </w:rPr>
            </w:pPr>
            <w:r>
              <w:rPr>
                <w:rFonts w:hint="eastAsia" w:ascii="宋体" w:hAnsi="宋体" w:eastAsia="宋体" w:cs="宋体"/>
                <w:kern w:val="0"/>
                <w:sz w:val="24"/>
              </w:rPr>
              <w:t>方案较合理，实施性一般得7分；</w:t>
            </w:r>
          </w:p>
          <w:p>
            <w:pPr>
              <w:widowControl/>
              <w:jc w:val="left"/>
              <w:rPr>
                <w:rFonts w:hint="eastAsia" w:ascii="宋体" w:hAnsi="宋体" w:eastAsia="宋体" w:cs="宋体"/>
                <w:kern w:val="0"/>
                <w:sz w:val="24"/>
              </w:rPr>
            </w:pPr>
            <w:r>
              <w:rPr>
                <w:rFonts w:hint="eastAsia" w:ascii="宋体" w:hAnsi="宋体" w:eastAsia="宋体" w:cs="宋体"/>
                <w:kern w:val="0"/>
                <w:sz w:val="24"/>
              </w:rPr>
              <w:t>方案基本合理，基本满足文件要求得5分；</w:t>
            </w:r>
          </w:p>
          <w:p>
            <w:pPr>
              <w:widowControl/>
              <w:jc w:val="left"/>
              <w:rPr>
                <w:rFonts w:hint="eastAsia" w:ascii="宋体" w:hAnsi="宋体" w:eastAsia="宋体" w:cs="宋体"/>
                <w:kern w:val="0"/>
                <w:sz w:val="24"/>
              </w:rPr>
            </w:pPr>
            <w:r>
              <w:rPr>
                <w:rFonts w:hint="eastAsia" w:ascii="宋体" w:hAnsi="宋体" w:eastAsia="宋体" w:cs="宋体"/>
                <w:kern w:val="0"/>
                <w:sz w:val="24"/>
              </w:rPr>
              <w:t>方案简单，实施性较差、部分满足文件要求得2分。</w:t>
            </w:r>
          </w:p>
          <w:p>
            <w:pPr>
              <w:widowControl/>
              <w:jc w:val="left"/>
              <w:rPr>
                <w:rFonts w:hint="eastAsia" w:ascii="宋体" w:hAnsi="宋体" w:eastAsia="宋体" w:cs="宋体"/>
                <w:kern w:val="0"/>
                <w:sz w:val="24"/>
              </w:rPr>
            </w:pPr>
            <w:r>
              <w:rPr>
                <w:rFonts w:hint="eastAsia" w:ascii="宋体" w:hAnsi="宋体" w:eastAsia="宋体" w:cs="宋体"/>
                <w:kern w:val="0"/>
                <w:sz w:val="24"/>
              </w:rPr>
              <w:t>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8" w:type="dxa"/>
            <w:gridSpan w:val="4"/>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合计100分</w:t>
            </w:r>
          </w:p>
        </w:tc>
      </w:tr>
    </w:tbl>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6"/>
        <w:numPr>
          <w:ilvl w:val="0"/>
          <w:numId w:val="1"/>
        </w:numPr>
        <w:spacing w:line="360" w:lineRule="auto"/>
        <w:ind w:left="0" w:firstLine="0"/>
        <w:rPr>
          <w:rFonts w:hint="eastAsia" w:ascii="宋体" w:hAnsi="宋体" w:eastAsia="宋体" w:cs="宋体"/>
        </w:rPr>
      </w:pPr>
      <w:r>
        <w:rPr>
          <w:rFonts w:hint="eastAsia" w:ascii="宋体" w:hAnsi="宋体" w:eastAsia="宋体" w:cs="宋体"/>
          <w:lang w:val="en-US" w:eastAsia="zh-CN"/>
        </w:rPr>
        <w:t>遴选文件格式</w:t>
      </w:r>
    </w:p>
    <w:p>
      <w:pPr>
        <w:pStyle w:val="2"/>
        <w:numPr>
          <w:ilvl w:val="0"/>
          <w:numId w:val="3"/>
        </w:numPr>
        <w:rPr>
          <w:rFonts w:hint="eastAsia" w:ascii="宋体" w:hAnsi="宋体" w:eastAsia="宋体" w:cs="宋体"/>
          <w:lang w:val="en-US" w:eastAsia="zh-CN"/>
        </w:rPr>
      </w:pPr>
      <w:r>
        <w:rPr>
          <w:rFonts w:hint="eastAsia" w:ascii="宋体" w:hAnsi="宋体" w:eastAsia="宋体" w:cs="宋体"/>
          <w:lang w:val="en-US" w:eastAsia="zh-CN"/>
        </w:rPr>
        <w:t>报价清单：</w:t>
      </w:r>
    </w:p>
    <w:tbl>
      <w:tblPr>
        <w:tblStyle w:val="11"/>
        <w:tblW w:w="84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701"/>
        <w:gridCol w:w="4590"/>
        <w:gridCol w:w="1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序号</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项目名称</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检测内容</w:t>
            </w:r>
          </w:p>
        </w:tc>
        <w:tc>
          <w:tcPr>
            <w:tcW w:w="1442" w:type="dxa"/>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抗栓药物用药指导基因检测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药物：（氯吡格雷、华法林）</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基因位点：6基因9位点VKORC1 (-1639G&gt;A和1173T&gt;C)、CYP2C9 (1075A&gt;C)、CYP4F2 (1297C&gt;T)、GGCX (3261G&gt;A)、CYP2C19 (681G&gt;A、636G&gt;A和-806C&gt;T)和CYP3A4 (894C&gt;T)</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MAPMI 超广谱病原微生物mNGS检测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可筛查临床样本中与人类疾病相关的三万多种病原微生物，指标涵盖DNA病毒、RNA病毒（包括新型冠状病毒SARS-CoV-2）、细菌、真菌、寄生虫、耐药基因等</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临床全外显子组基因检测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包含4269种疾病和3877个基因的外显子检测。</w:t>
            </w:r>
          </w:p>
        </w:tc>
        <w:tc>
          <w:tcPr>
            <w:tcW w:w="1442" w:type="dxa"/>
            <w:shd w:val="clear" w:color="auto" w:fill="auto"/>
            <w:vAlign w:val="center"/>
          </w:tcPr>
          <w:p>
            <w:pPr>
              <w:ind w:firstLine="360" w:firstLineChars="200"/>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PD-L1 表达检测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PD-L1 表达水平</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微卫星不稳定性检测（MSI）</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核苷酸重复位点共6个</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HER-2基因扩增检测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FISH方法</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乳腺癌预后评估基因检测（21基因）</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乳腺癌预后相关21个基因</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18种遗传性肿瘤基因检测（64基因）</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18种遗传性肿瘤基因检测（64基因）</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标准版肿瘤靶向用药基因检测（组织52基因）</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标准版肿瘤靶向用药基因检测（组织52基因）</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全能版肿瘤个体化用药指导基因检测（组织800基因）</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全能版肿瘤个体化用药指导基因检测（血液800基因）</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缺失、扩增及基因融合等全部变异类型，帮助医生为患者制定专业的个体化治疗方案。该检测全面，适用于实体瘤患者。</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基因拷贝数变异测序(CNV-seq)1.0</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23对染色体异常检测 、染色体微缺失/微重复</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儿童安全用药基因检测（I）</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5个基因6个位点58种药物</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儿童安全用药基因检测（II）</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51个基因82个位点127种药物</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染色体核型分型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23对染色体异常检测</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晶芯人乳头瘤病毒（HPV）22种分型检测（基因芯片法）</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22个分型</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十五项遗传性耳聋相关基因检测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先天性耳聋、药物性耳聋、大前庭水管综合征检测</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遗传性耳聋18个基因100个位点相关基因突变检测（高通量测序法）</w:t>
            </w:r>
          </w:p>
        </w:tc>
        <w:tc>
          <w:tcPr>
            <w:tcW w:w="4590" w:type="dxa"/>
            <w:shd w:val="clear" w:color="auto" w:fill="auto"/>
            <w:vAlign w:val="bottom"/>
          </w:tcPr>
          <w:p>
            <w:pPr>
              <w:jc w:val="center"/>
              <w:rPr>
                <w:rFonts w:hint="eastAsia" w:ascii="宋体" w:hAnsi="宋体" w:eastAsia="宋体" w:cs="宋体"/>
                <w:color w:val="000000"/>
                <w:sz w:val="18"/>
                <w:szCs w:val="18"/>
              </w:rPr>
            </w:pP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遗传性耳聋基因检测（227个基因+线粒体基因组）</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原耳聋227基因+线粒体基因组</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GJB2编码区及剪切位点检测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GJB2外显子及其上下游10bp内含子单碱基突变、小插入缺失（&lt;20bp）</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SLC26A4编码区及剪切位点检测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SLC26A4基因外显子及其上下游10bp内含子单碱基突变、小插入缺失（&lt;20bp）</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杜氏/贝氏肌营养不良症(DMD/BMD)基因检测</w:t>
            </w:r>
          </w:p>
        </w:tc>
        <w:tc>
          <w:tcPr>
            <w:tcW w:w="4590" w:type="dxa"/>
            <w:shd w:val="clear" w:color="auto" w:fill="auto"/>
            <w:vAlign w:val="bottom"/>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DMD基因79个外显子编码区及其上下游50bp内含子以及21个内含子区域单碱基突变、小插入缺失（&lt;20bp）、外显子重复、外显子缺失</w:t>
            </w: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17种常见单基因遗传病基因检测</w:t>
            </w:r>
          </w:p>
        </w:tc>
        <w:tc>
          <w:tcPr>
            <w:tcW w:w="4590" w:type="dxa"/>
            <w:shd w:val="clear" w:color="auto" w:fill="auto"/>
            <w:vAlign w:val="bottom"/>
          </w:tcPr>
          <w:p>
            <w:pPr>
              <w:jc w:val="center"/>
              <w:rPr>
                <w:rFonts w:hint="eastAsia" w:ascii="宋体" w:hAnsi="宋体" w:eastAsia="宋体" w:cs="宋体"/>
                <w:color w:val="000000"/>
                <w:sz w:val="18"/>
                <w:szCs w:val="18"/>
              </w:rPr>
            </w:pP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神经肌肉系统遗传病基因检测</w:t>
            </w:r>
          </w:p>
        </w:tc>
        <w:tc>
          <w:tcPr>
            <w:tcW w:w="4590" w:type="dxa"/>
            <w:shd w:val="clear" w:color="auto" w:fill="auto"/>
            <w:vAlign w:val="bottom"/>
          </w:tcPr>
          <w:p>
            <w:pPr>
              <w:jc w:val="center"/>
              <w:rPr>
                <w:rFonts w:hint="eastAsia" w:ascii="宋体" w:hAnsi="宋体" w:eastAsia="宋体" w:cs="宋体"/>
                <w:color w:val="000000"/>
                <w:sz w:val="18"/>
                <w:szCs w:val="18"/>
              </w:rPr>
            </w:pPr>
          </w:p>
        </w:tc>
        <w:tc>
          <w:tcPr>
            <w:tcW w:w="1442" w:type="dxa"/>
            <w:shd w:val="clear" w:color="auto" w:fill="auto"/>
            <w:vAlign w:val="center"/>
          </w:tcPr>
          <w:p>
            <w:pPr>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675"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1701" w:type="dxa"/>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癫痫相关基因检测</w:t>
            </w:r>
          </w:p>
        </w:tc>
        <w:tc>
          <w:tcPr>
            <w:tcW w:w="4590" w:type="dxa"/>
            <w:shd w:val="clear" w:color="auto" w:fill="auto"/>
            <w:vAlign w:val="bottom"/>
          </w:tcPr>
          <w:p>
            <w:pPr>
              <w:jc w:val="center"/>
              <w:rPr>
                <w:rFonts w:hint="eastAsia" w:ascii="宋体" w:hAnsi="宋体" w:eastAsia="宋体" w:cs="宋体"/>
                <w:color w:val="000000"/>
                <w:sz w:val="18"/>
                <w:szCs w:val="18"/>
              </w:rPr>
            </w:pPr>
          </w:p>
        </w:tc>
        <w:tc>
          <w:tcPr>
            <w:tcW w:w="1442" w:type="dxa"/>
            <w:shd w:val="clear" w:color="auto" w:fill="auto"/>
            <w:vAlign w:val="center"/>
          </w:tcPr>
          <w:p>
            <w:pPr>
              <w:jc w:val="center"/>
              <w:rPr>
                <w:rFonts w:hint="eastAsia" w:ascii="宋体" w:hAnsi="宋体" w:eastAsia="宋体" w:cs="宋体"/>
                <w:color w:val="000000"/>
                <w:sz w:val="18"/>
                <w:szCs w:val="18"/>
              </w:rPr>
            </w:pPr>
          </w:p>
        </w:tc>
      </w:tr>
    </w:tbl>
    <w:p>
      <w:pPr>
        <w:pStyle w:val="2"/>
        <w:widowControl w:val="0"/>
        <w:numPr>
          <w:ilvl w:val="0"/>
          <w:numId w:val="0"/>
        </w:numPr>
        <w:spacing w:before="120" w:line="22" w:lineRule="atLeast"/>
        <w:jc w:val="both"/>
        <w:rPr>
          <w:rFonts w:hint="eastAsia" w:ascii="宋体" w:hAnsi="宋体" w:eastAsia="宋体" w:cs="宋体"/>
          <w:lang w:val="en-US" w:eastAsia="zh-CN"/>
        </w:rPr>
      </w:pPr>
    </w:p>
    <w:p>
      <w:pPr>
        <w:pStyle w:val="2"/>
        <w:numPr>
          <w:ilvl w:val="0"/>
          <w:numId w:val="4"/>
        </w:numPr>
        <w:rPr>
          <w:rFonts w:hint="eastAsia" w:ascii="宋体" w:hAnsi="宋体" w:eastAsia="宋体" w:cs="宋体"/>
          <w:lang w:val="en-US" w:eastAsia="zh-CN"/>
        </w:rPr>
      </w:pPr>
      <w:r>
        <w:rPr>
          <w:rFonts w:hint="eastAsia" w:ascii="宋体" w:hAnsi="宋体" w:eastAsia="宋体" w:cs="宋体"/>
          <w:lang w:val="en-US" w:eastAsia="zh-CN"/>
        </w:rPr>
        <w:t>参与人员业绩</w:t>
      </w:r>
    </w:p>
    <w:p>
      <w:pPr>
        <w:pStyle w:val="2"/>
        <w:numPr>
          <w:ilvl w:val="0"/>
          <w:numId w:val="0"/>
        </w:numPr>
        <w:rPr>
          <w:rFonts w:hint="eastAsia" w:ascii="宋体" w:hAnsi="宋体" w:eastAsia="宋体" w:cs="宋体"/>
          <w:lang w:val="en-US" w:eastAsia="zh-CN"/>
        </w:rPr>
      </w:pPr>
      <w:r>
        <w:rPr>
          <w:rFonts w:hint="eastAsia" w:ascii="宋体" w:hAnsi="宋体" w:eastAsia="宋体" w:cs="宋体"/>
          <w:lang w:val="en-US" w:eastAsia="zh-CN"/>
        </w:rPr>
        <w:t>提供合同复印件并加盖公章</w:t>
      </w:r>
    </w:p>
    <w:p>
      <w:pPr>
        <w:pStyle w:val="2"/>
        <w:numPr>
          <w:ilvl w:val="0"/>
          <w:numId w:val="0"/>
        </w:numPr>
        <w:rPr>
          <w:rFonts w:hint="eastAsia" w:ascii="宋体" w:hAnsi="宋体" w:eastAsia="宋体" w:cs="宋体"/>
          <w:lang w:val="en-US" w:eastAsia="zh-CN"/>
        </w:rPr>
      </w:pPr>
    </w:p>
    <w:p>
      <w:pPr>
        <w:pStyle w:val="2"/>
        <w:numPr>
          <w:ilvl w:val="0"/>
          <w:numId w:val="0"/>
        </w:numPr>
        <w:rPr>
          <w:rFonts w:hint="eastAsia" w:ascii="宋体" w:hAnsi="宋体" w:eastAsia="宋体" w:cs="宋体"/>
          <w:lang w:val="en-US" w:eastAsia="zh-CN"/>
        </w:rPr>
      </w:pPr>
      <w:r>
        <w:rPr>
          <w:rFonts w:hint="eastAsia" w:ascii="宋体" w:hAnsi="宋体" w:eastAsia="宋体" w:cs="宋体"/>
          <w:lang w:val="en-US" w:eastAsia="zh-CN"/>
        </w:rPr>
        <w:t>（3）信用状况</w:t>
      </w:r>
    </w:p>
    <w:p>
      <w:pPr>
        <w:pStyle w:val="2"/>
        <w:numPr>
          <w:ilvl w:val="0"/>
          <w:numId w:val="0"/>
        </w:numPr>
        <w:rPr>
          <w:rFonts w:hint="eastAsia" w:ascii="宋体" w:hAnsi="宋体" w:eastAsia="宋体" w:cs="宋体"/>
          <w:lang w:val="en-US" w:eastAsia="zh-CN"/>
        </w:rPr>
      </w:pPr>
      <w:r>
        <w:rPr>
          <w:rFonts w:hint="eastAsia" w:ascii="宋体" w:hAnsi="宋体" w:eastAsia="宋体" w:cs="宋体"/>
          <w:lang w:val="en-US" w:eastAsia="zh-CN"/>
        </w:rPr>
        <w:t>提供AAA信用等级证书须提供证书复印件</w:t>
      </w:r>
    </w:p>
    <w:p>
      <w:pPr>
        <w:pStyle w:val="2"/>
        <w:numPr>
          <w:ilvl w:val="0"/>
          <w:numId w:val="0"/>
        </w:numPr>
        <w:rPr>
          <w:rFonts w:hint="eastAsia" w:ascii="宋体" w:hAnsi="宋体" w:eastAsia="宋体" w:cs="宋体"/>
          <w:lang w:val="en-US" w:eastAsia="zh-CN"/>
        </w:rPr>
      </w:pPr>
    </w:p>
    <w:p>
      <w:pPr>
        <w:pStyle w:val="2"/>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（4）实验室ISO15189 质量体系认证提供资质或认证证书复印件。</w:t>
      </w:r>
    </w:p>
    <w:p>
      <w:pPr>
        <w:pStyle w:val="2"/>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w:t>
      </w:r>
    </w:p>
    <w:p>
      <w:pPr>
        <w:pStyle w:val="2"/>
        <w:numPr>
          <w:ilvl w:val="0"/>
          <w:numId w:val="0"/>
        </w:numPr>
        <w:ind w:firstLine="240" w:firstLineChars="100"/>
        <w:rPr>
          <w:rFonts w:hint="eastAsia" w:ascii="宋体" w:hAnsi="宋体" w:eastAsia="宋体" w:cs="宋体"/>
          <w:kern w:val="0"/>
          <w:sz w:val="24"/>
        </w:rPr>
      </w:pPr>
      <w:r>
        <w:rPr>
          <w:rFonts w:hint="eastAsia" w:cs="宋体"/>
          <w:lang w:val="en-US" w:eastAsia="zh-CN"/>
        </w:rPr>
        <w:t>(</w:t>
      </w:r>
      <w:r>
        <w:rPr>
          <w:rFonts w:hint="eastAsia" w:ascii="宋体" w:hAnsi="宋体" w:eastAsia="宋体" w:cs="宋体"/>
          <w:lang w:val="en-US" w:eastAsia="zh-CN"/>
        </w:rPr>
        <w:t>5）</w:t>
      </w:r>
      <w:r>
        <w:rPr>
          <w:rFonts w:hint="eastAsia" w:ascii="宋体" w:hAnsi="宋体" w:eastAsia="宋体" w:cs="宋体"/>
          <w:kern w:val="0"/>
          <w:sz w:val="24"/>
        </w:rPr>
        <w:t>检测方案</w:t>
      </w:r>
    </w:p>
    <w:p>
      <w:pPr>
        <w:pStyle w:val="2"/>
        <w:numPr>
          <w:ilvl w:val="0"/>
          <w:numId w:val="0"/>
        </w:numPr>
        <w:ind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格式自拟</w:t>
      </w:r>
    </w:p>
    <w:p>
      <w:pPr>
        <w:pStyle w:val="2"/>
        <w:numPr>
          <w:ilvl w:val="0"/>
          <w:numId w:val="5"/>
        </w:numPr>
        <w:ind w:left="120" w:leftChars="0" w:firstLine="0" w:firstLineChars="0"/>
        <w:rPr>
          <w:rFonts w:hint="eastAsia" w:ascii="宋体" w:hAnsi="宋体" w:eastAsia="宋体" w:cs="宋体"/>
          <w:kern w:val="0"/>
          <w:sz w:val="24"/>
        </w:rPr>
      </w:pPr>
      <w:r>
        <w:rPr>
          <w:rFonts w:hint="eastAsia" w:ascii="宋体" w:hAnsi="宋体" w:eastAsia="宋体" w:cs="宋体"/>
          <w:kern w:val="0"/>
          <w:sz w:val="24"/>
        </w:rPr>
        <w:t>检测项目质量保证</w:t>
      </w:r>
    </w:p>
    <w:p>
      <w:pPr>
        <w:pStyle w:val="2"/>
        <w:numPr>
          <w:ilvl w:val="0"/>
          <w:numId w:val="0"/>
        </w:numPr>
        <w:ind w:left="120"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格式自拟</w:t>
      </w:r>
    </w:p>
    <w:p>
      <w:pPr>
        <w:pStyle w:val="2"/>
        <w:numPr>
          <w:ilvl w:val="0"/>
          <w:numId w:val="0"/>
        </w:numPr>
        <w:ind w:left="120" w:leftChars="0"/>
        <w:rPr>
          <w:rFonts w:hint="eastAsia" w:ascii="宋体" w:hAnsi="宋体" w:eastAsia="宋体" w:cs="宋体"/>
          <w:kern w:val="0"/>
          <w:sz w:val="24"/>
          <w:lang w:val="en-US" w:eastAsia="zh-CN"/>
        </w:rPr>
      </w:pPr>
    </w:p>
    <w:p>
      <w:pPr>
        <w:pStyle w:val="2"/>
        <w:numPr>
          <w:ilvl w:val="0"/>
          <w:numId w:val="5"/>
        </w:numPr>
        <w:ind w:left="120" w:leftChars="0" w:firstLine="0" w:firstLineChars="0"/>
        <w:rPr>
          <w:rFonts w:hint="eastAsia" w:ascii="宋体" w:hAnsi="宋体" w:eastAsia="宋体" w:cs="宋体"/>
          <w:kern w:val="0"/>
          <w:sz w:val="24"/>
        </w:rPr>
      </w:pPr>
      <w:r>
        <w:rPr>
          <w:rFonts w:hint="eastAsia" w:ascii="宋体" w:hAnsi="宋体" w:eastAsia="宋体" w:cs="宋体"/>
          <w:kern w:val="0"/>
          <w:sz w:val="24"/>
        </w:rPr>
        <w:t>团队配置</w:t>
      </w:r>
    </w:p>
    <w:p>
      <w:pPr>
        <w:pStyle w:val="2"/>
        <w:numPr>
          <w:ilvl w:val="0"/>
          <w:numId w:val="0"/>
        </w:numPr>
        <w:ind w:left="120"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提供本项目服务团队人员配置、职称、学历，格式自拟</w:t>
      </w:r>
    </w:p>
    <w:p>
      <w:pPr>
        <w:pStyle w:val="2"/>
        <w:numPr>
          <w:ilvl w:val="0"/>
          <w:numId w:val="0"/>
        </w:numPr>
        <w:ind w:left="120" w:leftChars="0"/>
        <w:rPr>
          <w:rFonts w:hint="eastAsia" w:ascii="宋体" w:hAnsi="宋体" w:eastAsia="宋体" w:cs="宋体"/>
          <w:kern w:val="0"/>
          <w:sz w:val="24"/>
          <w:lang w:val="en-US" w:eastAsia="zh-CN"/>
        </w:rPr>
      </w:pPr>
    </w:p>
    <w:p>
      <w:pPr>
        <w:pStyle w:val="2"/>
        <w:numPr>
          <w:ilvl w:val="0"/>
          <w:numId w:val="5"/>
        </w:numPr>
        <w:ind w:left="120" w:leftChars="0" w:firstLine="0" w:firstLineChars="0"/>
        <w:rPr>
          <w:rFonts w:hint="eastAsia" w:ascii="宋体" w:hAnsi="宋体" w:eastAsia="宋体" w:cs="宋体"/>
          <w:sz w:val="24"/>
        </w:rPr>
      </w:pPr>
      <w:r>
        <w:rPr>
          <w:rFonts w:hint="eastAsia" w:ascii="宋体" w:hAnsi="宋体" w:eastAsia="宋体" w:cs="宋体"/>
          <w:sz w:val="24"/>
        </w:rPr>
        <w:t>售后服务方案</w:t>
      </w:r>
    </w:p>
    <w:p>
      <w:pPr>
        <w:pStyle w:val="2"/>
        <w:numPr>
          <w:ilvl w:val="0"/>
          <w:numId w:val="0"/>
        </w:numPr>
        <w:ind w:left="120" w:leftChars="0" w:firstLine="480"/>
        <w:rPr>
          <w:rFonts w:hint="eastAsia" w:ascii="宋体" w:hAnsi="宋体" w:eastAsia="宋体" w:cs="宋体"/>
          <w:sz w:val="24"/>
          <w:lang w:val="en-US" w:eastAsia="zh-CN"/>
        </w:rPr>
      </w:pPr>
      <w:r>
        <w:rPr>
          <w:rFonts w:hint="eastAsia" w:ascii="宋体" w:hAnsi="宋体" w:eastAsia="宋体" w:cs="宋体"/>
          <w:sz w:val="24"/>
          <w:lang w:val="en-US" w:eastAsia="zh-CN"/>
        </w:rPr>
        <w:t>格式自拟</w:t>
      </w:r>
    </w:p>
    <w:p>
      <w:pPr>
        <w:pStyle w:val="2"/>
        <w:numPr>
          <w:ilvl w:val="0"/>
          <w:numId w:val="0"/>
        </w:numPr>
        <w:ind w:left="120" w:leftChars="0" w:firstLine="480"/>
        <w:rPr>
          <w:rFonts w:hint="eastAsia" w:ascii="宋体" w:hAnsi="宋体" w:eastAsia="宋体" w:cs="宋体"/>
          <w:sz w:val="24"/>
          <w:lang w:val="en-US" w:eastAsia="zh-CN"/>
        </w:rPr>
      </w:pPr>
    </w:p>
    <w:p>
      <w:pPr>
        <w:pStyle w:val="2"/>
        <w:numPr>
          <w:ilvl w:val="0"/>
          <w:numId w:val="5"/>
        </w:numPr>
        <w:ind w:left="12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rPr>
        <w:t>检验项目结果报送</w:t>
      </w:r>
      <w:r>
        <w:rPr>
          <w:rFonts w:hint="eastAsia" w:ascii="宋体" w:hAnsi="宋体" w:eastAsia="宋体" w:cs="宋体"/>
          <w:kern w:val="0"/>
          <w:sz w:val="24"/>
          <w:lang w:val="en-US" w:eastAsia="zh-CN"/>
        </w:rPr>
        <w:t>方案</w:t>
      </w:r>
    </w:p>
    <w:p>
      <w:pPr>
        <w:pStyle w:val="2"/>
        <w:numPr>
          <w:ilvl w:val="0"/>
          <w:numId w:val="0"/>
        </w:numPr>
        <w:ind w:left="120" w:leftChars="0"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格式自拟</w:t>
      </w:r>
    </w:p>
    <w:p>
      <w:pPr>
        <w:pStyle w:val="2"/>
        <w:numPr>
          <w:ilvl w:val="0"/>
          <w:numId w:val="0"/>
        </w:numPr>
        <w:ind w:left="120" w:leftChars="0" w:firstLine="480"/>
        <w:rPr>
          <w:rFonts w:hint="eastAsia" w:ascii="宋体" w:hAnsi="宋体" w:eastAsia="宋体" w:cs="宋体"/>
          <w:kern w:val="0"/>
          <w:sz w:val="24"/>
          <w:lang w:val="en-US" w:eastAsia="zh-CN"/>
        </w:rPr>
      </w:pPr>
    </w:p>
    <w:p>
      <w:pPr>
        <w:pStyle w:val="2"/>
        <w:numPr>
          <w:ilvl w:val="0"/>
          <w:numId w:val="5"/>
        </w:numPr>
        <w:ind w:left="120" w:leftChars="0" w:firstLine="0" w:firstLineChars="0"/>
        <w:rPr>
          <w:rFonts w:hint="eastAsia" w:ascii="宋体" w:hAnsi="宋体" w:eastAsia="宋体" w:cs="宋体"/>
          <w:kern w:val="0"/>
          <w:sz w:val="24"/>
        </w:rPr>
      </w:pPr>
      <w:r>
        <w:rPr>
          <w:rFonts w:hint="eastAsia" w:ascii="宋体" w:hAnsi="宋体" w:eastAsia="宋体" w:cs="宋体"/>
          <w:kern w:val="0"/>
          <w:sz w:val="24"/>
        </w:rPr>
        <w:t>应急处理方案</w:t>
      </w:r>
    </w:p>
    <w:p>
      <w:pPr>
        <w:pStyle w:val="2"/>
        <w:numPr>
          <w:ilvl w:val="0"/>
          <w:numId w:val="0"/>
        </w:numPr>
        <w:ind w:left="120" w:leftChars="0"/>
        <w:rPr>
          <w:rFonts w:hint="eastAsia" w:ascii="仿宋" w:hAnsi="仿宋" w:eastAsia="仿宋" w:cs="宋体"/>
          <w:kern w:val="0"/>
          <w:sz w:val="24"/>
          <w:lang w:val="en-US" w:eastAsia="zh-CN"/>
        </w:rPr>
      </w:pPr>
      <w:r>
        <w:rPr>
          <w:rFonts w:hint="eastAsia" w:ascii="宋体" w:hAnsi="宋体" w:eastAsia="宋体" w:cs="宋体"/>
          <w:kern w:val="0"/>
          <w:sz w:val="24"/>
          <w:lang w:val="en-US" w:eastAsia="zh-CN"/>
        </w:rPr>
        <w:t xml:space="preserve">     格式自拟</w:t>
      </w:r>
    </w:p>
    <w:p>
      <w:pPr>
        <w:pStyle w:val="2"/>
        <w:numPr>
          <w:ilvl w:val="0"/>
          <w:numId w:val="0"/>
        </w:numPr>
        <w:ind w:left="120" w:leftChars="0"/>
        <w:rPr>
          <w:rFonts w:hint="default" w:ascii="仿宋" w:hAnsi="仿宋" w:eastAsia="仿宋" w:cs="宋体"/>
          <w:kern w:val="0"/>
          <w:sz w:val="24"/>
          <w:lang w:val="en-US" w:eastAsia="zh-CN"/>
        </w:rPr>
      </w:pPr>
    </w:p>
    <w:p>
      <w:pPr>
        <w:pStyle w:val="2"/>
      </w:pPr>
    </w:p>
    <w:p>
      <w:pPr>
        <w:pStyle w:val="2"/>
      </w:pP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78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C5FB5"/>
    <w:multiLevelType w:val="singleLevel"/>
    <w:tmpl w:val="DB9C5FB5"/>
    <w:lvl w:ilvl="0" w:tentative="0">
      <w:start w:val="2"/>
      <w:numFmt w:val="decimal"/>
      <w:suff w:val="nothing"/>
      <w:lvlText w:val="（%1）"/>
      <w:lvlJc w:val="left"/>
    </w:lvl>
  </w:abstractNum>
  <w:abstractNum w:abstractNumId="1">
    <w:nsid w:val="F588B72D"/>
    <w:multiLevelType w:val="singleLevel"/>
    <w:tmpl w:val="F588B72D"/>
    <w:lvl w:ilvl="0" w:tentative="0">
      <w:start w:val="1"/>
      <w:numFmt w:val="decimal"/>
      <w:lvlText w:val="(%1)"/>
      <w:lvlJc w:val="left"/>
      <w:pPr>
        <w:tabs>
          <w:tab w:val="left" w:pos="312"/>
        </w:tabs>
      </w:pPr>
    </w:lvl>
  </w:abstractNum>
  <w:abstractNum w:abstractNumId="2">
    <w:nsid w:val="5244334A"/>
    <w:multiLevelType w:val="multilevel"/>
    <w:tmpl w:val="5244334A"/>
    <w:lvl w:ilvl="0" w:tentative="0">
      <w:start w:val="1"/>
      <w:numFmt w:val="decimal"/>
      <w:lvlText w:val="（%1）"/>
      <w:lvlJc w:val="left"/>
      <w:pPr>
        <w:ind w:left="-60" w:hanging="420"/>
      </w:pPr>
    </w:lvl>
    <w:lvl w:ilvl="1" w:tentative="0">
      <w:start w:val="1"/>
      <w:numFmt w:val="lowerLetter"/>
      <w:lvlText w:val="%2)"/>
      <w:lvlJc w:val="left"/>
      <w:pPr>
        <w:ind w:left="360" w:hanging="420"/>
      </w:pPr>
    </w:lvl>
    <w:lvl w:ilvl="2" w:tentative="0">
      <w:start w:val="1"/>
      <w:numFmt w:val="lowerRoman"/>
      <w:lvlText w:val="%3."/>
      <w:lvlJc w:val="right"/>
      <w:pPr>
        <w:ind w:left="780" w:hanging="420"/>
      </w:pPr>
    </w:lvl>
    <w:lvl w:ilvl="3" w:tentative="0">
      <w:start w:val="1"/>
      <w:numFmt w:val="decimal"/>
      <w:lvlText w:val="%4."/>
      <w:lvlJc w:val="left"/>
      <w:pPr>
        <w:ind w:left="1200" w:hanging="420"/>
      </w:pPr>
    </w:lvl>
    <w:lvl w:ilvl="4" w:tentative="0">
      <w:start w:val="1"/>
      <w:numFmt w:val="lowerLetter"/>
      <w:lvlText w:val="%5)"/>
      <w:lvlJc w:val="left"/>
      <w:pPr>
        <w:ind w:left="1620" w:hanging="420"/>
      </w:pPr>
    </w:lvl>
    <w:lvl w:ilvl="5" w:tentative="0">
      <w:start w:val="1"/>
      <w:numFmt w:val="lowerRoman"/>
      <w:lvlText w:val="%6."/>
      <w:lvlJc w:val="right"/>
      <w:pPr>
        <w:ind w:left="2040" w:hanging="420"/>
      </w:pPr>
    </w:lvl>
    <w:lvl w:ilvl="6" w:tentative="0">
      <w:start w:val="1"/>
      <w:numFmt w:val="decimal"/>
      <w:lvlText w:val="%7."/>
      <w:lvlJc w:val="left"/>
      <w:pPr>
        <w:ind w:left="2460" w:hanging="420"/>
      </w:pPr>
    </w:lvl>
    <w:lvl w:ilvl="7" w:tentative="0">
      <w:start w:val="1"/>
      <w:numFmt w:val="lowerLetter"/>
      <w:lvlText w:val="%8)"/>
      <w:lvlJc w:val="left"/>
      <w:pPr>
        <w:ind w:left="2880" w:hanging="420"/>
      </w:pPr>
    </w:lvl>
    <w:lvl w:ilvl="8" w:tentative="0">
      <w:start w:val="1"/>
      <w:numFmt w:val="lowerRoman"/>
      <w:lvlText w:val="%9."/>
      <w:lvlJc w:val="right"/>
      <w:pPr>
        <w:ind w:left="3300" w:hanging="420"/>
      </w:pPr>
    </w:lvl>
  </w:abstractNum>
  <w:abstractNum w:abstractNumId="3">
    <w:nsid w:val="681952DC"/>
    <w:multiLevelType w:val="multilevel"/>
    <w:tmpl w:val="681952D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5F50D5"/>
    <w:multiLevelType w:val="singleLevel"/>
    <w:tmpl w:val="6E5F50D5"/>
    <w:lvl w:ilvl="0" w:tentative="0">
      <w:start w:val="6"/>
      <w:numFmt w:val="decimal"/>
      <w:suff w:val="nothing"/>
      <w:lvlText w:val="（%1）"/>
      <w:lvlJc w:val="left"/>
      <w:pPr>
        <w:ind w:left="120" w:leftChars="0" w:firstLine="0" w:firstLineChars="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B32A5"/>
    <w:rsid w:val="15FD2441"/>
    <w:rsid w:val="2FD01CF5"/>
    <w:rsid w:val="3B0A72B0"/>
    <w:rsid w:val="3B6A0C9A"/>
    <w:rsid w:val="5F052B24"/>
    <w:rsid w:val="7F55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9"/>
    <w:pPr>
      <w:keepNext/>
      <w:keepLines/>
      <w:autoSpaceDE w:val="0"/>
      <w:autoSpaceDN w:val="0"/>
      <w:adjustRightInd w:val="0"/>
      <w:spacing w:before="120" w:line="300" w:lineRule="auto"/>
      <w:jc w:val="left"/>
      <w:outlineLvl w:val="1"/>
    </w:pPr>
    <w:rPr>
      <w:rFonts w:ascii="Arial" w:hAnsi="Arial" w:eastAsia="仿宋"/>
      <w:b/>
      <w:kern w:val="0"/>
      <w:sz w:val="30"/>
      <w:szCs w:val="20"/>
    </w:rPr>
  </w:style>
  <w:style w:type="paragraph" w:styleId="6">
    <w:name w:val="heading 3"/>
    <w:basedOn w:val="1"/>
    <w:next w:val="5"/>
    <w:qFormat/>
    <w:uiPriority w:val="0"/>
    <w:pPr>
      <w:keepNext/>
      <w:keepLines/>
      <w:autoSpaceDE w:val="0"/>
      <w:autoSpaceDN w:val="0"/>
      <w:adjustRightInd w:val="0"/>
      <w:jc w:val="left"/>
      <w:outlineLvl w:val="2"/>
    </w:pPr>
    <w:rPr>
      <w:rFonts w:ascii="宋体" w:eastAsia="仿宋"/>
      <w:b/>
      <w:kern w:val="0"/>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index 1"/>
    <w:basedOn w:val="1"/>
    <w:next w:val="1"/>
    <w:qFormat/>
    <w:uiPriority w:val="0"/>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无"/>
    <w:qFormat/>
    <w:uiPriority w:val="0"/>
  </w:style>
  <w:style w:type="paragraph" w:customStyle="1" w:styleId="16">
    <w:name w:val="索引 11"/>
    <w:basedOn w:val="1"/>
    <w:next w:val="1"/>
    <w:qFormat/>
    <w:uiPriority w:val="0"/>
    <w:rPr>
      <w:szCs w:val="20"/>
    </w:rPr>
  </w:style>
  <w:style w:type="paragraph" w:customStyle="1" w:styleId="17">
    <w:name w:val="彩色列表 - 强调文字颜色 11"/>
    <w:basedOn w:val="1"/>
    <w:qFormat/>
    <w:uiPriority w:val="0"/>
    <w:pPr>
      <w:ind w:firstLine="420" w:firstLineChars="200"/>
    </w:pPr>
    <w:rPr>
      <w:rFonts w:ascii="Calibri" w:hAnsi="Calibri" w:cs="Calibri"/>
      <w:szCs w:val="21"/>
    </w:rPr>
  </w:style>
  <w:style w:type="paragraph" w:customStyle="1" w:styleId="18">
    <w:name w:val="列出段落1"/>
    <w:basedOn w:val="1"/>
    <w:qFormat/>
    <w:uiPriority w:val="34"/>
    <w:pPr>
      <w:ind w:firstLine="420" w:firstLineChars="200"/>
    </w:pPr>
  </w:style>
  <w:style w:type="paragraph" w:customStyle="1" w:styleId="19">
    <w:name w:val="A医学导论 正文 20230107"/>
    <w:basedOn w:val="1"/>
    <w:qFormat/>
    <w:uiPriority w:val="0"/>
    <w:pPr>
      <w:widowControl/>
      <w:spacing w:line="360" w:lineRule="auto"/>
      <w:ind w:firstLine="420" w:firstLineChars="175"/>
      <w:jc w:val="left"/>
    </w:pPr>
    <w:rPr>
      <w:rFonts w:hint="eastAsia"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2025-01-20T01:06:48Z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E853F7795C2041ABA2291B4DF661E9DF</vt:lpwstr>
  </property>
</Properties>
</file>