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遴选</w:t>
      </w:r>
      <w:r>
        <w:rPr>
          <w:rFonts w:hint="eastAsia"/>
          <w:b/>
          <w:bCs/>
          <w:sz w:val="28"/>
          <w:szCs w:val="36"/>
        </w:rPr>
        <w:t>标准</w:t>
      </w:r>
    </w:p>
    <w:tbl>
      <w:tblPr>
        <w:tblStyle w:val="2"/>
        <w:tblpPr w:leftFromText="180" w:rightFromText="180" w:vertAnchor="text" w:horzAnchor="page" w:tblpXSpec="center" w:tblpY="75"/>
        <w:tblOverlap w:val="never"/>
        <w:tblW w:w="98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682"/>
        <w:gridCol w:w="66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评分因素分项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评标价格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评标价格分数=（评标基准价/投标报价）×价格权重（30%）×100备注：实质性响应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文件要求且价格最低的投标报价为评标基准价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同类项目业绩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根据投标产品（若为非单一产品采购包，则提供该包核心产品）或其同品牌的同类产品近三年（2021年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月至本采购活动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公告日期，合同或协议签字日期为准），在中国境内的销售业绩进行评价，有1项业绩得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分，最高得9分。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注：1.投标人需提供采购合同（含首页、采购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产品参数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页、签字盖章页）复印件，否则业绩不予认可。2.投标产品（若为非单一产品采购包，则提供该包核心产品）或其同品牌的同类产品销售给经销商或代理商的销售业绩不予认可。3.同类型产品指与所投产品同档次、主要性能相当的产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资质认证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资质认证：根据不同服务作业类型提供相应要求的资质证书复印件,每提供一个有效期内证书得3分，满分6分。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文件技术规格要求的响应程度（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完全满足遴选文件要求得满分30分。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需求文件中，带“★”号标记的条款（共计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条）为实质性要求，若不满足则投标无效；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需求文件中，带“#”号标记的条款（共计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条）为标准要求，负偏离扣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需求文件中，一般要求（共计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分，最低扣至0分。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注：最低得分为0分时将按照无效投标处理，予以拒绝。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实施方案（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.根据投标人针对本项目提供的实施方案的全面性、专业性、可操作性等方面进行综合评价，包括但不限于：①项目实施管理计划及具体实施内容；②实施进度控制及人员合理配置；③项目测试及运行方案；④质量保障方案及风险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.根据投标人提供人员配备方案【管理人员综合素质、团队成员（包括但不限于团队人数、人员工作经验、人员素质等）、配备合理性、工作职责、人员稳定性保障措施（包括但不限于岗位安排、技术培训、内部管理等）】的全面性、专业性、可操作性等方面进行综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满足需求文件要求，无瑕疵：得5分；方案内容存在1处瑕疵：得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分；方案内容存在2处瑕疵：得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分；未提供方案或不满足需求文件要求或内容存在3处及以上瑕疵：得0分。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售后服务方案和培训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投标人针对本项目提供的售后服务方案进行综合评价，包括但不限于：①售后服务流程及服务内容/维保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期及内容/响应时间和服务方式、②应急预案及质量保障方案、③技术支持及本地化售后服务机构或网点情况、④技术培训方案。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文件要求，无瑕疵：得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0分；方案内容存在1处瑕疵：得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分；方案内容存在2处瑕疵：得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分；未提供方案或不满足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文件要求或内容存在3处及以上瑕疵：得0分。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E3EA4"/>
    <w:multiLevelType w:val="singleLevel"/>
    <w:tmpl w:val="A21E3E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53BD"/>
    <w:rsid w:val="082F53BD"/>
    <w:rsid w:val="171B5DF4"/>
    <w:rsid w:val="5E276485"/>
    <w:rsid w:val="67D52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2024-09-05T04:03:00Z</dcterms:created>
  <dc:creator>张玲玉</dc:creator>
  <cp:lastModifiedBy>张玲玉</cp:lastModifiedBy>
  <dcterms:modified xsi:type="dcterms:W3CDTF">2024-10-16T08:12:59Z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74BFE1576A0F4A82B1DEB14712DCC56A</vt:lpwstr>
  </property>
</Properties>
</file>