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numPr>
          <w:ilvl w:val="0"/>
          <w:numId w:val="2"/>
        </w:numPr>
        <w:spacing w:line="400" w:lineRule="exact"/>
        <w:ind w:firstLine="0" w:firstLineChars="0"/>
        <w:outlineLvl w:val="0"/>
        <w:rPr>
          <w:b/>
          <w:bCs/>
          <w:sz w:val="32"/>
          <w:szCs w:val="32"/>
        </w:rPr>
      </w:pPr>
      <w:bookmarkStart w:id="0" w:name="_Toc486408202"/>
      <w:r>
        <w:rPr>
          <w:rFonts w:hint="eastAsia"/>
          <w:b/>
          <w:bCs/>
          <w:sz w:val="32"/>
          <w:szCs w:val="32"/>
        </w:rPr>
        <w:t>项目</w:t>
      </w:r>
      <w:bookmarkEnd w:id="0"/>
      <w:r>
        <w:rPr>
          <w:rFonts w:hint="eastAsia"/>
          <w:b/>
          <w:bCs/>
          <w:sz w:val="32"/>
          <w:szCs w:val="32"/>
        </w:rPr>
        <w:t>概览</w:t>
      </w:r>
    </w:p>
    <w:p>
      <w:pPr>
        <w:numPr>
          <w:ilvl w:val="0"/>
          <w:numId w:val="3"/>
        </w:numPr>
        <w:spacing w:line="400" w:lineRule="exact"/>
        <w:ind w:firstLineChars="0"/>
        <w:rPr>
          <w:sz w:val="22"/>
        </w:rPr>
      </w:pPr>
      <w:r>
        <w:rPr>
          <w:rFonts w:hint="eastAsia"/>
          <w:sz w:val="22"/>
        </w:rPr>
        <w:t>服务器设备软</w:t>
      </w:r>
      <w:r>
        <w:rPr>
          <w:sz w:val="22"/>
        </w:rPr>
        <w:t>硬件</w:t>
      </w:r>
      <w:r>
        <w:rPr>
          <w:rFonts w:hint="eastAsia"/>
          <w:sz w:val="22"/>
        </w:rPr>
        <w:t>7*24</w:t>
      </w:r>
      <w:r>
        <w:rPr>
          <w:sz w:val="22"/>
        </w:rPr>
        <w:t>维保服务</w:t>
      </w:r>
    </w:p>
    <w:p>
      <w:pPr>
        <w:numPr>
          <w:ilvl w:val="0"/>
          <w:numId w:val="3"/>
        </w:numPr>
        <w:spacing w:line="400" w:lineRule="exact"/>
        <w:ind w:firstLineChars="0"/>
        <w:rPr>
          <w:sz w:val="22"/>
        </w:rPr>
      </w:pPr>
      <w:r>
        <w:rPr>
          <w:rFonts w:hint="eastAsia"/>
          <w:sz w:val="22"/>
        </w:rPr>
        <w:t>维保服务周期为</w:t>
      </w:r>
      <w:r>
        <w:rPr>
          <w:sz w:val="22"/>
        </w:rPr>
        <w:t>1</w:t>
      </w:r>
      <w:r>
        <w:rPr>
          <w:rFonts w:hint="eastAsia"/>
          <w:sz w:val="22"/>
        </w:rPr>
        <w:t>年</w:t>
      </w:r>
    </w:p>
    <w:p>
      <w:pPr>
        <w:numPr>
          <w:ilvl w:val="0"/>
          <w:numId w:val="3"/>
        </w:numPr>
        <w:spacing w:line="400" w:lineRule="exact"/>
        <w:ind w:firstLineChars="0"/>
        <w:rPr>
          <w:sz w:val="22"/>
        </w:rPr>
      </w:pPr>
      <w:r>
        <w:rPr>
          <w:rFonts w:hint="eastAsia"/>
          <w:sz w:val="22"/>
        </w:rPr>
        <w:t>投标人</w:t>
      </w:r>
      <w:r>
        <w:rPr>
          <w:rFonts w:hint="eastAsia"/>
          <w:sz w:val="22"/>
          <w:lang w:val="zh-CN"/>
        </w:rPr>
        <w:t>在北京地区有稳定的工作场</w:t>
      </w:r>
      <w:bookmarkStart w:id="2" w:name="_GoBack"/>
      <w:bookmarkEnd w:id="2"/>
      <w:r>
        <w:rPr>
          <w:rFonts w:hint="eastAsia"/>
          <w:sz w:val="22"/>
          <w:lang w:val="zh-CN"/>
        </w:rPr>
        <w:t>地和工作人员，拥有独立的备件库</w:t>
      </w:r>
    </w:p>
    <w:p>
      <w:pPr>
        <w:numPr>
          <w:ilvl w:val="0"/>
          <w:numId w:val="3"/>
        </w:numPr>
        <w:spacing w:line="400" w:lineRule="exact"/>
        <w:ind w:firstLineChars="0"/>
        <w:rPr>
          <w:sz w:val="22"/>
        </w:rPr>
      </w:pPr>
      <w:r>
        <w:rPr>
          <w:rFonts w:hint="eastAsia"/>
          <w:sz w:val="22"/>
        </w:rPr>
        <w:t>投标人必须拥有</w:t>
      </w:r>
      <w:r>
        <w:rPr>
          <w:sz w:val="22"/>
        </w:rPr>
        <w:t>VMWare</w:t>
      </w:r>
      <w:r>
        <w:rPr>
          <w:rFonts w:hint="eastAsia"/>
          <w:sz w:val="22"/>
        </w:rPr>
        <w:t>和</w:t>
      </w:r>
      <w:r>
        <w:rPr>
          <w:sz w:val="22"/>
        </w:rPr>
        <w:t>DELL合作代理证书</w:t>
      </w:r>
    </w:p>
    <w:p>
      <w:pPr>
        <w:spacing w:line="400" w:lineRule="exact"/>
        <w:ind w:left="425" w:firstLine="0" w:firstLineChars="0"/>
      </w:pPr>
    </w:p>
    <w:p>
      <w:pPr>
        <w:numPr>
          <w:ilvl w:val="0"/>
          <w:numId w:val="2"/>
        </w:numPr>
        <w:spacing w:line="400" w:lineRule="exact"/>
        <w:ind w:firstLine="0" w:firstLineChars="0"/>
        <w:outlineLvl w:val="0"/>
        <w:rPr>
          <w:b/>
          <w:bCs/>
          <w:sz w:val="32"/>
          <w:szCs w:val="32"/>
        </w:rPr>
      </w:pPr>
      <w:bookmarkStart w:id="1" w:name="_Toc486408200"/>
      <w:r>
        <w:rPr>
          <w:rFonts w:hint="eastAsia"/>
          <w:b/>
          <w:bCs/>
          <w:sz w:val="32"/>
          <w:szCs w:val="32"/>
        </w:rPr>
        <w:t>人员要求</w:t>
      </w:r>
      <w:bookmarkEnd w:id="1"/>
    </w:p>
    <w:p>
      <w:pPr>
        <w:pStyle w:val="10"/>
        <w:numPr>
          <w:ilvl w:val="0"/>
          <w:numId w:val="4"/>
        </w:numPr>
        <w:spacing w:line="400" w:lineRule="exact"/>
        <w:ind w:firstLineChars="0"/>
        <w:rPr>
          <w:sz w:val="22"/>
        </w:rPr>
      </w:pPr>
      <w:r>
        <w:rPr>
          <w:rFonts w:hint="eastAsia"/>
          <w:sz w:val="22"/>
        </w:rPr>
        <w:t>至少1名管理人员取得P</w:t>
      </w:r>
      <w:r>
        <w:rPr>
          <w:sz w:val="22"/>
        </w:rPr>
        <w:t>MP(Project Management Professional)</w:t>
      </w:r>
      <w:r>
        <w:rPr>
          <w:rFonts w:hint="eastAsia"/>
          <w:sz w:val="22"/>
        </w:rPr>
        <w:t>认证资格。</w:t>
      </w:r>
    </w:p>
    <w:p>
      <w:pPr>
        <w:pStyle w:val="10"/>
        <w:numPr>
          <w:ilvl w:val="0"/>
          <w:numId w:val="4"/>
        </w:numPr>
        <w:spacing w:line="400" w:lineRule="exact"/>
        <w:ind w:firstLineChars="0"/>
        <w:rPr>
          <w:sz w:val="22"/>
        </w:rPr>
      </w:pPr>
      <w:r>
        <w:rPr>
          <w:rFonts w:hint="eastAsia"/>
          <w:sz w:val="22"/>
          <w:lang w:val="zh-CN"/>
        </w:rPr>
        <w:t>至少</w:t>
      </w:r>
      <w:r>
        <w:rPr>
          <w:sz w:val="22"/>
        </w:rPr>
        <w:t>2</w:t>
      </w:r>
      <w:r>
        <w:rPr>
          <w:rFonts w:hint="eastAsia"/>
          <w:sz w:val="22"/>
          <w:lang w:val="zh-CN"/>
        </w:rPr>
        <w:t>名技术人员取得</w:t>
      </w:r>
      <w:r>
        <w:rPr>
          <w:sz w:val="22"/>
        </w:rPr>
        <w:t>VCP(VMware Certified Professional)</w:t>
      </w:r>
      <w:r>
        <w:rPr>
          <w:rFonts w:hint="eastAsia"/>
          <w:sz w:val="22"/>
          <w:lang w:val="zh-CN"/>
        </w:rPr>
        <w:t>认证资格</w:t>
      </w:r>
      <w:r>
        <w:rPr>
          <w:rFonts w:hint="eastAsia"/>
          <w:sz w:val="22"/>
        </w:rPr>
        <w:t>。</w:t>
      </w:r>
    </w:p>
    <w:p>
      <w:pPr>
        <w:pStyle w:val="10"/>
        <w:numPr>
          <w:ilvl w:val="0"/>
          <w:numId w:val="4"/>
        </w:numPr>
        <w:spacing w:line="400" w:lineRule="exact"/>
        <w:ind w:firstLineChars="0"/>
        <w:rPr>
          <w:sz w:val="22"/>
        </w:rPr>
      </w:pPr>
      <w:r>
        <w:rPr>
          <w:rFonts w:hint="eastAsia"/>
          <w:sz w:val="22"/>
          <w:lang w:val="zh-CN"/>
        </w:rPr>
        <w:t>至少</w:t>
      </w:r>
      <w:r>
        <w:rPr>
          <w:sz w:val="22"/>
        </w:rPr>
        <w:t>2</w:t>
      </w:r>
      <w:r>
        <w:rPr>
          <w:rFonts w:hint="eastAsia"/>
          <w:sz w:val="22"/>
          <w:lang w:val="zh-CN"/>
        </w:rPr>
        <w:t>名技术人员取得</w:t>
      </w:r>
      <w:r>
        <w:rPr>
          <w:sz w:val="22"/>
          <w:lang w:val="zh-CN"/>
        </w:rPr>
        <w:t>RHCE(Red Hat Certified Engineer)</w:t>
      </w:r>
      <w:r>
        <w:rPr>
          <w:rFonts w:hint="eastAsia"/>
          <w:sz w:val="22"/>
          <w:lang w:val="zh-CN"/>
        </w:rPr>
        <w:t>认证资格。</w:t>
      </w:r>
    </w:p>
    <w:p>
      <w:pPr>
        <w:pStyle w:val="10"/>
        <w:numPr>
          <w:ilvl w:val="0"/>
          <w:numId w:val="4"/>
        </w:numPr>
        <w:spacing w:line="400" w:lineRule="exact"/>
        <w:ind w:firstLineChars="0"/>
        <w:rPr>
          <w:sz w:val="22"/>
        </w:rPr>
      </w:pPr>
      <w:r>
        <w:rPr>
          <w:rFonts w:hint="eastAsia"/>
          <w:sz w:val="22"/>
          <w:lang w:val="zh-CN"/>
        </w:rPr>
        <w:t>至少</w:t>
      </w:r>
      <w:r>
        <w:rPr>
          <w:sz w:val="22"/>
        </w:rPr>
        <w:t>1</w:t>
      </w:r>
      <w:r>
        <w:rPr>
          <w:rFonts w:hint="eastAsia"/>
          <w:sz w:val="22"/>
          <w:lang w:val="zh-CN"/>
        </w:rPr>
        <w:t>名技术人员取得</w:t>
      </w:r>
      <w:r>
        <w:rPr>
          <w:sz w:val="22"/>
        </w:rPr>
        <w:t>CCIE(Cisco Certified Internetwork Expert)</w:t>
      </w:r>
      <w:r>
        <w:rPr>
          <w:rFonts w:hint="eastAsia"/>
          <w:sz w:val="22"/>
        </w:rPr>
        <w:t xml:space="preserve"> </w:t>
      </w:r>
      <w:r>
        <w:rPr>
          <w:sz w:val="22"/>
        </w:rPr>
        <w:t xml:space="preserve">Security </w:t>
      </w:r>
      <w:r>
        <w:rPr>
          <w:rFonts w:hint="eastAsia"/>
          <w:sz w:val="22"/>
          <w:lang w:val="zh-CN"/>
        </w:rPr>
        <w:t>或</w:t>
      </w:r>
      <w:r>
        <w:rPr>
          <w:rFonts w:hint="eastAsia"/>
          <w:sz w:val="22"/>
        </w:rPr>
        <w:t xml:space="preserve"> </w:t>
      </w:r>
      <w:r>
        <w:rPr>
          <w:sz w:val="22"/>
        </w:rPr>
        <w:t>Data Certer</w:t>
      </w:r>
      <w:r>
        <w:rPr>
          <w:rFonts w:hint="eastAsia"/>
          <w:sz w:val="22"/>
          <w:lang w:val="zh-CN"/>
        </w:rPr>
        <w:t>或</w:t>
      </w:r>
      <w:r>
        <w:rPr>
          <w:rFonts w:hint="eastAsia"/>
          <w:sz w:val="22"/>
        </w:rPr>
        <w:t>Routing</w:t>
      </w:r>
      <w:r>
        <w:rPr>
          <w:sz w:val="22"/>
        </w:rPr>
        <w:t xml:space="preserve"> </w:t>
      </w:r>
      <w:r>
        <w:rPr>
          <w:rFonts w:hint="eastAsia"/>
          <w:sz w:val="22"/>
        </w:rPr>
        <w:t>and</w:t>
      </w:r>
      <w:r>
        <w:rPr>
          <w:sz w:val="22"/>
        </w:rPr>
        <w:t xml:space="preserve"> Switching</w:t>
      </w:r>
      <w:r>
        <w:rPr>
          <w:rFonts w:hint="eastAsia"/>
          <w:sz w:val="22"/>
          <w:lang w:val="zh-CN"/>
        </w:rPr>
        <w:t>认证资格。</w:t>
      </w:r>
    </w:p>
    <w:p>
      <w:pPr>
        <w:numPr>
          <w:ilvl w:val="0"/>
          <w:numId w:val="4"/>
        </w:numPr>
        <w:spacing w:line="400" w:lineRule="exact"/>
        <w:ind w:firstLineChars="0"/>
        <w:rPr>
          <w:sz w:val="22"/>
          <w:lang w:val="zh-CN"/>
        </w:rPr>
      </w:pPr>
      <w:r>
        <w:rPr>
          <w:rFonts w:hint="eastAsia"/>
          <w:sz w:val="22"/>
          <w:lang w:val="zh-CN"/>
        </w:rPr>
        <w:t>本项目要求维护团队人员如下：项目经理1人（P</w:t>
      </w:r>
      <w:r>
        <w:rPr>
          <w:sz w:val="22"/>
          <w:lang w:val="zh-CN"/>
        </w:rPr>
        <w:t>MP</w:t>
      </w:r>
      <w:r>
        <w:rPr>
          <w:rFonts w:hint="eastAsia"/>
          <w:sz w:val="22"/>
          <w:lang w:val="zh-CN"/>
        </w:rPr>
        <w:t>认证）；VMware技术专家</w:t>
      </w:r>
      <w:r>
        <w:rPr>
          <w:sz w:val="22"/>
          <w:lang w:val="zh-CN"/>
        </w:rPr>
        <w:t>2</w:t>
      </w:r>
      <w:r>
        <w:rPr>
          <w:rFonts w:hint="eastAsia"/>
          <w:sz w:val="22"/>
          <w:lang w:val="zh-CN"/>
        </w:rPr>
        <w:t>人（</w:t>
      </w:r>
      <w:r>
        <w:rPr>
          <w:sz w:val="22"/>
          <w:lang w:val="zh-CN"/>
        </w:rPr>
        <w:t>VCP</w:t>
      </w:r>
      <w:r>
        <w:rPr>
          <w:rFonts w:hint="eastAsia"/>
          <w:sz w:val="22"/>
          <w:lang w:val="zh-CN"/>
        </w:rPr>
        <w:t>认证）；Linux操作系统技术</w:t>
      </w:r>
      <w:r>
        <w:rPr>
          <w:rFonts w:hint="eastAsia"/>
          <w:sz w:val="22"/>
        </w:rPr>
        <w:t>专家</w:t>
      </w:r>
      <w:r>
        <w:rPr>
          <w:sz w:val="22"/>
          <w:lang w:val="zh-CN"/>
        </w:rPr>
        <w:t>1</w:t>
      </w:r>
      <w:r>
        <w:rPr>
          <w:rFonts w:hint="eastAsia"/>
          <w:sz w:val="22"/>
          <w:lang w:val="zh-CN"/>
        </w:rPr>
        <w:t>人（</w:t>
      </w:r>
      <w:r>
        <w:rPr>
          <w:sz w:val="22"/>
          <w:lang w:val="zh-CN"/>
        </w:rPr>
        <w:t>RHCE</w:t>
      </w:r>
      <w:r>
        <w:rPr>
          <w:rFonts w:hint="eastAsia"/>
          <w:sz w:val="22"/>
          <w:lang w:val="zh-CN"/>
        </w:rPr>
        <w:t>认证）；网络技术专家</w:t>
      </w:r>
      <w:r>
        <w:rPr>
          <w:sz w:val="22"/>
          <w:lang w:val="zh-CN"/>
        </w:rPr>
        <w:t>1</w:t>
      </w:r>
      <w:r>
        <w:rPr>
          <w:rFonts w:hint="eastAsia"/>
          <w:sz w:val="22"/>
          <w:lang w:val="zh-CN"/>
        </w:rPr>
        <w:t>人（C</w:t>
      </w:r>
      <w:r>
        <w:rPr>
          <w:sz w:val="22"/>
          <w:lang w:val="zh-CN"/>
        </w:rPr>
        <w:t>CIE</w:t>
      </w:r>
      <w:r>
        <w:rPr>
          <w:rFonts w:hint="eastAsia"/>
          <w:sz w:val="22"/>
          <w:lang w:val="zh-CN"/>
        </w:rPr>
        <w:t>认证）。保证投标</w:t>
      </w:r>
      <w:r>
        <w:rPr>
          <w:rFonts w:hint="eastAsia"/>
          <w:sz w:val="22"/>
        </w:rPr>
        <w:t>时</w:t>
      </w:r>
      <w:r>
        <w:rPr>
          <w:rFonts w:hint="eastAsia"/>
          <w:sz w:val="22"/>
          <w:lang w:val="zh-CN"/>
        </w:rPr>
        <w:t>技术人员和后期服务</w:t>
      </w:r>
      <w:r>
        <w:rPr>
          <w:rFonts w:hint="eastAsia"/>
          <w:sz w:val="22"/>
        </w:rPr>
        <w:t>技术</w:t>
      </w:r>
      <w:r>
        <w:rPr>
          <w:rFonts w:hint="eastAsia"/>
          <w:sz w:val="22"/>
          <w:lang w:val="zh-CN"/>
        </w:rPr>
        <w:t>人员（</w:t>
      </w:r>
      <w:r>
        <w:rPr>
          <w:rFonts w:hint="eastAsia"/>
          <w:sz w:val="22"/>
        </w:rPr>
        <w:t>驻场或者到现场实施</w:t>
      </w:r>
      <w:r>
        <w:rPr>
          <w:rFonts w:hint="eastAsia"/>
          <w:sz w:val="22"/>
          <w:lang w:val="zh-CN"/>
        </w:rPr>
        <w:t>）</w:t>
      </w:r>
      <w:r>
        <w:rPr>
          <w:rFonts w:hint="eastAsia"/>
          <w:sz w:val="22"/>
        </w:rPr>
        <w:t>相同</w:t>
      </w:r>
      <w:r>
        <w:rPr>
          <w:rFonts w:hint="eastAsia"/>
          <w:sz w:val="22"/>
          <w:lang w:val="zh-CN"/>
        </w:rPr>
        <w:t>，并且服务期间技术工程师不得变更。</w:t>
      </w:r>
    </w:p>
    <w:p>
      <w:pPr>
        <w:numPr>
          <w:ilvl w:val="0"/>
          <w:numId w:val="4"/>
        </w:numPr>
        <w:spacing w:line="400" w:lineRule="exact"/>
        <w:ind w:firstLineChars="0"/>
        <w:rPr>
          <w:sz w:val="22"/>
          <w:lang w:val="zh-CN"/>
        </w:rPr>
      </w:pPr>
      <w:r>
        <w:rPr>
          <w:rFonts w:hint="eastAsia"/>
          <w:sz w:val="22"/>
          <w:lang w:val="zh-CN"/>
        </w:rPr>
        <w:t>以上所有提供的证书和人员的近一年社保截图证明，需</w:t>
      </w:r>
      <w:r>
        <w:rPr>
          <w:rFonts w:hint="eastAsia"/>
          <w:sz w:val="22"/>
        </w:rPr>
        <w:t>加盖公司行政公章</w:t>
      </w:r>
      <w:r>
        <w:rPr>
          <w:rFonts w:hint="eastAsia"/>
          <w:sz w:val="22"/>
          <w:lang w:val="zh-CN"/>
        </w:rPr>
        <w:t>。</w:t>
      </w:r>
    </w:p>
    <w:p>
      <w:pPr>
        <w:spacing w:line="400" w:lineRule="exact"/>
        <w:ind w:firstLine="0" w:firstLineChars="0"/>
        <w:rPr>
          <w:sz w:val="22"/>
        </w:rPr>
      </w:pPr>
      <w:r>
        <w:rPr>
          <w:rFonts w:hint="eastAsia"/>
          <w:b/>
          <w:bCs/>
          <w:sz w:val="22"/>
        </w:rPr>
        <w:t>注意：</w:t>
      </w:r>
      <w:r>
        <w:rPr>
          <w:rFonts w:hint="eastAsia"/>
          <w:sz w:val="22"/>
        </w:rPr>
        <w:t>要求中的公章必须是单位行政公章。投标专用章、合同专用章、销售专用章、报价专用章等无效。</w:t>
      </w:r>
    </w:p>
    <w:p>
      <w:pPr>
        <w:spacing w:line="400" w:lineRule="exact"/>
        <w:ind w:firstLine="0" w:firstLineChars="0"/>
        <w:rPr>
          <w:sz w:val="22"/>
        </w:rPr>
      </w:pPr>
    </w:p>
    <w:p>
      <w:pPr>
        <w:numPr>
          <w:ilvl w:val="0"/>
          <w:numId w:val="2"/>
        </w:numPr>
        <w:spacing w:line="400" w:lineRule="exact"/>
        <w:ind w:firstLine="0" w:firstLineChars="0"/>
        <w:outlineLvl w:val="0"/>
        <w:rPr>
          <w:b/>
          <w:bCs/>
          <w:sz w:val="32"/>
          <w:szCs w:val="32"/>
        </w:rPr>
      </w:pPr>
      <w:r>
        <w:rPr>
          <w:rFonts w:hint="eastAsia"/>
          <w:b/>
          <w:bCs/>
          <w:sz w:val="32"/>
          <w:szCs w:val="32"/>
        </w:rPr>
        <w:t>服务要求</w:t>
      </w:r>
    </w:p>
    <w:p>
      <w:pPr>
        <w:pStyle w:val="10"/>
        <w:numPr>
          <w:ilvl w:val="0"/>
          <w:numId w:val="5"/>
        </w:numPr>
        <w:spacing w:line="400" w:lineRule="exact"/>
        <w:ind w:firstLineChars="0"/>
      </w:pPr>
      <w:r>
        <w:rPr>
          <w:rFonts w:hint="eastAsia"/>
        </w:rPr>
        <w:t>需针对我院现有情况，设计具体详细、有针对性且可行性强的服务方案。</w:t>
      </w:r>
    </w:p>
    <w:p>
      <w:pPr>
        <w:spacing w:line="400" w:lineRule="exact"/>
        <w:ind w:firstLine="0" w:firstLineChars="0"/>
      </w:pPr>
    </w:p>
    <w:p>
      <w:pPr>
        <w:numPr>
          <w:ilvl w:val="0"/>
          <w:numId w:val="2"/>
        </w:numPr>
        <w:spacing w:line="400" w:lineRule="exact"/>
        <w:ind w:firstLine="0" w:firstLineChars="0"/>
        <w:outlineLvl w:val="0"/>
        <w:rPr>
          <w:b/>
          <w:bCs/>
          <w:sz w:val="32"/>
          <w:szCs w:val="32"/>
        </w:rPr>
      </w:pPr>
      <w:r>
        <w:rPr>
          <w:rFonts w:hint="eastAsia"/>
          <w:b/>
          <w:bCs/>
          <w:sz w:val="32"/>
          <w:szCs w:val="32"/>
        </w:rPr>
        <w:t>设备清单</w:t>
      </w:r>
    </w:p>
    <w:tbl>
      <w:tblPr>
        <w:tblStyle w:val="7"/>
        <w:tblW w:w="5000" w:type="pct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6"/>
        <w:gridCol w:w="1096"/>
        <w:gridCol w:w="1076"/>
        <w:gridCol w:w="1909"/>
        <w:gridCol w:w="1289"/>
        <w:gridCol w:w="2496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30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  <w:t>序号</w:t>
            </w:r>
          </w:p>
        </w:tc>
        <w:tc>
          <w:tcPr>
            <w:tcW w:w="52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  <w:t>类型</w:t>
            </w:r>
          </w:p>
        </w:tc>
        <w:tc>
          <w:tcPr>
            <w:tcW w:w="80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  <w:t>品牌</w:t>
            </w:r>
          </w:p>
        </w:tc>
        <w:tc>
          <w:tcPr>
            <w:tcW w:w="112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  <w:t>型号</w:t>
            </w:r>
          </w:p>
        </w:tc>
        <w:tc>
          <w:tcPr>
            <w:tcW w:w="112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  <w:t>数量</w:t>
            </w:r>
          </w:p>
        </w:tc>
        <w:tc>
          <w:tcPr>
            <w:tcW w:w="112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30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52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服务器</w:t>
            </w:r>
          </w:p>
        </w:tc>
        <w:tc>
          <w:tcPr>
            <w:tcW w:w="8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dell</w:t>
            </w:r>
          </w:p>
        </w:tc>
        <w:tc>
          <w:tcPr>
            <w:tcW w:w="112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740</w:t>
            </w:r>
          </w:p>
        </w:tc>
        <w:tc>
          <w:tcPr>
            <w:tcW w:w="112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9</w:t>
            </w:r>
          </w:p>
        </w:tc>
        <w:tc>
          <w:tcPr>
            <w:tcW w:w="112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2025年1月开始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30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52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服务器</w:t>
            </w:r>
          </w:p>
        </w:tc>
        <w:tc>
          <w:tcPr>
            <w:tcW w:w="8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dell</w:t>
            </w:r>
          </w:p>
        </w:tc>
        <w:tc>
          <w:tcPr>
            <w:tcW w:w="112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930</w:t>
            </w:r>
          </w:p>
        </w:tc>
        <w:tc>
          <w:tcPr>
            <w:tcW w:w="112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5</w:t>
            </w:r>
          </w:p>
        </w:tc>
        <w:tc>
          <w:tcPr>
            <w:tcW w:w="112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2024年8月16日开始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30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52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服务器</w:t>
            </w:r>
          </w:p>
        </w:tc>
        <w:tc>
          <w:tcPr>
            <w:tcW w:w="8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ucs</w:t>
            </w:r>
          </w:p>
        </w:tc>
        <w:tc>
          <w:tcPr>
            <w:tcW w:w="112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C220M3</w:t>
            </w:r>
          </w:p>
        </w:tc>
        <w:tc>
          <w:tcPr>
            <w:tcW w:w="112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4</w:t>
            </w:r>
          </w:p>
        </w:tc>
        <w:tc>
          <w:tcPr>
            <w:tcW w:w="112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2024年8月16日开始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30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4</w:t>
            </w:r>
          </w:p>
        </w:tc>
        <w:tc>
          <w:tcPr>
            <w:tcW w:w="52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服务器</w:t>
            </w:r>
          </w:p>
        </w:tc>
        <w:tc>
          <w:tcPr>
            <w:tcW w:w="8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华为</w:t>
            </w:r>
          </w:p>
        </w:tc>
        <w:tc>
          <w:tcPr>
            <w:tcW w:w="112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RH2288V3</w:t>
            </w:r>
          </w:p>
        </w:tc>
        <w:tc>
          <w:tcPr>
            <w:tcW w:w="112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4</w:t>
            </w:r>
          </w:p>
        </w:tc>
        <w:tc>
          <w:tcPr>
            <w:tcW w:w="112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2024年8月16日开始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30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5</w:t>
            </w:r>
          </w:p>
        </w:tc>
        <w:tc>
          <w:tcPr>
            <w:tcW w:w="52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服务器</w:t>
            </w:r>
          </w:p>
        </w:tc>
        <w:tc>
          <w:tcPr>
            <w:tcW w:w="8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dell</w:t>
            </w:r>
          </w:p>
        </w:tc>
        <w:tc>
          <w:tcPr>
            <w:tcW w:w="112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740</w:t>
            </w:r>
          </w:p>
        </w:tc>
        <w:tc>
          <w:tcPr>
            <w:tcW w:w="112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112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2024年8月16日开始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30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6</w:t>
            </w:r>
          </w:p>
        </w:tc>
        <w:tc>
          <w:tcPr>
            <w:tcW w:w="52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服务器</w:t>
            </w:r>
          </w:p>
        </w:tc>
        <w:tc>
          <w:tcPr>
            <w:tcW w:w="8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浪潮</w:t>
            </w:r>
          </w:p>
        </w:tc>
        <w:tc>
          <w:tcPr>
            <w:tcW w:w="112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NF5270M4\M5</w:t>
            </w:r>
          </w:p>
        </w:tc>
        <w:tc>
          <w:tcPr>
            <w:tcW w:w="112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112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2024年8月16日开始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30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7</w:t>
            </w:r>
          </w:p>
        </w:tc>
        <w:tc>
          <w:tcPr>
            <w:tcW w:w="52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服务器</w:t>
            </w:r>
          </w:p>
        </w:tc>
        <w:tc>
          <w:tcPr>
            <w:tcW w:w="8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hp</w:t>
            </w:r>
          </w:p>
        </w:tc>
        <w:tc>
          <w:tcPr>
            <w:tcW w:w="112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DL380 G8</w:t>
            </w:r>
          </w:p>
        </w:tc>
        <w:tc>
          <w:tcPr>
            <w:tcW w:w="112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112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2024年8月16日开始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30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8</w:t>
            </w:r>
          </w:p>
        </w:tc>
        <w:tc>
          <w:tcPr>
            <w:tcW w:w="52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服务器</w:t>
            </w:r>
          </w:p>
        </w:tc>
        <w:tc>
          <w:tcPr>
            <w:tcW w:w="8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联想</w:t>
            </w:r>
          </w:p>
        </w:tc>
        <w:tc>
          <w:tcPr>
            <w:tcW w:w="112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3650m5</w:t>
            </w:r>
          </w:p>
        </w:tc>
        <w:tc>
          <w:tcPr>
            <w:tcW w:w="112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112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2024年8月16日开始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30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9</w:t>
            </w:r>
          </w:p>
        </w:tc>
        <w:tc>
          <w:tcPr>
            <w:tcW w:w="52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服务器</w:t>
            </w:r>
          </w:p>
        </w:tc>
        <w:tc>
          <w:tcPr>
            <w:tcW w:w="8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dell</w:t>
            </w:r>
          </w:p>
        </w:tc>
        <w:tc>
          <w:tcPr>
            <w:tcW w:w="112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730</w:t>
            </w:r>
          </w:p>
        </w:tc>
        <w:tc>
          <w:tcPr>
            <w:tcW w:w="112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112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2024年8月16日开始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30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10</w:t>
            </w:r>
          </w:p>
        </w:tc>
        <w:tc>
          <w:tcPr>
            <w:tcW w:w="52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交换机</w:t>
            </w:r>
          </w:p>
        </w:tc>
        <w:tc>
          <w:tcPr>
            <w:tcW w:w="8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Brocade</w:t>
            </w:r>
          </w:p>
        </w:tc>
        <w:tc>
          <w:tcPr>
            <w:tcW w:w="112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6505含模块</w:t>
            </w:r>
          </w:p>
        </w:tc>
        <w:tc>
          <w:tcPr>
            <w:tcW w:w="112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112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2024年8月16日开始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30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11</w:t>
            </w:r>
          </w:p>
        </w:tc>
        <w:tc>
          <w:tcPr>
            <w:tcW w:w="52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服务器</w:t>
            </w:r>
          </w:p>
        </w:tc>
        <w:tc>
          <w:tcPr>
            <w:tcW w:w="8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hp</w:t>
            </w:r>
          </w:p>
        </w:tc>
        <w:tc>
          <w:tcPr>
            <w:tcW w:w="112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DL580 G7</w:t>
            </w:r>
          </w:p>
        </w:tc>
        <w:tc>
          <w:tcPr>
            <w:tcW w:w="112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112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2024年8月16日开始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30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12</w:t>
            </w:r>
          </w:p>
        </w:tc>
        <w:tc>
          <w:tcPr>
            <w:tcW w:w="52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服务器</w:t>
            </w:r>
          </w:p>
        </w:tc>
        <w:tc>
          <w:tcPr>
            <w:tcW w:w="8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hp</w:t>
            </w:r>
          </w:p>
        </w:tc>
        <w:tc>
          <w:tcPr>
            <w:tcW w:w="112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DL360 G8</w:t>
            </w:r>
          </w:p>
        </w:tc>
        <w:tc>
          <w:tcPr>
            <w:tcW w:w="112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112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2024年8月16日开始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30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13</w:t>
            </w:r>
          </w:p>
        </w:tc>
        <w:tc>
          <w:tcPr>
            <w:tcW w:w="52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负载均衡</w:t>
            </w:r>
          </w:p>
        </w:tc>
        <w:tc>
          <w:tcPr>
            <w:tcW w:w="8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F5</w:t>
            </w:r>
          </w:p>
        </w:tc>
        <w:tc>
          <w:tcPr>
            <w:tcW w:w="112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BigIP Pair HW</w:t>
            </w:r>
          </w:p>
        </w:tc>
        <w:tc>
          <w:tcPr>
            <w:tcW w:w="112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112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2024年8月16日开始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30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14</w:t>
            </w:r>
          </w:p>
        </w:tc>
        <w:tc>
          <w:tcPr>
            <w:tcW w:w="52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交换机</w:t>
            </w:r>
          </w:p>
        </w:tc>
        <w:tc>
          <w:tcPr>
            <w:tcW w:w="8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Gigabit</w:t>
            </w:r>
          </w:p>
        </w:tc>
        <w:tc>
          <w:tcPr>
            <w:tcW w:w="112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Gigabit交换机</w:t>
            </w:r>
          </w:p>
        </w:tc>
        <w:tc>
          <w:tcPr>
            <w:tcW w:w="112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112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2024年8月16日开始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30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15</w:t>
            </w:r>
          </w:p>
        </w:tc>
        <w:tc>
          <w:tcPr>
            <w:tcW w:w="52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存储</w:t>
            </w:r>
          </w:p>
        </w:tc>
        <w:tc>
          <w:tcPr>
            <w:tcW w:w="8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NETAPP</w:t>
            </w:r>
          </w:p>
        </w:tc>
        <w:tc>
          <w:tcPr>
            <w:tcW w:w="112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NA FAS2240A-2</w:t>
            </w:r>
          </w:p>
        </w:tc>
        <w:tc>
          <w:tcPr>
            <w:tcW w:w="112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112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2024年8月16日开始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30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16</w:t>
            </w:r>
          </w:p>
        </w:tc>
        <w:tc>
          <w:tcPr>
            <w:tcW w:w="52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存储</w:t>
            </w:r>
          </w:p>
        </w:tc>
        <w:tc>
          <w:tcPr>
            <w:tcW w:w="8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NETAPP</w:t>
            </w:r>
          </w:p>
        </w:tc>
        <w:tc>
          <w:tcPr>
            <w:tcW w:w="112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NA FAS2240A-4</w:t>
            </w:r>
          </w:p>
        </w:tc>
        <w:tc>
          <w:tcPr>
            <w:tcW w:w="112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112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2024年8月16日开始</w:t>
            </w:r>
          </w:p>
        </w:tc>
      </w:tr>
    </w:tbl>
    <w:p>
      <w:pPr>
        <w:spacing w:line="400" w:lineRule="exact"/>
      </w:pPr>
    </w:p>
    <w:p>
      <w:pPr>
        <w:numPr>
          <w:ilvl w:val="0"/>
          <w:numId w:val="2"/>
        </w:numPr>
        <w:spacing w:line="400" w:lineRule="exact"/>
        <w:ind w:firstLine="0" w:firstLineChars="0"/>
        <w:outlineLvl w:val="0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服务</w:t>
      </w:r>
      <w:r>
        <w:rPr>
          <w:rFonts w:hint="eastAsia"/>
          <w:b/>
          <w:bCs/>
          <w:sz w:val="32"/>
          <w:szCs w:val="32"/>
        </w:rPr>
        <w:t>内容</w:t>
      </w:r>
    </w:p>
    <w:tbl>
      <w:tblPr>
        <w:tblStyle w:val="7"/>
        <w:tblW w:w="5000" w:type="pc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97"/>
        <w:gridCol w:w="6925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blHeader/>
        </w:trPr>
        <w:tc>
          <w:tcPr>
            <w:tcW w:w="9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jc w:val="center"/>
              <w:rPr>
                <w:rFonts w:hint="eastAsia" w:ascii="宋体" w:hAnsi="宋体" w:eastAsia="宋体" w:cs="宋体"/>
                <w:b/>
                <w:bCs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2"/>
                <w:szCs w:val="22"/>
              </w:rPr>
              <w:t>内容</w:t>
            </w:r>
          </w:p>
        </w:tc>
        <w:tc>
          <w:tcPr>
            <w:tcW w:w="406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400" w:lineRule="exact"/>
              <w:ind w:firstLine="0" w:firstLineChars="0"/>
              <w:jc w:val="center"/>
              <w:rPr>
                <w:rFonts w:hint="eastAsia" w:ascii="宋体" w:hAnsi="宋体" w:eastAsia="宋体" w:cs="宋体"/>
                <w:b/>
                <w:bCs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2"/>
                <w:szCs w:val="22"/>
              </w:rPr>
              <w:t>说明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9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jc w:val="left"/>
              <w:rPr>
                <w:rFonts w:hint="eastAsia" w:ascii="宋体" w:hAnsi="宋体" w:eastAsia="宋体" w:cs="宋体"/>
                <w:bCs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Cs/>
                <w:sz w:val="22"/>
                <w:szCs w:val="22"/>
              </w:rPr>
              <w:t>日常巡检</w:t>
            </w:r>
          </w:p>
        </w:tc>
        <w:tc>
          <w:tcPr>
            <w:tcW w:w="406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400" w:lineRule="exact"/>
              <w:ind w:firstLine="0" w:firstLineChars="0"/>
              <w:jc w:val="left"/>
              <w:rPr>
                <w:rFonts w:hint="eastAsia" w:ascii="宋体" w:hAnsi="宋体" w:eastAsia="宋体" w:cs="宋体"/>
                <w:bCs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Cs/>
                <w:sz w:val="22"/>
                <w:szCs w:val="22"/>
              </w:rPr>
              <w:t>每月使用工具（非手工命令）巡检，每季度总结并调优。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9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硬件故障响应</w:t>
            </w:r>
          </w:p>
        </w:tc>
        <w:tc>
          <w:tcPr>
            <w:tcW w:w="406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确定故障后，所需工程师和备件需在2小时内到达现场，并立即免费更换。</w:t>
            </w:r>
          </w:p>
        </w:tc>
      </w:tr>
      <w:tr>
        <w:trPr>
          <w:cantSplit/>
        </w:trPr>
        <w:tc>
          <w:tcPr>
            <w:tcW w:w="9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紧急故障响应</w:t>
            </w:r>
          </w:p>
        </w:tc>
        <w:tc>
          <w:tcPr>
            <w:tcW w:w="406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紧急事故指影响生产系统的正常运行，提供不限人天响应服务。</w:t>
            </w:r>
          </w:p>
          <w:p>
            <w:pPr>
              <w:spacing w:line="400" w:lineRule="exact"/>
              <w:ind w:firstLine="0" w:firstLineChars="0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提供远程技术支持：7*24</w:t>
            </w:r>
          </w:p>
          <w:p>
            <w:pPr>
              <w:spacing w:line="400" w:lineRule="exact"/>
              <w:ind w:firstLine="0" w:firstLineChars="0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提供现场技术支持：2小时内到达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9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高级技术支持</w:t>
            </w:r>
          </w:p>
        </w:tc>
        <w:tc>
          <w:tcPr>
            <w:tcW w:w="406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400" w:lineRule="exact"/>
              <w:ind w:firstLine="0" w:firstLineChars="0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提供15人天的驻场服务，包括但不限于数据迁移、核心系统割接和重大事件现场技术支持和值守保障等。现场支持技术人员必须持有VCP认证。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9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协助技术支持</w:t>
            </w:r>
          </w:p>
        </w:tc>
        <w:tc>
          <w:tcPr>
            <w:tcW w:w="406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400" w:lineRule="exact"/>
              <w:ind w:firstLine="0" w:firstLineChars="0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非维保内系统或设备引起的应用或系统故障，需提供远程协助配合，必要情况可以赴现场支持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9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本地备件支持</w:t>
            </w:r>
          </w:p>
        </w:tc>
        <w:tc>
          <w:tcPr>
            <w:tcW w:w="406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400" w:lineRule="exact"/>
              <w:ind w:firstLine="0" w:firstLineChars="0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将硬盘、内存、FC光模块等常用备件放在现场</w:t>
            </w:r>
          </w:p>
          <w:p>
            <w:pPr>
              <w:spacing w:line="400" w:lineRule="exact"/>
              <w:ind w:firstLine="0" w:firstLineChars="0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维保设备所需所有型号的硬盘、内存、FC光模块等，每种至少存放1件在现场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9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其他（按需）</w:t>
            </w:r>
          </w:p>
        </w:tc>
        <w:tc>
          <w:tcPr>
            <w:tcW w:w="406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400" w:lineRule="exact"/>
              <w:ind w:firstLine="0" w:firstLineChars="0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提供维保内系统或设备的数据迁移工作。</w:t>
            </w:r>
          </w:p>
          <w:p>
            <w:pPr>
              <w:spacing w:line="400" w:lineRule="exact"/>
              <w:ind w:firstLine="0" w:firstLineChars="0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提供维保内系统或设备系统升级所需的软件许可，确保功能特性最新，充分发挥现有系统的价值。</w:t>
            </w:r>
          </w:p>
          <w:p>
            <w:pPr>
              <w:spacing w:line="400" w:lineRule="exact"/>
              <w:ind w:firstLine="0" w:firstLineChars="0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提供VMware系统的高级软件功能临时试用许可，并提相应的现场技术培训。</w:t>
            </w:r>
          </w:p>
        </w:tc>
      </w:tr>
    </w:tbl>
    <w:p>
      <w:pPr>
        <w:spacing w:line="400" w:lineRule="exact"/>
        <w:ind w:firstLine="0" w:firstLineChars="0"/>
        <w:rPr>
          <w:rFonts w:hint="eastAsia"/>
        </w:rPr>
      </w:pPr>
    </w:p>
    <w:sectPr>
      <w:headerReference r:id="rId7" w:type="first"/>
      <w:footerReference r:id="rId10" w:type="first"/>
      <w:headerReference r:id="rId5" w:type="default"/>
      <w:footerReference r:id="rId8" w:type="default"/>
      <w:headerReference r:id="rId6" w:type="even"/>
      <w:footerReference r:id="rId9" w:type="even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480"/>
      </w:pPr>
      <w:r>
        <w:separator/>
      </w:r>
    </w:p>
  </w:endnote>
  <w:endnote w:type="continuationSeparator" w:id="1">
    <w:p>
      <w:pPr>
        <w:spacing w:line="240" w:lineRule="auto"/>
        <w:ind w:firstLine="48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ind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ind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ind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60" w:lineRule="auto"/>
        <w:ind w:firstLine="480"/>
      </w:pPr>
      <w:r>
        <w:separator/>
      </w:r>
    </w:p>
  </w:footnote>
  <w:footnote w:type="continuationSeparator" w:id="1">
    <w:p>
      <w:pPr>
        <w:spacing w:line="360" w:lineRule="auto"/>
        <w:ind w:firstLine="48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ind w:firstLine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ind w:firstLine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ind w:firstLine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E34832D"/>
    <w:multiLevelType w:val="singleLevel"/>
    <w:tmpl w:val="CE34832D"/>
    <w:lvl w:ilvl="0" w:tentative="0">
      <w:start w:val="1"/>
      <w:numFmt w:val="decimal"/>
      <w:lvlText w:val="%1)"/>
      <w:lvlJc w:val="left"/>
      <w:pPr>
        <w:ind w:left="425" w:hanging="425"/>
      </w:pPr>
      <w:rPr>
        <w:rFonts w:hint="default"/>
      </w:rPr>
    </w:lvl>
  </w:abstractNum>
  <w:abstractNum w:abstractNumId="1">
    <w:nsid w:val="DEE5F2D9"/>
    <w:multiLevelType w:val="singleLevel"/>
    <w:tmpl w:val="DEE5F2D9"/>
    <w:lvl w:ilvl="0" w:tentative="0">
      <w:start w:val="1"/>
      <w:numFmt w:val="decimal"/>
      <w:lvlText w:val="%1)"/>
      <w:lvlJc w:val="left"/>
      <w:pPr>
        <w:ind w:left="425" w:hanging="425"/>
      </w:pPr>
      <w:rPr>
        <w:rFonts w:hint="default"/>
      </w:rPr>
    </w:lvl>
  </w:abstractNum>
  <w:abstractNum w:abstractNumId="2">
    <w:nsid w:val="36629D70"/>
    <w:multiLevelType w:val="singleLevel"/>
    <w:tmpl w:val="36629D70"/>
    <w:lvl w:ilvl="0" w:tentative="0">
      <w:start w:val="1"/>
      <w:numFmt w:val="decimal"/>
      <w:suff w:val="space"/>
      <w:lvlText w:val="%1."/>
      <w:lvlJc w:val="left"/>
    </w:lvl>
  </w:abstractNum>
  <w:abstractNum w:abstractNumId="3">
    <w:nsid w:val="373F225D"/>
    <w:multiLevelType w:val="multilevel"/>
    <w:tmpl w:val="373F225D"/>
    <w:lvl w:ilvl="0" w:tentative="0">
      <w:start w:val="1"/>
      <w:numFmt w:val="japaneseCounting"/>
      <w:pStyle w:val="6"/>
      <w:lvlText w:val="第%1章"/>
      <w:lvlJc w:val="left"/>
      <w:pPr>
        <w:tabs>
          <w:tab w:val="left" w:pos="1440"/>
        </w:tabs>
        <w:ind w:left="1440" w:hanging="144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4">
    <w:nsid w:val="61FC3B2C"/>
    <w:multiLevelType w:val="multilevel"/>
    <w:tmpl w:val="61FC3B2C"/>
    <w:lvl w:ilvl="0" w:tentative="0">
      <w:start w:val="1"/>
      <w:numFmt w:val="decimal"/>
      <w:lvlText w:val="%1)"/>
      <w:lvlJc w:val="left"/>
      <w:pPr>
        <w:ind w:left="420" w:hanging="420"/>
      </w:p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6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72F268F9"/>
    <w:rsid w:val="00020E1C"/>
    <w:rsid w:val="00042B02"/>
    <w:rsid w:val="00063EB9"/>
    <w:rsid w:val="000A2AE7"/>
    <w:rsid w:val="000C0698"/>
    <w:rsid w:val="0013520B"/>
    <w:rsid w:val="0015611B"/>
    <w:rsid w:val="00182F94"/>
    <w:rsid w:val="001C101F"/>
    <w:rsid w:val="001F371D"/>
    <w:rsid w:val="002008F2"/>
    <w:rsid w:val="00243B2A"/>
    <w:rsid w:val="00280F25"/>
    <w:rsid w:val="002862CE"/>
    <w:rsid w:val="002C0ECD"/>
    <w:rsid w:val="002D5A74"/>
    <w:rsid w:val="002F1E2C"/>
    <w:rsid w:val="00315464"/>
    <w:rsid w:val="00361B4B"/>
    <w:rsid w:val="00391666"/>
    <w:rsid w:val="003C6D1E"/>
    <w:rsid w:val="00477EF6"/>
    <w:rsid w:val="00493BE3"/>
    <w:rsid w:val="0049760D"/>
    <w:rsid w:val="004A4111"/>
    <w:rsid w:val="004B43CA"/>
    <w:rsid w:val="004C698F"/>
    <w:rsid w:val="004E07BC"/>
    <w:rsid w:val="005072E8"/>
    <w:rsid w:val="005235CA"/>
    <w:rsid w:val="00555F68"/>
    <w:rsid w:val="005A4D9A"/>
    <w:rsid w:val="005B7DEA"/>
    <w:rsid w:val="00610033"/>
    <w:rsid w:val="006162A9"/>
    <w:rsid w:val="006255FF"/>
    <w:rsid w:val="00625A12"/>
    <w:rsid w:val="006801BD"/>
    <w:rsid w:val="00685C73"/>
    <w:rsid w:val="006B4A19"/>
    <w:rsid w:val="006D4B40"/>
    <w:rsid w:val="006E5948"/>
    <w:rsid w:val="006F48AF"/>
    <w:rsid w:val="007128E2"/>
    <w:rsid w:val="0074039C"/>
    <w:rsid w:val="00757B5A"/>
    <w:rsid w:val="00790F92"/>
    <w:rsid w:val="00793152"/>
    <w:rsid w:val="007A6138"/>
    <w:rsid w:val="007C1913"/>
    <w:rsid w:val="007C3D92"/>
    <w:rsid w:val="00823348"/>
    <w:rsid w:val="00823BBF"/>
    <w:rsid w:val="008C1BA0"/>
    <w:rsid w:val="008D0137"/>
    <w:rsid w:val="008D4869"/>
    <w:rsid w:val="0090108A"/>
    <w:rsid w:val="00961C83"/>
    <w:rsid w:val="00970117"/>
    <w:rsid w:val="00980D45"/>
    <w:rsid w:val="00995368"/>
    <w:rsid w:val="00A67A95"/>
    <w:rsid w:val="00A801E4"/>
    <w:rsid w:val="00A97F84"/>
    <w:rsid w:val="00AA00AC"/>
    <w:rsid w:val="00AE349F"/>
    <w:rsid w:val="00B200CD"/>
    <w:rsid w:val="00B62769"/>
    <w:rsid w:val="00B86B9C"/>
    <w:rsid w:val="00BE3A34"/>
    <w:rsid w:val="00C1505B"/>
    <w:rsid w:val="00C22275"/>
    <w:rsid w:val="00C31D95"/>
    <w:rsid w:val="00C43878"/>
    <w:rsid w:val="00C81B8C"/>
    <w:rsid w:val="00CA6237"/>
    <w:rsid w:val="00CC12FF"/>
    <w:rsid w:val="00D019BF"/>
    <w:rsid w:val="00D17DA9"/>
    <w:rsid w:val="00D24F33"/>
    <w:rsid w:val="00D50058"/>
    <w:rsid w:val="00D65BFC"/>
    <w:rsid w:val="00D7300F"/>
    <w:rsid w:val="00D90A81"/>
    <w:rsid w:val="00D93555"/>
    <w:rsid w:val="00DA4363"/>
    <w:rsid w:val="00DD43FF"/>
    <w:rsid w:val="00E113B7"/>
    <w:rsid w:val="00E46A80"/>
    <w:rsid w:val="00E53021"/>
    <w:rsid w:val="00E73B01"/>
    <w:rsid w:val="00E85C28"/>
    <w:rsid w:val="00EE3264"/>
    <w:rsid w:val="00F039AE"/>
    <w:rsid w:val="00F4309F"/>
    <w:rsid w:val="00F47B2B"/>
    <w:rsid w:val="00F53C28"/>
    <w:rsid w:val="00F6062E"/>
    <w:rsid w:val="00F822AB"/>
    <w:rsid w:val="00F95F8F"/>
    <w:rsid w:val="00FB29EE"/>
    <w:rsid w:val="00FB56C0"/>
    <w:rsid w:val="00FD4974"/>
    <w:rsid w:val="331C761C"/>
    <w:rsid w:val="5DF0294F"/>
    <w:rsid w:val="64426F0D"/>
    <w:rsid w:val="6F42408E"/>
    <w:rsid w:val="708149E5"/>
    <w:rsid w:val="72F268F9"/>
    <w:rsid w:val="751708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360" w:lineRule="auto"/>
      <w:ind w:firstLine="480" w:firstLineChars="200"/>
      <w:jc w:val="both"/>
    </w:pPr>
    <w:rPr>
      <w:rFonts w:ascii="宋体" w:hAnsi="宋体" w:eastAsia="宋体" w:cs="Times New Roman"/>
      <w:kern w:val="2"/>
      <w:sz w:val="24"/>
      <w:szCs w:val="24"/>
      <w:lang w:val="en-US" w:eastAsia="zh-CN" w:bidi="ar-SA"/>
    </w:rPr>
  </w:style>
  <w:style w:type="character" w:default="1" w:styleId="9">
    <w:name w:val="Default Paragraph Font"/>
    <w:semiHidden/>
    <w:unhideWhenUsed/>
    <w:uiPriority w:val="1"/>
  </w:style>
  <w:style w:type="table" w:default="1" w:styleId="7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4"/>
    <w:uiPriority w:val="0"/>
    <w:pPr>
      <w:spacing w:line="240" w:lineRule="auto"/>
    </w:pPr>
    <w:rPr>
      <w:sz w:val="18"/>
      <w:szCs w:val="18"/>
    </w:rPr>
  </w:style>
  <w:style w:type="paragraph" w:styleId="3">
    <w:name w:val="footer"/>
    <w:basedOn w:val="1"/>
    <w:link w:val="12"/>
    <w:uiPriority w:val="0"/>
    <w:pPr>
      <w:tabs>
        <w:tab w:val="center" w:pos="4153"/>
        <w:tab w:val="right" w:pos="8306"/>
      </w:tabs>
      <w:snapToGrid w:val="0"/>
      <w:spacing w:line="240" w:lineRule="auto"/>
      <w:jc w:val="left"/>
    </w:pPr>
    <w:rPr>
      <w:sz w:val="18"/>
      <w:szCs w:val="18"/>
    </w:rPr>
  </w:style>
  <w:style w:type="paragraph" w:styleId="4">
    <w:name w:val="header"/>
    <w:basedOn w:val="1"/>
    <w:link w:val="1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paragraph" w:styleId="5">
    <w:name w:val="Subtitle"/>
    <w:basedOn w:val="1"/>
    <w:next w:val="1"/>
    <w:qFormat/>
    <w:uiPriority w:val="0"/>
    <w:pPr>
      <w:tabs>
        <w:tab w:val="left" w:pos="600"/>
      </w:tabs>
      <w:ind w:firstLine="200"/>
      <w:outlineLvl w:val="1"/>
    </w:pPr>
    <w:rPr>
      <w:b/>
      <w:sz w:val="28"/>
    </w:rPr>
  </w:style>
  <w:style w:type="paragraph" w:styleId="6">
    <w:name w:val="Title"/>
    <w:basedOn w:val="1"/>
    <w:next w:val="1"/>
    <w:qFormat/>
    <w:uiPriority w:val="0"/>
    <w:pPr>
      <w:numPr>
        <w:ilvl w:val="0"/>
        <w:numId w:val="1"/>
      </w:numPr>
      <w:ind w:left="0" w:firstLine="0" w:firstLineChars="0"/>
      <w:jc w:val="center"/>
      <w:outlineLvl w:val="0"/>
    </w:pPr>
    <w:rPr>
      <w:b/>
      <w:bCs/>
      <w:sz w:val="44"/>
    </w:rPr>
  </w:style>
  <w:style w:type="table" w:styleId="8">
    <w:name w:val="Table Grid"/>
    <w:basedOn w:val="7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10">
    <w:name w:val="List Paragraph"/>
    <w:basedOn w:val="1"/>
    <w:qFormat/>
    <w:uiPriority w:val="34"/>
  </w:style>
  <w:style w:type="character" w:customStyle="1" w:styleId="11">
    <w:name w:val="页眉 字符"/>
    <w:basedOn w:val="9"/>
    <w:link w:val="4"/>
    <w:uiPriority w:val="0"/>
    <w:rPr>
      <w:rFonts w:ascii="宋体" w:hAnsi="宋体"/>
      <w:kern w:val="2"/>
      <w:sz w:val="18"/>
      <w:szCs w:val="18"/>
    </w:rPr>
  </w:style>
  <w:style w:type="character" w:customStyle="1" w:styleId="12">
    <w:name w:val="页脚 字符"/>
    <w:basedOn w:val="9"/>
    <w:link w:val="3"/>
    <w:uiPriority w:val="0"/>
    <w:rPr>
      <w:rFonts w:ascii="宋体" w:hAnsi="宋体"/>
      <w:kern w:val="2"/>
      <w:sz w:val="18"/>
      <w:szCs w:val="18"/>
    </w:rPr>
  </w:style>
  <w:style w:type="paragraph" w:customStyle="1" w:styleId="13">
    <w:name w:val="列出段落1"/>
    <w:basedOn w:val="1"/>
    <w:qFormat/>
    <w:uiPriority w:val="34"/>
    <w:pPr>
      <w:spacing w:line="240" w:lineRule="auto"/>
      <w:ind w:firstLine="420"/>
    </w:pPr>
    <w:rPr>
      <w:rFonts w:asciiTheme="minorHAnsi" w:hAnsiTheme="minorHAnsi" w:eastAsiaTheme="minorEastAsia" w:cstheme="minorBidi"/>
      <w:sz w:val="21"/>
      <w:szCs w:val="22"/>
    </w:rPr>
  </w:style>
  <w:style w:type="character" w:customStyle="1" w:styleId="14">
    <w:name w:val="批注框文本 字符"/>
    <w:basedOn w:val="9"/>
    <w:link w:val="2"/>
    <w:qFormat/>
    <w:uiPriority w:val="0"/>
    <w:rPr>
      <w:rFonts w:ascii="宋体" w:hAnsi="宋体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numbering" Target="numbering.xml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246</Words>
  <Characters>1405</Characters>
  <Lines>11</Lines>
  <Paragraphs>3</Paragraphs>
  <TotalTime>6044</TotalTime>
  <ScaleCrop>false</ScaleCrop>
  <LinksUpToDate>false</LinksUpToDate>
  <CharactersWithSpaces>1648</CharactersWithSpaces>
  <Application>WPS Office_11.8.2.11718_F1E327BC-269C-435d-A152-05C5408002CA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2021-08-04T09:11:00Z</dcterms:created>
  <dc:creator>admin</dc:creator>
  <cp:lastModifiedBy>张玲玉</cp:lastModifiedBy>
  <cp:lastPrinted>2021-08-09T05:51:00Z</cp:lastPrinted>
  <dcterms:modified xsi:type="dcterms:W3CDTF">2024-07-31T07:09:19Z</dcterms:modified>
  <cp:revision>45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2052-11.8.2.11718</vt:lpwstr>
  </property>
  <property fmtid="{D5CDD505-2E9C-101B-9397-08002B2CF9AE}" pid="3" name="ICV">
    <vt:lpwstr>B328579BBB5C4399B7DD235F9B6D6138</vt:lpwstr>
  </property>
</Properties>
</file>