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ind w:firstLineChars="0"/>
        <w:outlineLvl w:val="0"/>
      </w:pPr>
      <w:r>
        <w:rPr>
          <w:rFonts w:hint="eastAsia"/>
          <w:lang w:val="en-US" w:eastAsia="zh-CN"/>
        </w:rPr>
        <w:t>已购买的</w:t>
      </w:r>
      <w:r>
        <w:rPr>
          <w:rFonts w:hint="eastAsia"/>
        </w:rPr>
        <w:t>FineReportV9.0原有功能升级至</w:t>
      </w:r>
      <w:r>
        <w:rPr>
          <w:rFonts w:hint="eastAsia"/>
          <w:lang w:val="en-US" w:eastAsia="zh-CN"/>
        </w:rPr>
        <w:t>最新版</w:t>
      </w:r>
      <w:bookmarkStart w:id="0" w:name="_GoBack"/>
      <w:bookmarkEnd w:id="0"/>
      <w:r>
        <w:rPr>
          <w:rFonts w:hint="eastAsia"/>
        </w:rPr>
        <w:t>FineReportV11.0</w:t>
      </w:r>
    </w:p>
    <w:p>
      <w:pPr>
        <w:pStyle w:val="6"/>
        <w:numPr>
          <w:ilvl w:val="0"/>
          <w:numId w:val="1"/>
        </w:numPr>
        <w:ind w:firstLineChars="0"/>
        <w:outlineLvl w:val="0"/>
      </w:pPr>
      <w:r>
        <w:rPr>
          <w:rFonts w:hint="eastAsia"/>
        </w:rPr>
        <w:t>运维平台，解决如下问题：</w:t>
      </w:r>
    </w:p>
    <w:p>
      <w:pPr>
        <w:pStyle w:val="2"/>
        <w:numPr>
          <w:ilvl w:val="0"/>
          <w:numId w:val="2"/>
        </w:numPr>
        <w:spacing w:before="0" w:beforeAutospacing="0" w:after="0" w:afterAutospacing="0"/>
        <w:rPr>
          <w:rFonts w:hint="eastAsia"/>
          <w:sz w:val="22"/>
          <w:szCs w:val="22"/>
        </w:rPr>
      </w:pPr>
      <w:r>
        <w:rPr>
          <w:rStyle w:val="5"/>
          <w:sz w:val="22"/>
          <w:szCs w:val="22"/>
        </w:rPr>
        <w:t>低效的运维流程：</w:t>
      </w:r>
      <w:r>
        <w:rPr>
          <w:sz w:val="22"/>
          <w:szCs w:val="22"/>
        </w:rPr>
        <w:t>应用管理员运维经验不足，专业运维人员又无法深入解决应用问题，传统运维流程耗时耗力，导致运维效率低下，影响业务的正常运转。</w:t>
      </w:r>
    </w:p>
    <w:p>
      <w:pPr>
        <w:pStyle w:val="2"/>
        <w:spacing w:before="0" w:beforeAutospacing="0" w:after="0" w:afterAutospacing="0"/>
        <w:ind w:left="360"/>
        <w:rPr>
          <w:sz w:val="22"/>
          <w:szCs w:val="22"/>
        </w:rPr>
      </w:pPr>
      <w:r>
        <w:rPr>
          <w:sz w:val="22"/>
          <w:szCs w:val="22"/>
        </w:rPr>
        <w:t>2）</w:t>
      </w:r>
      <w:r>
        <w:rPr>
          <w:rStyle w:val="5"/>
          <w:sz w:val="22"/>
          <w:szCs w:val="22"/>
        </w:rPr>
        <w:t>不足的监控手段：</w:t>
      </w:r>
      <w:r>
        <w:rPr>
          <w:sz w:val="22"/>
          <w:szCs w:val="22"/>
        </w:rPr>
        <w:t>运维人员可能无法准确监控项目的性能和可用性，缺乏运维过程中必要的工具和技术。</w:t>
      </w:r>
    </w:p>
    <w:p>
      <w:pPr>
        <w:outlineLvl w:val="1"/>
      </w:pPr>
      <w:r>
        <w:rPr>
          <w:rFonts w:hint="eastAsia"/>
        </w:rPr>
        <w:t>技术架构：</w:t>
      </w:r>
    </w:p>
    <w:p>
      <w:r>
        <w:drawing>
          <wp:inline distT="0" distB="0" distL="0" distR="0">
            <wp:extent cx="5274310" cy="3296285"/>
            <wp:effectExtent l="0" t="0" r="2540" b="0"/>
            <wp:docPr id="50927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721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  <w:outlineLvl w:val="0"/>
      </w:pPr>
      <w:r>
        <w:rPr>
          <w:rFonts w:hint="eastAsia"/>
          <w:lang w:val="en-US" w:eastAsia="zh-CN"/>
        </w:rPr>
        <w:t>新增</w:t>
      </w:r>
      <w:r>
        <w:rPr>
          <w:rFonts w:hint="eastAsia"/>
        </w:rPr>
        <w:t>FineBI模块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分析平台：由公共数据、我的分析、目录三个存储空间组成。公共数据可以管理基础数据集（Excel表、DB表、SQL表）、etl数据集和用户发布到公共空间的自助数据集，进行基础表的处理、数据更新以及关联、多路径的设置。我的分析下可以管理Excel表、自助数据集、组件和仪表板。目录空间可以管理发布的仪表板、用户收藏的仪表板和被分享的仪表板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BI-自助数据分析：用户可以在“我的分析”空间下对数据做进一步处理，通过过滤、分组汇总、新增列、字段设置、排序、左右合并、上下合并、行列转化、数据类型转化等功能实现深度分析。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BI-组件分析：用户可以选择多样的图表类型，辅以颜色，大小，提示，标签，细粒度等设置，组合成丰富的可视化效果进行分析。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仪表板分析：为展示进行数据分析而创建的可视化组件的面板，在仪表板中可以添加过滤组件和其他组件（tab组件、web组件、文本组件、图片组件），引用图表组件，结合钻取、联动、跳转等功能，进行OLAP多维分析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BI-数据解释：通过多维度组合分析，挖掘影响数据的关键影响因子，自动解释数据组成、数据异常分析，提升用户数据分析效率。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BI-实时引擎：实时引擎能够直接对接市面上的大数据平台，实现海量数据的高性能与实时性。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BI-抽取引擎：抽取引擎可以预先抽取数据进行离线计算，实现亿级海量数据的高性能计算与查询。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决策平台：包含外观配置、系统运维、系统配置、插件管理、用户管理、数据配置及用户信息监控的综合门户。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b w:val="0"/>
          <w:bCs w:val="0"/>
          <w:sz w:val="22"/>
          <w:szCs w:val="22"/>
        </w:rPr>
        <w:t>定时调度：支持定时生成报表，定时转换数据，定时发送邮件、短信、移动端客户端信息，能指定报表生成目录，并以Web方式查看报表生成结果。</w:t>
      </w:r>
    </w:p>
    <w:p>
      <w:pPr>
        <w:pStyle w:val="2"/>
        <w:numPr>
          <w:ilvl w:val="0"/>
          <w:numId w:val="3"/>
        </w:numPr>
        <w:spacing w:before="0" w:beforeAutospacing="0" w:after="0" w:afterAutospacing="0"/>
        <w:rPr>
          <w:rStyle w:val="5"/>
          <w:b w:val="0"/>
          <w:bCs w:val="0"/>
          <w:sz w:val="22"/>
          <w:szCs w:val="22"/>
        </w:rPr>
      </w:pPr>
      <w:r>
        <w:rPr>
          <w:rStyle w:val="5"/>
          <w:rFonts w:hint="eastAsia"/>
          <w:b w:val="0"/>
          <w:bCs w:val="0"/>
          <w:sz w:val="22"/>
          <w:szCs w:val="22"/>
        </w:rPr>
        <w:t>2</w:t>
      </w:r>
      <w:r>
        <w:rPr>
          <w:rStyle w:val="5"/>
          <w:rFonts w:hint="eastAsia"/>
          <w:b w:val="0"/>
          <w:bCs w:val="0"/>
          <w:sz w:val="22"/>
          <w:szCs w:val="22"/>
          <w:lang w:val="en-US" w:eastAsia="zh-CN"/>
        </w:rPr>
        <w:t>5</w:t>
      </w:r>
      <w:r>
        <w:rPr>
          <w:rStyle w:val="5"/>
          <w:rFonts w:hint="eastAsia"/>
          <w:b w:val="0"/>
          <w:bCs w:val="0"/>
          <w:sz w:val="22"/>
          <w:szCs w:val="22"/>
        </w:rPr>
        <w:t>设计用户，50查看用户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26301"/>
    <w:multiLevelType w:val="multilevel"/>
    <w:tmpl w:val="36326301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1">
    <w:nsid w:val="3D91171D"/>
    <w:multiLevelType w:val="multilevel"/>
    <w:tmpl w:val="3D9117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EF227C1"/>
    <w:multiLevelType w:val="multilevel"/>
    <w:tmpl w:val="5EF227C1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B"/>
    <w:rsid w:val="000607C6"/>
    <w:rsid w:val="001A2D7B"/>
    <w:rsid w:val="002C63F7"/>
    <w:rsid w:val="2343024B"/>
    <w:rsid w:val="4A3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11</TotalTime>
  <ScaleCrop>false</ScaleCrop>
  <LinksUpToDate>false</LinksUpToDate>
  <CharactersWithSpaces>891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2024-06-06T12:28:00Z</dcterms:created>
  <dc:creator>Wayne Ren</dc:creator>
  <cp:lastModifiedBy>高涛</cp:lastModifiedBy>
  <dcterms:modified xsi:type="dcterms:W3CDTF">2024-06-13T02:51:59Z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