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/>
          <w:sz w:val="24"/>
          <w:szCs w:val="24"/>
          <w:lang w:val="en-US" w:eastAsia="zh-CN"/>
        </w:rPr>
        <w:t>如公告所示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2023年11月21日15:30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新办公区2</w:t>
      </w:r>
      <w:r>
        <w:rPr>
          <w:rFonts w:hint="eastAsia"/>
          <w:sz w:val="24"/>
          <w:szCs w:val="24"/>
        </w:rPr>
        <w:t>层采购处会议室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  <w:bookmarkStart w:id="0" w:name="_GoBack"/>
      <w:bookmarkEnd w:id="0"/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4EE42DE8"/>
    <w:rsid w:val="57021279"/>
    <w:rsid w:val="5B7E1BE5"/>
    <w:rsid w:val="67BE7B8C"/>
    <w:rsid w:val="6907297C"/>
    <w:rsid w:val="6EB05517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2023-11-17T02:25:12Z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