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0" w:firstLineChars="0"/>
        <w:rPr>
          <w:rFonts w:ascii="宋体" w:hAnsi="宋体"/>
          <w:b/>
          <w:color w:val="auto"/>
          <w:sz w:val="24"/>
          <w:highlight w:val="none"/>
        </w:rPr>
      </w:pPr>
    </w:p>
    <w:p>
      <w:pPr>
        <w:adjustRightInd w:val="0"/>
        <w:snapToGrid w:val="0"/>
        <w:ind w:firstLine="0" w:firstLineChars="0"/>
        <w:rPr>
          <w:rFonts w:ascii="宋体" w:hAnsi="宋体"/>
          <w:b/>
          <w:color w:val="auto"/>
          <w:sz w:val="24"/>
          <w:highlight w:val="none"/>
        </w:rPr>
      </w:pPr>
    </w:p>
    <w:p>
      <w:pPr>
        <w:adjustRightInd w:val="0"/>
        <w:snapToGrid w:val="0"/>
        <w:ind w:firstLine="0" w:firstLineChars="0"/>
        <w:rPr>
          <w:rFonts w:ascii="宋体" w:hAnsi="宋体"/>
          <w:b/>
          <w:color w:val="auto"/>
          <w:sz w:val="24"/>
          <w:highlight w:val="none"/>
        </w:rPr>
      </w:pPr>
    </w:p>
    <w:p>
      <w:pPr>
        <w:adjustRightInd w:val="0"/>
        <w:snapToGrid w:val="0"/>
        <w:ind w:firstLine="0" w:firstLineChars="0"/>
        <w:rPr>
          <w:rFonts w:ascii="宋体" w:hAnsi="宋体"/>
          <w:b/>
          <w:color w:val="auto"/>
          <w:sz w:val="24"/>
          <w:highlight w:val="none"/>
        </w:rPr>
      </w:pPr>
    </w:p>
    <w:p>
      <w:pPr>
        <w:adjustRightInd w:val="0"/>
        <w:snapToGrid w:val="0"/>
        <w:ind w:firstLine="0" w:firstLineChars="0"/>
        <w:rPr>
          <w:rFonts w:ascii="宋体" w:hAnsi="宋体"/>
          <w:b/>
          <w:color w:val="auto"/>
          <w:sz w:val="24"/>
          <w:highlight w:val="none"/>
        </w:rPr>
      </w:pPr>
    </w:p>
    <w:p>
      <w:pPr>
        <w:adjustRightInd w:val="0"/>
        <w:snapToGrid w:val="0"/>
        <w:ind w:firstLine="0" w:firstLineChars="0"/>
        <w:rPr>
          <w:rFonts w:ascii="宋体" w:hAnsi="宋体"/>
          <w:b/>
          <w:color w:val="auto"/>
          <w:sz w:val="24"/>
          <w:highlight w:val="none"/>
        </w:rPr>
      </w:pPr>
    </w:p>
    <w:p>
      <w:pPr>
        <w:ind w:firstLine="0" w:firstLineChars="0"/>
        <w:jc w:val="center"/>
        <w:rPr>
          <w:rFonts w:ascii="宋体" w:hAnsi="宋体"/>
          <w:b/>
          <w:color w:val="auto"/>
          <w:sz w:val="36"/>
          <w:szCs w:val="36"/>
          <w:highlight w:val="none"/>
        </w:rPr>
      </w:pPr>
      <w:r>
        <w:rPr>
          <w:rFonts w:hint="eastAsia" w:ascii="宋体" w:hAnsi="宋体"/>
          <w:b/>
          <w:color w:val="auto"/>
          <w:sz w:val="36"/>
          <w:szCs w:val="36"/>
          <w:highlight w:val="none"/>
        </w:rPr>
        <w:t>北京清华长庚医院</w:t>
      </w:r>
    </w:p>
    <w:p>
      <w:pPr>
        <w:ind w:firstLine="0" w:firstLineChars="0"/>
        <w:jc w:val="center"/>
        <w:rPr>
          <w:rFonts w:ascii="宋体" w:hAnsi="宋体"/>
          <w:b/>
          <w:color w:val="auto"/>
          <w:sz w:val="36"/>
          <w:szCs w:val="36"/>
          <w:highlight w:val="none"/>
        </w:rPr>
      </w:pPr>
    </w:p>
    <w:p>
      <w:pPr>
        <w:adjustRightInd w:val="0"/>
        <w:snapToGrid w:val="0"/>
        <w:ind w:firstLine="72" w:firstLineChars="20"/>
        <w:jc w:val="center"/>
        <w:rPr>
          <w:rFonts w:hint="eastAsia" w:ascii="宋体" w:hAnsi="宋体"/>
          <w:b/>
          <w:color w:val="auto"/>
          <w:sz w:val="36"/>
          <w:szCs w:val="36"/>
          <w:highlight w:val="none"/>
          <w:u w:val="single"/>
          <w:lang w:eastAsia="zh-CN"/>
        </w:rPr>
      </w:pPr>
      <w:r>
        <w:rPr>
          <w:rFonts w:hint="eastAsia" w:ascii="宋体" w:hAnsi="宋体"/>
          <w:b/>
          <w:color w:val="auto"/>
          <w:sz w:val="36"/>
          <w:szCs w:val="36"/>
          <w:highlight w:val="none"/>
          <w:u w:val="single"/>
          <w:lang w:val="en-US" w:eastAsia="zh-CN"/>
        </w:rPr>
        <w:t>新增导管室</w:t>
      </w:r>
      <w:r>
        <w:rPr>
          <w:rFonts w:hint="eastAsia" w:ascii="宋体" w:hAnsi="宋体"/>
          <w:b/>
          <w:color w:val="auto"/>
          <w:sz w:val="36"/>
          <w:szCs w:val="36"/>
          <w:highlight w:val="none"/>
          <w:u w:val="single"/>
          <w:lang w:eastAsia="zh-CN"/>
        </w:rPr>
        <w:t>改造工程</w:t>
      </w:r>
    </w:p>
    <w:p>
      <w:pPr>
        <w:adjustRightInd w:val="0"/>
        <w:snapToGrid w:val="0"/>
        <w:ind w:firstLine="192" w:firstLineChars="20"/>
        <w:jc w:val="center"/>
        <w:rPr>
          <w:rFonts w:ascii="黑体" w:hAnsi="黑体" w:eastAsia="黑体"/>
          <w:color w:val="auto"/>
          <w:sz w:val="96"/>
          <w:szCs w:val="96"/>
          <w:highlight w:val="none"/>
        </w:rPr>
      </w:pPr>
      <w:r>
        <w:rPr>
          <w:rFonts w:hint="eastAsia" w:ascii="黑体" w:hAnsi="黑体" w:eastAsia="黑体"/>
          <w:color w:val="auto"/>
          <w:sz w:val="96"/>
          <w:szCs w:val="96"/>
          <w:highlight w:val="none"/>
        </w:rPr>
        <w:t>招 标 文 件</w:t>
      </w:r>
    </w:p>
    <w:p>
      <w:pPr>
        <w:adjustRightInd w:val="0"/>
        <w:snapToGrid w:val="0"/>
        <w:ind w:firstLine="480"/>
        <w:jc w:val="center"/>
        <w:rPr>
          <w:rFonts w:ascii="宋体" w:hAnsi="宋体"/>
          <w:color w:val="auto"/>
          <w:sz w:val="24"/>
          <w:highlight w:val="none"/>
        </w:rPr>
      </w:pPr>
    </w:p>
    <w:p>
      <w:pPr>
        <w:adjustRightInd w:val="0"/>
        <w:snapToGrid w:val="0"/>
        <w:ind w:firstLine="0" w:firstLineChars="0"/>
        <w:rPr>
          <w:rFonts w:ascii="宋体" w:hAnsi="宋体"/>
          <w:color w:val="auto"/>
          <w:sz w:val="30"/>
          <w:highlight w:val="none"/>
        </w:rPr>
      </w:pPr>
    </w:p>
    <w:p>
      <w:pPr>
        <w:adjustRightInd w:val="0"/>
        <w:snapToGrid w:val="0"/>
        <w:ind w:firstLine="2249" w:firstLineChars="700"/>
        <w:rPr>
          <w:rFonts w:hint="eastAsia" w:ascii="宋体" w:hAnsi="宋体" w:eastAsia="宋体"/>
          <w:b/>
          <w:color w:val="auto"/>
          <w:sz w:val="32"/>
          <w:szCs w:val="32"/>
          <w:highlight w:val="none"/>
          <w:u w:val="single"/>
          <w:lang w:eastAsia="zh-CN"/>
        </w:rPr>
      </w:pPr>
      <w:r>
        <w:rPr>
          <w:rFonts w:hint="eastAsia" w:ascii="宋体" w:hAnsi="宋体"/>
          <w:b/>
          <w:color w:val="auto"/>
          <w:sz w:val="32"/>
          <w:szCs w:val="32"/>
          <w:highlight w:val="none"/>
        </w:rPr>
        <w:t>招标编号：清</w:t>
      </w:r>
      <w:r>
        <w:rPr>
          <w:rFonts w:ascii="宋体" w:hAnsi="宋体"/>
          <w:b/>
          <w:color w:val="auto"/>
          <w:sz w:val="32"/>
          <w:szCs w:val="32"/>
          <w:highlight w:val="none"/>
        </w:rPr>
        <w:t>庚</w:t>
      </w:r>
      <w:r>
        <w:rPr>
          <w:rFonts w:hint="eastAsia" w:ascii="宋体" w:hAnsi="宋体"/>
          <w:b/>
          <w:color w:val="auto"/>
          <w:sz w:val="32"/>
          <w:szCs w:val="32"/>
          <w:highlight w:val="none"/>
        </w:rPr>
        <w:t>工</w:t>
      </w:r>
      <w:r>
        <w:rPr>
          <w:rFonts w:ascii="宋体" w:hAnsi="宋体"/>
          <w:b/>
          <w:color w:val="auto"/>
          <w:sz w:val="32"/>
          <w:szCs w:val="32"/>
          <w:highlight w:val="none"/>
        </w:rPr>
        <w:t>招</w:t>
      </w:r>
      <w:r>
        <w:rPr>
          <w:rFonts w:hint="eastAsia" w:ascii="宋体" w:hAnsi="宋体"/>
          <w:b/>
          <w:color w:val="auto"/>
          <w:sz w:val="32"/>
          <w:szCs w:val="32"/>
          <w:highlight w:val="none"/>
          <w:lang w:eastAsia="zh-CN"/>
        </w:rPr>
        <w:t>2023 0</w:t>
      </w:r>
      <w:r>
        <w:rPr>
          <w:rFonts w:hint="eastAsia" w:ascii="宋体" w:hAnsi="宋体"/>
          <w:b/>
          <w:color w:val="auto"/>
          <w:sz w:val="32"/>
          <w:szCs w:val="32"/>
          <w:highlight w:val="none"/>
          <w:lang w:val="en-US" w:eastAsia="zh-CN"/>
        </w:rPr>
        <w:t>6</w:t>
      </w:r>
      <w:r>
        <w:rPr>
          <w:rFonts w:hint="eastAsia" w:ascii="宋体" w:hAnsi="宋体"/>
          <w:b/>
          <w:color w:val="auto"/>
          <w:sz w:val="32"/>
          <w:szCs w:val="32"/>
          <w:highlight w:val="none"/>
          <w:lang w:eastAsia="zh-CN"/>
        </w:rPr>
        <w:t xml:space="preserve"> 号</w:t>
      </w:r>
    </w:p>
    <w:p>
      <w:pPr>
        <w:adjustRightInd w:val="0"/>
        <w:snapToGrid w:val="0"/>
        <w:ind w:firstLine="2287" w:firstLineChars="712"/>
        <w:rPr>
          <w:rFonts w:hint="default" w:ascii="宋体" w:hAnsi="宋体" w:eastAsia="宋体"/>
          <w:b/>
          <w:color w:val="auto"/>
          <w:sz w:val="32"/>
          <w:szCs w:val="32"/>
          <w:highlight w:val="none"/>
          <w:u w:val="single"/>
          <w:lang w:val="en-US" w:eastAsia="zh-CN"/>
        </w:rPr>
      </w:pPr>
      <w:r>
        <w:rPr>
          <w:rFonts w:hint="eastAsia" w:ascii="宋体" w:hAnsi="宋体"/>
          <w:b/>
          <w:color w:val="auto"/>
          <w:sz w:val="32"/>
          <w:szCs w:val="32"/>
          <w:highlight w:val="none"/>
        </w:rPr>
        <w:t>工程</w:t>
      </w:r>
      <w:r>
        <w:rPr>
          <w:rFonts w:ascii="宋体" w:hAnsi="宋体"/>
          <w:b/>
          <w:color w:val="auto"/>
          <w:sz w:val="32"/>
          <w:szCs w:val="32"/>
          <w:highlight w:val="none"/>
        </w:rPr>
        <w:t>编号：</w:t>
      </w:r>
      <w:r>
        <w:rPr>
          <w:rFonts w:hint="eastAsia" w:ascii="宋体" w:hAnsi="宋体"/>
          <w:b/>
          <w:color w:val="auto"/>
          <w:sz w:val="32"/>
          <w:szCs w:val="32"/>
          <w:highlight w:val="none"/>
          <w:u w:val="single"/>
          <w:lang w:val="en-US" w:eastAsia="zh-CN"/>
        </w:rPr>
        <w:t xml:space="preserve">    </w:t>
      </w:r>
    </w:p>
    <w:p>
      <w:pPr>
        <w:adjustRightInd w:val="0"/>
        <w:snapToGrid w:val="0"/>
        <w:ind w:firstLine="2249" w:firstLineChars="700"/>
        <w:rPr>
          <w:rFonts w:ascii="Arial" w:hAnsi="Arial"/>
          <w:b/>
          <w:color w:val="auto"/>
          <w:sz w:val="32"/>
          <w:szCs w:val="32"/>
          <w:highlight w:val="none"/>
          <w:u w:val="single"/>
        </w:rPr>
      </w:pPr>
      <w:r>
        <w:rPr>
          <w:rFonts w:hint="eastAsia" w:ascii="宋体" w:hAnsi="宋体"/>
          <w:b/>
          <w:color w:val="auto"/>
          <w:sz w:val="32"/>
          <w:szCs w:val="32"/>
          <w:highlight w:val="none"/>
        </w:rPr>
        <w:t>招 标 人：</w:t>
      </w:r>
      <w:r>
        <w:rPr>
          <w:rFonts w:hint="eastAsia" w:ascii="宋体" w:hAnsi="宋体"/>
          <w:b/>
          <w:color w:val="auto"/>
          <w:sz w:val="32"/>
          <w:szCs w:val="32"/>
          <w:highlight w:val="none"/>
          <w:u w:val="single"/>
        </w:rPr>
        <w:t>北京清华</w:t>
      </w:r>
      <w:r>
        <w:rPr>
          <w:rFonts w:ascii="宋体" w:hAnsi="宋体"/>
          <w:b/>
          <w:color w:val="auto"/>
          <w:sz w:val="32"/>
          <w:szCs w:val="32"/>
          <w:highlight w:val="none"/>
          <w:u w:val="single"/>
        </w:rPr>
        <w:t>长庚</w:t>
      </w:r>
      <w:r>
        <w:rPr>
          <w:rFonts w:hint="eastAsia" w:ascii="宋体" w:hAnsi="宋体"/>
          <w:b/>
          <w:color w:val="auto"/>
          <w:sz w:val="32"/>
          <w:szCs w:val="32"/>
          <w:highlight w:val="none"/>
          <w:u w:val="single"/>
        </w:rPr>
        <w:t>医院</w:t>
      </w:r>
    </w:p>
    <w:p>
      <w:pPr>
        <w:adjustRightInd w:val="0"/>
        <w:snapToGrid w:val="0"/>
        <w:ind w:firstLine="0" w:firstLineChars="0"/>
        <w:jc w:val="center"/>
        <w:rPr>
          <w:rFonts w:hint="eastAsia" w:eastAsia="宋体"/>
          <w:color w:val="auto"/>
          <w:highlight w:val="none"/>
          <w:lang w:eastAsia="zh-CN"/>
        </w:rPr>
      </w:pPr>
      <w:r>
        <w:rPr>
          <w:rFonts w:hint="eastAsia" w:ascii="宋体" w:hAnsi="宋体"/>
          <w:b/>
          <w:color w:val="auto"/>
          <w:sz w:val="32"/>
          <w:highlight w:val="none"/>
          <w:lang w:eastAsia="zh-CN"/>
        </w:rPr>
        <w:t>二○二三年</w:t>
      </w:r>
      <w:r>
        <w:rPr>
          <w:rFonts w:hint="eastAsia" w:ascii="宋体" w:hAnsi="宋体"/>
          <w:b/>
          <w:color w:val="auto"/>
          <w:sz w:val="32"/>
          <w:highlight w:val="none"/>
          <w:lang w:val="en-US" w:eastAsia="zh-CN"/>
        </w:rPr>
        <w:t>八</w:t>
      </w:r>
      <w:r>
        <w:rPr>
          <w:rFonts w:hint="eastAsia" w:ascii="宋体" w:hAnsi="宋体"/>
          <w:b/>
          <w:color w:val="auto"/>
          <w:sz w:val="32"/>
          <w:highlight w:val="none"/>
          <w:lang w:eastAsia="zh-CN"/>
        </w:rPr>
        <w:t>月</w:t>
      </w:r>
    </w:p>
    <w:p>
      <w:pPr>
        <w:pStyle w:val="53"/>
        <w:ind w:firstLine="0" w:firstLineChars="0"/>
        <w:rPr>
          <w:color w:val="auto"/>
          <w:highlight w:val="none"/>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1440" w:right="1559" w:bottom="1440" w:left="1134" w:header="851" w:footer="992" w:gutter="0"/>
          <w:cols w:space="720" w:num="1"/>
        </w:sectPr>
      </w:pPr>
    </w:p>
    <w:p>
      <w:pPr>
        <w:pStyle w:val="53"/>
        <w:ind w:firstLine="0" w:firstLineChars="0"/>
        <w:rPr>
          <w:color w:val="auto"/>
          <w:highlight w:val="none"/>
        </w:rPr>
      </w:pPr>
    </w:p>
    <w:p>
      <w:pPr>
        <w:pStyle w:val="53"/>
        <w:ind w:firstLine="0" w:firstLineChars="0"/>
        <w:rPr>
          <w:color w:val="auto"/>
          <w:highlight w:val="none"/>
        </w:rPr>
      </w:pPr>
    </w:p>
    <w:p>
      <w:pPr>
        <w:pStyle w:val="53"/>
        <w:ind w:firstLine="0" w:firstLineChars="0"/>
        <w:rPr>
          <w:color w:val="auto"/>
          <w:highlight w:val="none"/>
        </w:rPr>
      </w:pPr>
    </w:p>
    <w:p>
      <w:pPr>
        <w:pStyle w:val="53"/>
        <w:ind w:firstLine="0" w:firstLineChars="0"/>
        <w:rPr>
          <w:color w:val="auto"/>
          <w:highlight w:val="none"/>
        </w:rPr>
      </w:pPr>
      <w:r>
        <w:rPr>
          <w:rFonts w:hint="eastAsia"/>
          <w:color w:val="auto"/>
          <w:highlight w:val="none"/>
        </w:rPr>
        <w:t>目</w:t>
      </w:r>
      <w:r>
        <w:rPr>
          <w:color w:val="auto"/>
          <w:highlight w:val="none"/>
        </w:rPr>
        <w:t xml:space="preserve">      </w:t>
      </w:r>
      <w:r>
        <w:rPr>
          <w:rFonts w:hint="eastAsia"/>
          <w:color w:val="auto"/>
          <w:highlight w:val="none"/>
        </w:rPr>
        <w:t>录</w:t>
      </w:r>
    </w:p>
    <w:p>
      <w:pPr>
        <w:pStyle w:val="53"/>
        <w:ind w:firstLine="0" w:firstLineChars="0"/>
        <w:jc w:val="both"/>
        <w:rPr>
          <w:color w:val="auto"/>
          <w:highlight w:val="none"/>
        </w:rPr>
      </w:pPr>
    </w:p>
    <w:p>
      <w:pPr>
        <w:pStyle w:val="25"/>
        <w:jc w:val="center"/>
        <w:rPr>
          <w:rFonts w:ascii="宋体" w:hAnsi="宋体"/>
          <w:color w:val="auto"/>
          <w:sz w:val="28"/>
          <w:szCs w:val="28"/>
          <w:highlight w:val="none"/>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 TOC \o "1-3" \h \z \u </w:instrText>
      </w:r>
      <w:r>
        <w:rPr>
          <w:rFonts w:ascii="宋体" w:hAnsi="宋体"/>
          <w:color w:val="auto"/>
          <w:sz w:val="28"/>
          <w:szCs w:val="28"/>
          <w:highlight w:val="none"/>
        </w:rPr>
        <w:fldChar w:fldCharType="separate"/>
      </w:r>
      <w:r>
        <w:rPr>
          <w:color w:val="auto"/>
          <w:highlight w:val="none"/>
        </w:rPr>
        <w:fldChar w:fldCharType="begin"/>
      </w:r>
      <w:r>
        <w:rPr>
          <w:color w:val="auto"/>
          <w:highlight w:val="none"/>
        </w:rPr>
        <w:instrText xml:space="preserve"> HYPERLINK \l "_Toc395611377" </w:instrText>
      </w:r>
      <w:r>
        <w:rPr>
          <w:color w:val="auto"/>
          <w:highlight w:val="none"/>
        </w:rPr>
        <w:fldChar w:fldCharType="separate"/>
      </w:r>
      <w:r>
        <w:rPr>
          <w:rStyle w:val="41"/>
          <w:rFonts w:hint="eastAsia" w:ascii="宋体" w:hAnsi="宋体"/>
          <w:color w:val="auto"/>
          <w:sz w:val="28"/>
          <w:szCs w:val="28"/>
          <w:highlight w:val="none"/>
        </w:rPr>
        <w:t>第一章 投标须知及投标须知前附表 ……</w:t>
      </w:r>
      <w:r>
        <w:rPr>
          <w:rStyle w:val="41"/>
          <w:rFonts w:ascii="宋体" w:hAnsi="宋体"/>
          <w:color w:val="auto"/>
          <w:sz w:val="28"/>
          <w:szCs w:val="28"/>
          <w:highlight w:val="none"/>
        </w:rPr>
        <w:t xml:space="preserve">……………………… </w:t>
      </w:r>
      <w:r>
        <w:rPr>
          <w:rStyle w:val="41"/>
          <w:rFonts w:hint="eastAsia" w:ascii="宋体" w:hAnsi="宋体"/>
          <w:color w:val="auto"/>
          <w:sz w:val="28"/>
          <w:szCs w:val="28"/>
          <w:highlight w:val="none"/>
        </w:rPr>
        <w:t xml:space="preserve"> </w:t>
      </w:r>
      <w:r>
        <w:rPr>
          <w:rStyle w:val="41"/>
          <w:rFonts w:ascii="宋体" w:hAnsi="宋体"/>
          <w:color w:val="auto"/>
          <w:sz w:val="28"/>
          <w:szCs w:val="28"/>
          <w:highlight w:val="none"/>
        </w:rPr>
        <w:t>0</w:t>
      </w:r>
      <w:r>
        <w:rPr>
          <w:rFonts w:ascii="宋体" w:hAnsi="宋体"/>
          <w:color w:val="auto"/>
          <w:sz w:val="28"/>
          <w:szCs w:val="28"/>
          <w:highlight w:val="none"/>
        </w:rPr>
        <w:fldChar w:fldCharType="begin"/>
      </w:r>
      <w:r>
        <w:rPr>
          <w:rFonts w:ascii="宋体" w:hAnsi="宋体"/>
          <w:color w:val="auto"/>
          <w:sz w:val="28"/>
          <w:szCs w:val="28"/>
          <w:highlight w:val="none"/>
        </w:rPr>
        <w:instrText xml:space="preserve"> PAGEREF _Toc395611377 \h </w:instrText>
      </w:r>
      <w:r>
        <w:rPr>
          <w:rFonts w:ascii="宋体" w:hAnsi="宋体"/>
          <w:color w:val="auto"/>
          <w:sz w:val="28"/>
          <w:szCs w:val="28"/>
          <w:highlight w:val="none"/>
        </w:rPr>
        <w:fldChar w:fldCharType="separate"/>
      </w:r>
      <w:r>
        <w:rPr>
          <w:rFonts w:ascii="宋体" w:hAnsi="宋体"/>
          <w:color w:val="auto"/>
          <w:sz w:val="28"/>
          <w:szCs w:val="28"/>
          <w:highlight w:val="none"/>
        </w:rPr>
        <w:t>3</w:t>
      </w:r>
      <w:r>
        <w:rPr>
          <w:rFonts w:ascii="宋体" w:hAnsi="宋体"/>
          <w:color w:val="auto"/>
          <w:sz w:val="28"/>
          <w:szCs w:val="28"/>
          <w:highlight w:val="none"/>
        </w:rPr>
        <w:fldChar w:fldCharType="end"/>
      </w:r>
      <w:r>
        <w:rPr>
          <w:rFonts w:ascii="宋体" w:hAnsi="宋体"/>
          <w:color w:val="auto"/>
          <w:sz w:val="28"/>
          <w:szCs w:val="28"/>
          <w:highlight w:val="none"/>
        </w:rPr>
        <w:fldChar w:fldCharType="end"/>
      </w:r>
    </w:p>
    <w:p>
      <w:pPr>
        <w:pStyle w:val="25"/>
        <w:jc w:val="center"/>
        <w:rPr>
          <w:rFonts w:ascii="宋体" w:hAnsi="宋体"/>
          <w:color w:val="auto"/>
          <w:sz w:val="28"/>
          <w:szCs w:val="28"/>
          <w:highlight w:val="none"/>
        </w:rPr>
      </w:pPr>
      <w:r>
        <w:rPr>
          <w:color w:val="auto"/>
          <w:highlight w:val="none"/>
        </w:rPr>
        <w:fldChar w:fldCharType="begin"/>
      </w:r>
      <w:r>
        <w:rPr>
          <w:color w:val="auto"/>
          <w:highlight w:val="none"/>
        </w:rPr>
        <w:instrText xml:space="preserve"> HYPERLINK \l "_Toc395611387" </w:instrText>
      </w:r>
      <w:r>
        <w:rPr>
          <w:color w:val="auto"/>
          <w:highlight w:val="none"/>
        </w:rPr>
        <w:fldChar w:fldCharType="separate"/>
      </w:r>
      <w:r>
        <w:rPr>
          <w:rStyle w:val="41"/>
          <w:rFonts w:hint="eastAsia" w:ascii="宋体" w:hAnsi="宋体"/>
          <w:color w:val="auto"/>
          <w:sz w:val="28"/>
          <w:szCs w:val="28"/>
          <w:highlight w:val="none"/>
        </w:rPr>
        <w:t>第二章 合同条款 ……</w:t>
      </w:r>
      <w:r>
        <w:rPr>
          <w:rStyle w:val="41"/>
          <w:rFonts w:ascii="宋体" w:hAnsi="宋体"/>
          <w:color w:val="auto"/>
          <w:sz w:val="28"/>
          <w:szCs w:val="28"/>
          <w:highlight w:val="none"/>
        </w:rPr>
        <w:t xml:space="preserve">…………………………………………… </w:t>
      </w:r>
      <w:r>
        <w:rPr>
          <w:rStyle w:val="41"/>
          <w:rFonts w:hint="eastAsia" w:ascii="宋体" w:hAnsi="宋体"/>
          <w:color w:val="auto"/>
          <w:sz w:val="28"/>
          <w:szCs w:val="28"/>
          <w:highlight w:val="none"/>
        </w:rPr>
        <w:t xml:space="preserve"> </w:t>
      </w:r>
      <w:r>
        <w:rPr>
          <w:rFonts w:ascii="宋体" w:hAnsi="宋体"/>
          <w:color w:val="auto"/>
          <w:sz w:val="28"/>
          <w:szCs w:val="28"/>
          <w:highlight w:val="none"/>
        </w:rPr>
        <w:fldChar w:fldCharType="begin"/>
      </w:r>
      <w:r>
        <w:rPr>
          <w:rFonts w:ascii="宋体" w:hAnsi="宋体"/>
          <w:color w:val="auto"/>
          <w:sz w:val="28"/>
          <w:szCs w:val="28"/>
          <w:highlight w:val="none"/>
        </w:rPr>
        <w:instrText xml:space="preserve"> PAGEREF _Toc395611387 \h </w:instrText>
      </w:r>
      <w:r>
        <w:rPr>
          <w:rFonts w:ascii="宋体" w:hAnsi="宋体"/>
          <w:color w:val="auto"/>
          <w:sz w:val="28"/>
          <w:szCs w:val="28"/>
          <w:highlight w:val="none"/>
        </w:rPr>
        <w:fldChar w:fldCharType="separate"/>
      </w:r>
      <w:r>
        <w:rPr>
          <w:rFonts w:ascii="宋体" w:hAnsi="宋体"/>
          <w:color w:val="auto"/>
          <w:sz w:val="28"/>
          <w:szCs w:val="28"/>
          <w:highlight w:val="none"/>
        </w:rPr>
        <w:t>20</w:t>
      </w:r>
      <w:r>
        <w:rPr>
          <w:rFonts w:ascii="宋体" w:hAnsi="宋体"/>
          <w:color w:val="auto"/>
          <w:sz w:val="28"/>
          <w:szCs w:val="28"/>
          <w:highlight w:val="none"/>
        </w:rPr>
        <w:fldChar w:fldCharType="end"/>
      </w:r>
      <w:r>
        <w:rPr>
          <w:rFonts w:ascii="宋体" w:hAnsi="宋体"/>
          <w:color w:val="auto"/>
          <w:sz w:val="28"/>
          <w:szCs w:val="28"/>
          <w:highlight w:val="none"/>
        </w:rPr>
        <w:fldChar w:fldCharType="end"/>
      </w:r>
    </w:p>
    <w:p>
      <w:pPr>
        <w:pStyle w:val="25"/>
        <w:jc w:val="center"/>
        <w:rPr>
          <w:rFonts w:ascii="宋体" w:hAnsi="宋体"/>
          <w:color w:val="auto"/>
          <w:sz w:val="28"/>
          <w:szCs w:val="28"/>
          <w:highlight w:val="none"/>
        </w:rPr>
      </w:pPr>
      <w:r>
        <w:rPr>
          <w:color w:val="auto"/>
          <w:highlight w:val="none"/>
        </w:rPr>
        <w:fldChar w:fldCharType="begin"/>
      </w:r>
      <w:r>
        <w:rPr>
          <w:color w:val="auto"/>
          <w:highlight w:val="none"/>
        </w:rPr>
        <w:instrText xml:space="preserve"> HYPERLINK \l "_Toc395611388" </w:instrText>
      </w:r>
      <w:r>
        <w:rPr>
          <w:color w:val="auto"/>
          <w:highlight w:val="none"/>
        </w:rPr>
        <w:fldChar w:fldCharType="separate"/>
      </w:r>
      <w:r>
        <w:rPr>
          <w:rStyle w:val="41"/>
          <w:rFonts w:hint="eastAsia" w:ascii="宋体" w:hAnsi="宋体"/>
          <w:color w:val="auto"/>
          <w:sz w:val="28"/>
          <w:szCs w:val="28"/>
          <w:highlight w:val="none"/>
        </w:rPr>
        <w:t>第三章 投标文件商务标部分格式 ……</w:t>
      </w:r>
      <w:r>
        <w:rPr>
          <w:rStyle w:val="41"/>
          <w:rFonts w:ascii="宋体" w:hAnsi="宋体"/>
          <w:color w:val="auto"/>
          <w:sz w:val="28"/>
          <w:szCs w:val="28"/>
          <w:highlight w:val="none"/>
        </w:rPr>
        <w:t>…………………………</w:t>
      </w:r>
      <w:r>
        <w:rPr>
          <w:rStyle w:val="41"/>
          <w:rFonts w:hint="eastAsia" w:ascii="宋体" w:hAnsi="宋体"/>
          <w:color w:val="auto"/>
          <w:sz w:val="28"/>
          <w:szCs w:val="28"/>
          <w:highlight w:val="none"/>
        </w:rPr>
        <w:t xml:space="preserve"> </w:t>
      </w:r>
      <w:r>
        <w:rPr>
          <w:rStyle w:val="41"/>
          <w:rFonts w:ascii="宋体" w:hAnsi="宋体"/>
          <w:color w:val="auto"/>
          <w:sz w:val="28"/>
          <w:szCs w:val="28"/>
          <w:highlight w:val="none"/>
        </w:rPr>
        <w:t xml:space="preserve"> </w:t>
      </w:r>
      <w:r>
        <w:rPr>
          <w:rFonts w:ascii="宋体" w:hAnsi="宋体"/>
          <w:color w:val="auto"/>
          <w:sz w:val="28"/>
          <w:szCs w:val="28"/>
          <w:highlight w:val="none"/>
        </w:rPr>
        <w:fldChar w:fldCharType="begin"/>
      </w:r>
      <w:r>
        <w:rPr>
          <w:rFonts w:ascii="宋体" w:hAnsi="宋体"/>
          <w:color w:val="auto"/>
          <w:sz w:val="28"/>
          <w:szCs w:val="28"/>
          <w:highlight w:val="none"/>
        </w:rPr>
        <w:instrText xml:space="preserve"> PAGEREF _Toc395611388 \h </w:instrText>
      </w:r>
      <w:r>
        <w:rPr>
          <w:rFonts w:ascii="宋体" w:hAnsi="宋体"/>
          <w:color w:val="auto"/>
          <w:sz w:val="28"/>
          <w:szCs w:val="28"/>
          <w:highlight w:val="none"/>
        </w:rPr>
        <w:fldChar w:fldCharType="separate"/>
      </w:r>
      <w:r>
        <w:rPr>
          <w:rFonts w:ascii="宋体" w:hAnsi="宋体"/>
          <w:color w:val="auto"/>
          <w:sz w:val="28"/>
          <w:szCs w:val="28"/>
          <w:highlight w:val="none"/>
        </w:rPr>
        <w:t>34</w:t>
      </w:r>
      <w:r>
        <w:rPr>
          <w:rFonts w:ascii="宋体" w:hAnsi="宋体"/>
          <w:color w:val="auto"/>
          <w:sz w:val="28"/>
          <w:szCs w:val="28"/>
          <w:highlight w:val="none"/>
        </w:rPr>
        <w:fldChar w:fldCharType="end"/>
      </w:r>
      <w:r>
        <w:rPr>
          <w:rFonts w:ascii="宋体" w:hAnsi="宋体"/>
          <w:color w:val="auto"/>
          <w:sz w:val="28"/>
          <w:szCs w:val="28"/>
          <w:highlight w:val="none"/>
        </w:rPr>
        <w:fldChar w:fldCharType="end"/>
      </w:r>
    </w:p>
    <w:p>
      <w:pPr>
        <w:pStyle w:val="25"/>
        <w:jc w:val="center"/>
        <w:rPr>
          <w:rFonts w:ascii="宋体" w:hAnsi="宋体"/>
          <w:color w:val="auto"/>
          <w:sz w:val="28"/>
          <w:szCs w:val="28"/>
          <w:highlight w:val="none"/>
        </w:rPr>
      </w:pPr>
      <w:r>
        <w:rPr>
          <w:color w:val="auto"/>
          <w:highlight w:val="none"/>
        </w:rPr>
        <w:fldChar w:fldCharType="begin"/>
      </w:r>
      <w:r>
        <w:rPr>
          <w:color w:val="auto"/>
          <w:highlight w:val="none"/>
        </w:rPr>
        <w:instrText xml:space="preserve"> HYPERLINK \l "_Toc395611389" </w:instrText>
      </w:r>
      <w:r>
        <w:rPr>
          <w:color w:val="auto"/>
          <w:highlight w:val="none"/>
        </w:rPr>
        <w:fldChar w:fldCharType="separate"/>
      </w:r>
      <w:r>
        <w:rPr>
          <w:rStyle w:val="41"/>
          <w:rFonts w:hint="eastAsia" w:ascii="宋体" w:hAnsi="宋体"/>
          <w:color w:val="auto"/>
          <w:sz w:val="28"/>
          <w:szCs w:val="28"/>
          <w:highlight w:val="none"/>
        </w:rPr>
        <w:t>第四章 投标文件经济标部分格式 ……</w:t>
      </w:r>
      <w:r>
        <w:rPr>
          <w:rStyle w:val="41"/>
          <w:rFonts w:ascii="宋体" w:hAnsi="宋体"/>
          <w:color w:val="auto"/>
          <w:sz w:val="28"/>
          <w:szCs w:val="28"/>
          <w:highlight w:val="none"/>
        </w:rPr>
        <w:t xml:space="preserve">………………………… </w:t>
      </w:r>
      <w:r>
        <w:rPr>
          <w:rStyle w:val="41"/>
          <w:rFonts w:hint="eastAsia" w:ascii="宋体" w:hAnsi="宋体"/>
          <w:color w:val="auto"/>
          <w:sz w:val="28"/>
          <w:szCs w:val="28"/>
          <w:highlight w:val="none"/>
        </w:rPr>
        <w:t xml:space="preserve"> </w:t>
      </w:r>
      <w:r>
        <w:rPr>
          <w:rFonts w:ascii="宋体" w:hAnsi="宋体"/>
          <w:color w:val="auto"/>
          <w:sz w:val="28"/>
          <w:szCs w:val="28"/>
          <w:highlight w:val="none"/>
        </w:rPr>
        <w:fldChar w:fldCharType="begin"/>
      </w:r>
      <w:r>
        <w:rPr>
          <w:rFonts w:ascii="宋体" w:hAnsi="宋体"/>
          <w:color w:val="auto"/>
          <w:sz w:val="28"/>
          <w:szCs w:val="28"/>
          <w:highlight w:val="none"/>
        </w:rPr>
        <w:instrText xml:space="preserve"> PAGEREF _Toc395611389 \h </w:instrText>
      </w:r>
      <w:r>
        <w:rPr>
          <w:rFonts w:ascii="宋体" w:hAnsi="宋体"/>
          <w:color w:val="auto"/>
          <w:sz w:val="28"/>
          <w:szCs w:val="28"/>
          <w:highlight w:val="none"/>
        </w:rPr>
        <w:fldChar w:fldCharType="separate"/>
      </w:r>
      <w:r>
        <w:rPr>
          <w:rFonts w:ascii="宋体" w:hAnsi="宋体"/>
          <w:color w:val="auto"/>
          <w:sz w:val="28"/>
          <w:szCs w:val="28"/>
          <w:highlight w:val="none"/>
        </w:rPr>
        <w:t>41</w:t>
      </w:r>
      <w:r>
        <w:rPr>
          <w:rFonts w:ascii="宋体" w:hAnsi="宋体"/>
          <w:color w:val="auto"/>
          <w:sz w:val="28"/>
          <w:szCs w:val="28"/>
          <w:highlight w:val="none"/>
        </w:rPr>
        <w:fldChar w:fldCharType="end"/>
      </w:r>
      <w:r>
        <w:rPr>
          <w:rFonts w:ascii="宋体" w:hAnsi="宋体"/>
          <w:color w:val="auto"/>
          <w:sz w:val="28"/>
          <w:szCs w:val="28"/>
          <w:highlight w:val="none"/>
        </w:rPr>
        <w:fldChar w:fldCharType="end"/>
      </w:r>
    </w:p>
    <w:p>
      <w:pPr>
        <w:pStyle w:val="25"/>
        <w:jc w:val="center"/>
        <w:rPr>
          <w:rFonts w:ascii="宋体" w:hAnsi="宋体"/>
          <w:color w:val="auto"/>
          <w:sz w:val="28"/>
          <w:szCs w:val="28"/>
          <w:highlight w:val="none"/>
        </w:rPr>
      </w:pPr>
      <w:r>
        <w:rPr>
          <w:color w:val="auto"/>
          <w:highlight w:val="none"/>
        </w:rPr>
        <w:fldChar w:fldCharType="begin"/>
      </w:r>
      <w:r>
        <w:rPr>
          <w:color w:val="auto"/>
          <w:highlight w:val="none"/>
        </w:rPr>
        <w:instrText xml:space="preserve"> HYPERLINK \l "_Toc395611390" </w:instrText>
      </w:r>
      <w:r>
        <w:rPr>
          <w:color w:val="auto"/>
          <w:highlight w:val="none"/>
        </w:rPr>
        <w:fldChar w:fldCharType="separate"/>
      </w:r>
      <w:r>
        <w:rPr>
          <w:rStyle w:val="41"/>
          <w:rFonts w:hint="eastAsia" w:ascii="宋体" w:hAnsi="宋体"/>
          <w:color w:val="auto"/>
          <w:sz w:val="28"/>
          <w:szCs w:val="28"/>
          <w:highlight w:val="none"/>
        </w:rPr>
        <w:t>第五章 投标文件技术标部分格式 ……</w:t>
      </w:r>
      <w:r>
        <w:rPr>
          <w:rStyle w:val="41"/>
          <w:rFonts w:ascii="宋体" w:hAnsi="宋体"/>
          <w:color w:val="auto"/>
          <w:sz w:val="28"/>
          <w:szCs w:val="28"/>
          <w:highlight w:val="none"/>
        </w:rPr>
        <w:t>…………………………</w:t>
      </w:r>
      <w:r>
        <w:rPr>
          <w:rStyle w:val="41"/>
          <w:rFonts w:hint="eastAsia" w:ascii="宋体" w:hAnsi="宋体"/>
          <w:color w:val="auto"/>
          <w:sz w:val="28"/>
          <w:szCs w:val="28"/>
          <w:highlight w:val="none"/>
        </w:rPr>
        <w:t xml:space="preserve"> </w:t>
      </w:r>
      <w:r>
        <w:rPr>
          <w:rStyle w:val="41"/>
          <w:rFonts w:ascii="宋体" w:hAnsi="宋体"/>
          <w:color w:val="auto"/>
          <w:sz w:val="28"/>
          <w:szCs w:val="28"/>
          <w:highlight w:val="none"/>
        </w:rPr>
        <w:t xml:space="preserve"> </w:t>
      </w:r>
      <w:r>
        <w:rPr>
          <w:rFonts w:ascii="宋体" w:hAnsi="宋体"/>
          <w:color w:val="auto"/>
          <w:sz w:val="28"/>
          <w:szCs w:val="28"/>
          <w:highlight w:val="none"/>
        </w:rPr>
        <w:fldChar w:fldCharType="begin"/>
      </w:r>
      <w:r>
        <w:rPr>
          <w:rFonts w:ascii="宋体" w:hAnsi="宋体"/>
          <w:color w:val="auto"/>
          <w:sz w:val="28"/>
          <w:szCs w:val="28"/>
          <w:highlight w:val="none"/>
        </w:rPr>
        <w:instrText xml:space="preserve"> PAGEREF _Toc395611390 \h </w:instrText>
      </w:r>
      <w:r>
        <w:rPr>
          <w:rFonts w:ascii="宋体" w:hAnsi="宋体"/>
          <w:color w:val="auto"/>
          <w:sz w:val="28"/>
          <w:szCs w:val="28"/>
          <w:highlight w:val="none"/>
        </w:rPr>
        <w:fldChar w:fldCharType="separate"/>
      </w:r>
      <w:r>
        <w:rPr>
          <w:rFonts w:ascii="宋体" w:hAnsi="宋体"/>
          <w:color w:val="auto"/>
          <w:sz w:val="28"/>
          <w:szCs w:val="28"/>
          <w:highlight w:val="none"/>
        </w:rPr>
        <w:t>45</w:t>
      </w:r>
      <w:r>
        <w:rPr>
          <w:rFonts w:ascii="宋体" w:hAnsi="宋体"/>
          <w:color w:val="auto"/>
          <w:sz w:val="28"/>
          <w:szCs w:val="28"/>
          <w:highlight w:val="none"/>
        </w:rPr>
        <w:fldChar w:fldCharType="end"/>
      </w:r>
      <w:r>
        <w:rPr>
          <w:rFonts w:ascii="宋体" w:hAnsi="宋体"/>
          <w:color w:val="auto"/>
          <w:sz w:val="28"/>
          <w:szCs w:val="28"/>
          <w:highlight w:val="none"/>
        </w:rPr>
        <w:fldChar w:fldCharType="end"/>
      </w:r>
    </w:p>
    <w:p>
      <w:pPr>
        <w:pStyle w:val="25"/>
        <w:rPr>
          <w:rFonts w:ascii="宋体" w:hAnsi="宋体"/>
          <w:color w:val="auto"/>
          <w:sz w:val="28"/>
          <w:szCs w:val="28"/>
          <w:highlight w:val="none"/>
        </w:rPr>
      </w:pPr>
      <w:r>
        <w:rPr>
          <w:rStyle w:val="41"/>
          <w:rFonts w:hint="eastAsia" w:ascii="宋体" w:hAnsi="宋体"/>
          <w:color w:val="auto"/>
          <w:sz w:val="28"/>
          <w:szCs w:val="28"/>
          <w:highlight w:val="none"/>
          <w:u w:val="none"/>
        </w:rPr>
        <w:t xml:space="preserve"> </w:t>
      </w:r>
      <w:r>
        <w:rPr>
          <w:color w:val="auto"/>
          <w:highlight w:val="none"/>
        </w:rPr>
        <w:fldChar w:fldCharType="begin"/>
      </w:r>
      <w:r>
        <w:rPr>
          <w:color w:val="auto"/>
          <w:highlight w:val="none"/>
        </w:rPr>
        <w:instrText xml:space="preserve"> HYPERLINK \l "_Toc395611391" </w:instrText>
      </w:r>
      <w:r>
        <w:rPr>
          <w:color w:val="auto"/>
          <w:highlight w:val="none"/>
        </w:rPr>
        <w:fldChar w:fldCharType="separate"/>
      </w:r>
      <w:r>
        <w:rPr>
          <w:rStyle w:val="41"/>
          <w:rFonts w:hint="eastAsia" w:ascii="宋体" w:hAnsi="宋体"/>
          <w:color w:val="auto"/>
          <w:sz w:val="28"/>
          <w:szCs w:val="28"/>
          <w:highlight w:val="none"/>
        </w:rPr>
        <w:t>第六章 评标办法 ……</w:t>
      </w:r>
      <w:r>
        <w:rPr>
          <w:rStyle w:val="41"/>
          <w:rFonts w:ascii="宋体" w:hAnsi="宋体"/>
          <w:color w:val="auto"/>
          <w:sz w:val="28"/>
          <w:szCs w:val="28"/>
          <w:highlight w:val="none"/>
        </w:rPr>
        <w:t xml:space="preserve">……………………………………………  </w:t>
      </w:r>
      <w:r>
        <w:rPr>
          <w:rFonts w:ascii="宋体" w:hAnsi="宋体"/>
          <w:color w:val="auto"/>
          <w:sz w:val="28"/>
          <w:szCs w:val="28"/>
          <w:highlight w:val="none"/>
        </w:rPr>
        <w:fldChar w:fldCharType="begin"/>
      </w:r>
      <w:r>
        <w:rPr>
          <w:rFonts w:ascii="宋体" w:hAnsi="宋体"/>
          <w:color w:val="auto"/>
          <w:sz w:val="28"/>
          <w:szCs w:val="28"/>
          <w:highlight w:val="none"/>
        </w:rPr>
        <w:instrText xml:space="preserve"> PAGEREF _Toc395611391 \h </w:instrText>
      </w:r>
      <w:r>
        <w:rPr>
          <w:rFonts w:ascii="宋体" w:hAnsi="宋体"/>
          <w:color w:val="auto"/>
          <w:sz w:val="28"/>
          <w:szCs w:val="28"/>
          <w:highlight w:val="none"/>
        </w:rPr>
        <w:fldChar w:fldCharType="separate"/>
      </w:r>
      <w:r>
        <w:rPr>
          <w:rFonts w:ascii="宋体" w:hAnsi="宋体"/>
          <w:color w:val="auto"/>
          <w:sz w:val="28"/>
          <w:szCs w:val="28"/>
          <w:highlight w:val="none"/>
        </w:rPr>
        <w:t>52</w:t>
      </w:r>
      <w:r>
        <w:rPr>
          <w:rFonts w:ascii="宋体" w:hAnsi="宋体"/>
          <w:color w:val="auto"/>
          <w:sz w:val="28"/>
          <w:szCs w:val="28"/>
          <w:highlight w:val="none"/>
        </w:rPr>
        <w:fldChar w:fldCharType="end"/>
      </w:r>
      <w:r>
        <w:rPr>
          <w:rFonts w:ascii="宋体" w:hAnsi="宋体"/>
          <w:color w:val="auto"/>
          <w:sz w:val="28"/>
          <w:szCs w:val="28"/>
          <w:highlight w:val="none"/>
        </w:rPr>
        <w:fldChar w:fldCharType="end"/>
      </w:r>
    </w:p>
    <w:p>
      <w:pPr>
        <w:ind w:firstLine="0" w:firstLineChars="0"/>
        <w:jc w:val="center"/>
        <w:rPr>
          <w:rFonts w:ascii="宋体" w:hAnsi="宋体"/>
          <w:color w:val="auto"/>
          <w:sz w:val="28"/>
          <w:szCs w:val="28"/>
          <w:highlight w:val="none"/>
        </w:rPr>
      </w:pPr>
      <w:r>
        <w:rPr>
          <w:rFonts w:ascii="宋体" w:hAnsi="宋体"/>
          <w:color w:val="auto"/>
          <w:sz w:val="28"/>
          <w:szCs w:val="28"/>
          <w:highlight w:val="none"/>
        </w:rPr>
        <w:fldChar w:fldCharType="end"/>
      </w:r>
      <w:r>
        <w:rPr>
          <w:rFonts w:hint="eastAsia" w:ascii="宋体" w:hAnsi="宋体"/>
          <w:color w:val="auto"/>
          <w:sz w:val="28"/>
          <w:szCs w:val="28"/>
          <w:highlight w:val="none"/>
        </w:rPr>
        <w:t>第七章 技术要求 ……</w:t>
      </w:r>
      <w:r>
        <w:rPr>
          <w:rFonts w:ascii="宋体" w:hAnsi="宋体"/>
          <w:color w:val="auto"/>
          <w:sz w:val="28"/>
          <w:szCs w:val="28"/>
          <w:highlight w:val="none"/>
        </w:rPr>
        <w:t xml:space="preserve">……………………………………………  </w:t>
      </w:r>
      <w:r>
        <w:rPr>
          <w:rFonts w:hint="eastAsia" w:ascii="宋体" w:hAnsi="宋体"/>
          <w:color w:val="auto"/>
          <w:sz w:val="28"/>
          <w:szCs w:val="28"/>
          <w:highlight w:val="none"/>
        </w:rPr>
        <w:t>52</w:t>
      </w:r>
    </w:p>
    <w:p>
      <w:pPr>
        <w:ind w:firstLine="0" w:firstLineChars="0"/>
        <w:jc w:val="center"/>
        <w:rPr>
          <w:rFonts w:ascii="宋体" w:hAnsi="宋体"/>
          <w:color w:val="auto"/>
          <w:sz w:val="28"/>
          <w:szCs w:val="28"/>
          <w:highlight w:val="none"/>
        </w:rPr>
      </w:pPr>
      <w:r>
        <w:rPr>
          <w:rFonts w:hint="eastAsia" w:ascii="宋体" w:hAnsi="宋体"/>
          <w:color w:val="auto"/>
          <w:sz w:val="28"/>
          <w:szCs w:val="28"/>
          <w:highlight w:val="none"/>
        </w:rPr>
        <w:t>第八章 工程量清单、图纸 ……</w:t>
      </w:r>
      <w:r>
        <w:rPr>
          <w:rFonts w:ascii="宋体" w:hAnsi="宋体"/>
          <w:color w:val="auto"/>
          <w:sz w:val="28"/>
          <w:szCs w:val="28"/>
          <w:highlight w:val="none"/>
        </w:rPr>
        <w:t xml:space="preserve">……………………………………  </w:t>
      </w:r>
      <w:r>
        <w:rPr>
          <w:rFonts w:hint="eastAsia" w:ascii="宋体" w:hAnsi="宋体"/>
          <w:color w:val="auto"/>
          <w:sz w:val="28"/>
          <w:szCs w:val="28"/>
          <w:highlight w:val="none"/>
        </w:rPr>
        <w:t>53</w:t>
      </w:r>
    </w:p>
    <w:p>
      <w:pPr>
        <w:pStyle w:val="53"/>
        <w:ind w:firstLine="643"/>
        <w:rPr>
          <w:color w:val="auto"/>
          <w:highlight w:val="none"/>
        </w:rPr>
      </w:pPr>
      <w:r>
        <w:rPr>
          <w:color w:val="auto"/>
          <w:highlight w:val="none"/>
        </w:rPr>
        <w:tab/>
      </w:r>
      <w:r>
        <w:rPr>
          <w:color w:val="auto"/>
          <w:highlight w:val="none"/>
        </w:rPr>
        <w:br w:type="page"/>
      </w:r>
    </w:p>
    <w:p>
      <w:pPr>
        <w:pStyle w:val="53"/>
        <w:ind w:firstLine="643"/>
        <w:rPr>
          <w:color w:val="auto"/>
          <w:highlight w:val="none"/>
        </w:rPr>
      </w:pPr>
    </w:p>
    <w:p>
      <w:pPr>
        <w:pStyle w:val="53"/>
        <w:ind w:firstLine="643"/>
        <w:rPr>
          <w:color w:val="auto"/>
          <w:highlight w:val="none"/>
        </w:rPr>
      </w:pPr>
    </w:p>
    <w:p>
      <w:pPr>
        <w:pStyle w:val="53"/>
        <w:ind w:firstLine="643"/>
        <w:rPr>
          <w:color w:val="auto"/>
          <w:highlight w:val="none"/>
        </w:rPr>
      </w:pPr>
    </w:p>
    <w:p>
      <w:pPr>
        <w:pStyle w:val="53"/>
        <w:ind w:firstLine="643"/>
        <w:rPr>
          <w:color w:val="auto"/>
          <w:highlight w:val="none"/>
        </w:rPr>
      </w:pPr>
    </w:p>
    <w:p>
      <w:pPr>
        <w:pStyle w:val="53"/>
        <w:ind w:firstLine="643"/>
        <w:rPr>
          <w:color w:val="auto"/>
          <w:highlight w:val="none"/>
        </w:rPr>
      </w:pPr>
    </w:p>
    <w:p>
      <w:pPr>
        <w:pStyle w:val="53"/>
        <w:ind w:firstLine="643"/>
        <w:rPr>
          <w:color w:val="auto"/>
          <w:highlight w:val="none"/>
        </w:rPr>
      </w:pPr>
    </w:p>
    <w:p>
      <w:pPr>
        <w:pStyle w:val="2"/>
        <w:keepNext w:val="0"/>
        <w:keepLines w:val="0"/>
        <w:ind w:left="0"/>
        <w:rPr>
          <w:rFonts w:ascii="宋体" w:hAnsi="宋体"/>
          <w:color w:val="auto"/>
          <w:highlight w:val="none"/>
        </w:rPr>
      </w:pPr>
      <w:bookmarkStart w:id="0" w:name="_Toc395611377"/>
      <w:bookmarkStart w:id="1" w:name="_Toc138740206"/>
      <w:r>
        <w:rPr>
          <w:rFonts w:hint="eastAsia" w:ascii="宋体" w:hAnsi="宋体"/>
          <w:color w:val="auto"/>
          <w:highlight w:val="none"/>
        </w:rPr>
        <w:t>投标须知及投标须知前附表</w:t>
      </w:r>
      <w:bookmarkEnd w:id="0"/>
      <w:bookmarkEnd w:id="1"/>
    </w:p>
    <w:p>
      <w:pPr>
        <w:pStyle w:val="3"/>
        <w:keepNext w:val="0"/>
        <w:keepLines w:val="0"/>
        <w:rPr>
          <w:rFonts w:ascii="宋体" w:hAnsi="宋体"/>
          <w:color w:val="auto"/>
          <w:highlight w:val="none"/>
        </w:rPr>
      </w:pPr>
      <w:r>
        <w:rPr>
          <w:rFonts w:ascii="宋体" w:hAnsi="宋体"/>
          <w:color w:val="auto"/>
          <w:highlight w:val="none"/>
        </w:rPr>
        <w:br w:type="page"/>
      </w:r>
      <w:bookmarkStart w:id="2" w:name="_Toc395611378"/>
      <w:bookmarkStart w:id="3" w:name="_Toc138740207"/>
      <w:r>
        <w:rPr>
          <w:rFonts w:hint="eastAsia" w:ascii="宋体" w:hAnsi="宋体"/>
          <w:color w:val="auto"/>
          <w:highlight w:val="none"/>
        </w:rPr>
        <w:t>投标须知前附表</w:t>
      </w:r>
      <w:bookmarkEnd w:id="2"/>
      <w:bookmarkEnd w:id="3"/>
    </w:p>
    <w:tbl>
      <w:tblPr>
        <w:tblStyle w:val="35"/>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874"/>
        <w:gridCol w:w="1672"/>
        <w:gridCol w:w="5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blHeader/>
          <w:jc w:val="center"/>
        </w:trPr>
        <w:tc>
          <w:tcPr>
            <w:tcW w:w="714" w:type="dxa"/>
            <w:vAlign w:val="center"/>
          </w:tcPr>
          <w:p>
            <w:pPr>
              <w:pStyle w:val="58"/>
              <w:rPr>
                <w:color w:val="auto"/>
                <w:highlight w:val="none"/>
              </w:rPr>
            </w:pPr>
            <w:r>
              <w:rPr>
                <w:rFonts w:hint="eastAsia"/>
                <w:color w:val="auto"/>
                <w:highlight w:val="none"/>
              </w:rPr>
              <w:t>序号</w:t>
            </w:r>
          </w:p>
        </w:tc>
        <w:tc>
          <w:tcPr>
            <w:tcW w:w="874" w:type="dxa"/>
            <w:vAlign w:val="center"/>
          </w:tcPr>
          <w:p>
            <w:pPr>
              <w:pStyle w:val="58"/>
              <w:rPr>
                <w:color w:val="auto"/>
                <w:highlight w:val="none"/>
              </w:rPr>
            </w:pPr>
            <w:r>
              <w:rPr>
                <w:rFonts w:hint="eastAsia"/>
                <w:color w:val="auto"/>
                <w:highlight w:val="none"/>
              </w:rPr>
              <w:t>条款号</w:t>
            </w:r>
          </w:p>
        </w:tc>
        <w:tc>
          <w:tcPr>
            <w:tcW w:w="1672" w:type="dxa"/>
            <w:vAlign w:val="center"/>
          </w:tcPr>
          <w:p>
            <w:pPr>
              <w:pStyle w:val="58"/>
              <w:rPr>
                <w:color w:val="auto"/>
                <w:highlight w:val="none"/>
              </w:rPr>
            </w:pPr>
            <w:r>
              <w:rPr>
                <w:rFonts w:hint="eastAsia"/>
                <w:color w:val="auto"/>
                <w:highlight w:val="none"/>
              </w:rPr>
              <w:t>内    容</w:t>
            </w:r>
          </w:p>
        </w:tc>
        <w:tc>
          <w:tcPr>
            <w:tcW w:w="5101" w:type="dxa"/>
            <w:vAlign w:val="center"/>
          </w:tcPr>
          <w:p>
            <w:pPr>
              <w:pStyle w:val="58"/>
              <w:rPr>
                <w:color w:val="auto"/>
                <w:highlight w:val="none"/>
              </w:rPr>
            </w:pPr>
            <w:r>
              <w:rPr>
                <w:rFonts w:hint="eastAsia"/>
                <w:color w:val="auto"/>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rPr>
                <w:color w:val="auto"/>
                <w:highlight w:val="none"/>
              </w:rPr>
            </w:pPr>
            <w:r>
              <w:rPr>
                <w:rFonts w:hint="eastAsia"/>
                <w:color w:val="auto"/>
                <w:highlight w:val="none"/>
              </w:rPr>
              <w:t>1</w:t>
            </w:r>
          </w:p>
        </w:tc>
        <w:tc>
          <w:tcPr>
            <w:tcW w:w="874" w:type="dxa"/>
            <w:vAlign w:val="center"/>
          </w:tcPr>
          <w:p>
            <w:pPr>
              <w:pStyle w:val="55"/>
              <w:jc w:val="center"/>
              <w:rPr>
                <w:color w:val="auto"/>
                <w:highlight w:val="none"/>
              </w:rPr>
            </w:pPr>
            <w:r>
              <w:rPr>
                <w:rFonts w:hint="eastAsia"/>
                <w:color w:val="auto"/>
                <w:highlight w:val="none"/>
              </w:rPr>
              <w:t>1.1</w:t>
            </w:r>
          </w:p>
        </w:tc>
        <w:tc>
          <w:tcPr>
            <w:tcW w:w="1672" w:type="dxa"/>
            <w:vAlign w:val="center"/>
          </w:tcPr>
          <w:p>
            <w:pPr>
              <w:pStyle w:val="55"/>
              <w:jc w:val="center"/>
              <w:rPr>
                <w:color w:val="auto"/>
                <w:highlight w:val="none"/>
              </w:rPr>
            </w:pPr>
            <w:r>
              <w:rPr>
                <w:rFonts w:hint="eastAsia"/>
                <w:color w:val="auto"/>
                <w:highlight w:val="none"/>
              </w:rPr>
              <w:t>工程名称</w:t>
            </w:r>
          </w:p>
        </w:tc>
        <w:tc>
          <w:tcPr>
            <w:tcW w:w="5101" w:type="dxa"/>
            <w:vAlign w:val="center"/>
          </w:tcPr>
          <w:p>
            <w:pPr>
              <w:spacing w:line="240" w:lineRule="auto"/>
              <w:ind w:firstLine="0" w:firstLineChars="0"/>
              <w:jc w:val="left"/>
              <w:rPr>
                <w:rFonts w:ascii="宋体" w:hAnsi="宋体"/>
                <w:b/>
                <w:color w:val="auto"/>
                <w:szCs w:val="21"/>
                <w:highlight w:val="none"/>
              </w:rPr>
            </w:pPr>
            <w:r>
              <w:rPr>
                <w:rFonts w:hint="eastAsia" w:ascii="宋体" w:hAnsi="宋体"/>
                <w:b/>
                <w:color w:val="auto"/>
                <w:szCs w:val="21"/>
                <w:highlight w:val="none"/>
                <w:u w:val="single"/>
                <w:lang w:val="en-US" w:eastAsia="zh-CN"/>
              </w:rPr>
              <w:t>新增导管室</w:t>
            </w:r>
            <w:r>
              <w:rPr>
                <w:rFonts w:hint="eastAsia" w:ascii="宋体" w:hAnsi="宋体"/>
                <w:b/>
                <w:color w:val="auto"/>
                <w:szCs w:val="21"/>
                <w:highlight w:val="none"/>
                <w:u w:val="single"/>
                <w:lang w:eastAsia="zh-CN"/>
              </w:rPr>
              <w:t>改造工程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rPr>
                <w:color w:val="auto"/>
                <w:highlight w:val="none"/>
              </w:rPr>
            </w:pPr>
            <w:r>
              <w:rPr>
                <w:rFonts w:hint="eastAsia"/>
                <w:color w:val="auto"/>
                <w:highlight w:val="none"/>
              </w:rPr>
              <w:t>2</w:t>
            </w:r>
          </w:p>
        </w:tc>
        <w:tc>
          <w:tcPr>
            <w:tcW w:w="874" w:type="dxa"/>
            <w:vAlign w:val="center"/>
          </w:tcPr>
          <w:p>
            <w:pPr>
              <w:pStyle w:val="55"/>
              <w:jc w:val="center"/>
              <w:rPr>
                <w:color w:val="auto"/>
                <w:highlight w:val="none"/>
              </w:rPr>
            </w:pPr>
            <w:r>
              <w:rPr>
                <w:color w:val="auto"/>
                <w:highlight w:val="none"/>
              </w:rPr>
              <w:t>1.1</w:t>
            </w:r>
          </w:p>
        </w:tc>
        <w:tc>
          <w:tcPr>
            <w:tcW w:w="1672" w:type="dxa"/>
            <w:vAlign w:val="center"/>
          </w:tcPr>
          <w:p>
            <w:pPr>
              <w:pStyle w:val="55"/>
              <w:jc w:val="center"/>
              <w:rPr>
                <w:color w:val="auto"/>
                <w:highlight w:val="none"/>
              </w:rPr>
            </w:pPr>
            <w:r>
              <w:rPr>
                <w:rFonts w:hint="eastAsia"/>
                <w:color w:val="auto"/>
                <w:highlight w:val="none"/>
              </w:rPr>
              <w:t>建设地点</w:t>
            </w:r>
          </w:p>
        </w:tc>
        <w:tc>
          <w:tcPr>
            <w:tcW w:w="5101" w:type="dxa"/>
            <w:vAlign w:val="center"/>
          </w:tcPr>
          <w:p>
            <w:pPr>
              <w:pStyle w:val="55"/>
              <w:rPr>
                <w:rFonts w:cs="Arial"/>
                <w:color w:val="auto"/>
                <w:szCs w:val="21"/>
                <w:highlight w:val="none"/>
              </w:rPr>
            </w:pPr>
            <w:r>
              <w:rPr>
                <w:rFonts w:hint="eastAsia"/>
                <w:color w:val="auto"/>
                <w:highlight w:val="none"/>
              </w:rPr>
              <w:t>北京市昌平区立汤路168号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rPr>
                <w:color w:val="auto"/>
                <w:highlight w:val="none"/>
              </w:rPr>
            </w:pPr>
            <w:r>
              <w:rPr>
                <w:rFonts w:hint="eastAsia"/>
                <w:color w:val="auto"/>
                <w:highlight w:val="none"/>
              </w:rPr>
              <w:t>3</w:t>
            </w:r>
          </w:p>
        </w:tc>
        <w:tc>
          <w:tcPr>
            <w:tcW w:w="874" w:type="dxa"/>
            <w:vAlign w:val="center"/>
          </w:tcPr>
          <w:p>
            <w:pPr>
              <w:pStyle w:val="55"/>
              <w:jc w:val="center"/>
              <w:rPr>
                <w:color w:val="auto"/>
                <w:highlight w:val="none"/>
              </w:rPr>
            </w:pPr>
            <w:r>
              <w:rPr>
                <w:color w:val="auto"/>
                <w:highlight w:val="none"/>
              </w:rPr>
              <w:t>1.1</w:t>
            </w:r>
          </w:p>
        </w:tc>
        <w:tc>
          <w:tcPr>
            <w:tcW w:w="1672" w:type="dxa"/>
            <w:vAlign w:val="center"/>
          </w:tcPr>
          <w:p>
            <w:pPr>
              <w:pStyle w:val="55"/>
              <w:jc w:val="center"/>
              <w:rPr>
                <w:color w:val="auto"/>
                <w:highlight w:val="none"/>
              </w:rPr>
            </w:pPr>
            <w:r>
              <w:rPr>
                <w:rFonts w:hint="eastAsia"/>
                <w:color w:val="auto"/>
                <w:highlight w:val="none"/>
              </w:rPr>
              <w:t>建设规模</w:t>
            </w:r>
          </w:p>
        </w:tc>
        <w:tc>
          <w:tcPr>
            <w:tcW w:w="5101" w:type="dxa"/>
            <w:vAlign w:val="center"/>
          </w:tcPr>
          <w:p>
            <w:pPr>
              <w:pStyle w:val="55"/>
              <w:rPr>
                <w:color w:val="auto"/>
                <w:highlight w:val="none"/>
              </w:rPr>
            </w:pPr>
            <w:r>
              <w:rPr>
                <w:rFonts w:hint="eastAsia"/>
                <w:color w:val="auto"/>
                <w:highlight w:val="none"/>
              </w:rPr>
              <w:t>详见招标文件</w:t>
            </w:r>
            <w:r>
              <w:rPr>
                <w:color w:val="auto"/>
                <w:highlight w:val="none"/>
              </w:rPr>
              <w:t>及工程量清单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rPr>
                <w:color w:val="auto"/>
                <w:highlight w:val="none"/>
              </w:rPr>
            </w:pPr>
            <w:r>
              <w:rPr>
                <w:rFonts w:hint="eastAsia"/>
                <w:color w:val="auto"/>
                <w:highlight w:val="none"/>
              </w:rPr>
              <w:t>4</w:t>
            </w:r>
          </w:p>
        </w:tc>
        <w:tc>
          <w:tcPr>
            <w:tcW w:w="874" w:type="dxa"/>
            <w:vAlign w:val="center"/>
          </w:tcPr>
          <w:p>
            <w:pPr>
              <w:pStyle w:val="55"/>
              <w:jc w:val="center"/>
              <w:rPr>
                <w:color w:val="auto"/>
                <w:highlight w:val="none"/>
              </w:rPr>
            </w:pPr>
            <w:r>
              <w:rPr>
                <w:color w:val="auto"/>
                <w:highlight w:val="none"/>
              </w:rPr>
              <w:t>1.1</w:t>
            </w:r>
          </w:p>
        </w:tc>
        <w:tc>
          <w:tcPr>
            <w:tcW w:w="1672" w:type="dxa"/>
            <w:vAlign w:val="center"/>
          </w:tcPr>
          <w:p>
            <w:pPr>
              <w:pStyle w:val="55"/>
              <w:jc w:val="center"/>
              <w:rPr>
                <w:color w:val="auto"/>
                <w:highlight w:val="none"/>
              </w:rPr>
            </w:pPr>
            <w:r>
              <w:rPr>
                <w:rFonts w:hint="eastAsia"/>
                <w:color w:val="auto"/>
                <w:highlight w:val="none"/>
              </w:rPr>
              <w:t>承包方式</w:t>
            </w:r>
          </w:p>
        </w:tc>
        <w:tc>
          <w:tcPr>
            <w:tcW w:w="5101" w:type="dxa"/>
            <w:vAlign w:val="center"/>
          </w:tcPr>
          <w:p>
            <w:pPr>
              <w:pStyle w:val="55"/>
              <w:rPr>
                <w:color w:val="auto"/>
                <w:highlight w:val="none"/>
              </w:rPr>
            </w:pPr>
            <w:r>
              <w:rPr>
                <w:rFonts w:hint="eastAsia"/>
                <w:color w:val="auto"/>
                <w:highlight w:val="none"/>
              </w:rPr>
              <w:t>施工总承包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rPr>
                <w:color w:val="auto"/>
                <w:highlight w:val="none"/>
              </w:rPr>
            </w:pPr>
            <w:r>
              <w:rPr>
                <w:rFonts w:hint="eastAsia"/>
                <w:color w:val="auto"/>
                <w:highlight w:val="none"/>
              </w:rPr>
              <w:t>5</w:t>
            </w:r>
          </w:p>
        </w:tc>
        <w:tc>
          <w:tcPr>
            <w:tcW w:w="874" w:type="dxa"/>
            <w:vAlign w:val="center"/>
          </w:tcPr>
          <w:p>
            <w:pPr>
              <w:pStyle w:val="55"/>
              <w:jc w:val="center"/>
              <w:rPr>
                <w:color w:val="auto"/>
                <w:highlight w:val="none"/>
              </w:rPr>
            </w:pPr>
            <w:r>
              <w:rPr>
                <w:color w:val="auto"/>
                <w:highlight w:val="none"/>
              </w:rPr>
              <w:t>1.1</w:t>
            </w:r>
          </w:p>
        </w:tc>
        <w:tc>
          <w:tcPr>
            <w:tcW w:w="1672" w:type="dxa"/>
            <w:vAlign w:val="center"/>
          </w:tcPr>
          <w:p>
            <w:pPr>
              <w:pStyle w:val="55"/>
              <w:jc w:val="center"/>
              <w:rPr>
                <w:color w:val="auto"/>
                <w:highlight w:val="none"/>
              </w:rPr>
            </w:pPr>
            <w:r>
              <w:rPr>
                <w:rFonts w:hint="eastAsia"/>
                <w:color w:val="auto"/>
                <w:highlight w:val="none"/>
              </w:rPr>
              <w:t>质量标准</w:t>
            </w:r>
          </w:p>
        </w:tc>
        <w:tc>
          <w:tcPr>
            <w:tcW w:w="5101" w:type="dxa"/>
            <w:vAlign w:val="center"/>
          </w:tcPr>
          <w:p>
            <w:pPr>
              <w:pStyle w:val="55"/>
              <w:rPr>
                <w:color w:val="auto"/>
                <w:highlight w:val="none"/>
              </w:rPr>
            </w:pPr>
            <w:r>
              <w:rPr>
                <w:rFonts w:hint="eastAsia"/>
                <w:color w:val="auto"/>
                <w:highlight w:val="non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rPr>
                <w:color w:val="auto"/>
                <w:highlight w:val="none"/>
              </w:rPr>
            </w:pPr>
            <w:r>
              <w:rPr>
                <w:rFonts w:hint="eastAsia"/>
                <w:color w:val="auto"/>
                <w:highlight w:val="none"/>
              </w:rPr>
              <w:t>6</w:t>
            </w:r>
          </w:p>
        </w:tc>
        <w:tc>
          <w:tcPr>
            <w:tcW w:w="874" w:type="dxa"/>
            <w:vAlign w:val="center"/>
          </w:tcPr>
          <w:p>
            <w:pPr>
              <w:pStyle w:val="55"/>
              <w:jc w:val="center"/>
              <w:rPr>
                <w:color w:val="auto"/>
                <w:highlight w:val="none"/>
              </w:rPr>
            </w:pPr>
            <w:r>
              <w:rPr>
                <w:rFonts w:hint="eastAsia"/>
                <w:color w:val="auto"/>
                <w:highlight w:val="none"/>
              </w:rPr>
              <w:t>2.1</w:t>
            </w:r>
          </w:p>
        </w:tc>
        <w:tc>
          <w:tcPr>
            <w:tcW w:w="1672" w:type="dxa"/>
            <w:vAlign w:val="center"/>
          </w:tcPr>
          <w:p>
            <w:pPr>
              <w:pStyle w:val="55"/>
              <w:jc w:val="center"/>
              <w:rPr>
                <w:color w:val="auto"/>
                <w:highlight w:val="none"/>
              </w:rPr>
            </w:pPr>
            <w:r>
              <w:rPr>
                <w:rFonts w:hint="eastAsia"/>
                <w:color w:val="auto"/>
                <w:highlight w:val="none"/>
              </w:rPr>
              <w:t>招标范围</w:t>
            </w:r>
          </w:p>
        </w:tc>
        <w:tc>
          <w:tcPr>
            <w:tcW w:w="5101" w:type="dxa"/>
            <w:vAlign w:val="center"/>
          </w:tcPr>
          <w:p>
            <w:pPr>
              <w:pStyle w:val="55"/>
              <w:rPr>
                <w:color w:val="auto"/>
                <w:highlight w:val="none"/>
              </w:rPr>
            </w:pPr>
            <w:r>
              <w:rPr>
                <w:rFonts w:hint="eastAsia"/>
                <w:color w:val="auto"/>
                <w:highlight w:val="none"/>
              </w:rPr>
              <w:t>本次招标的范围为图纸中所包含的建筑</w:t>
            </w:r>
            <w:r>
              <w:rPr>
                <w:rFonts w:hint="eastAsia"/>
                <w:color w:val="auto"/>
                <w:highlight w:val="none"/>
                <w:lang w:val="en-US" w:eastAsia="zh-CN"/>
              </w:rPr>
              <w:t>防护及</w:t>
            </w:r>
            <w:r>
              <w:rPr>
                <w:rFonts w:hint="eastAsia"/>
                <w:color w:val="auto"/>
                <w:highlight w:val="none"/>
              </w:rPr>
              <w:t>装饰工程等。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rPr>
                <w:color w:val="auto"/>
                <w:highlight w:val="none"/>
              </w:rPr>
            </w:pPr>
            <w:r>
              <w:rPr>
                <w:rFonts w:hint="eastAsia"/>
                <w:color w:val="auto"/>
                <w:highlight w:val="none"/>
              </w:rPr>
              <w:t>7</w:t>
            </w:r>
          </w:p>
        </w:tc>
        <w:tc>
          <w:tcPr>
            <w:tcW w:w="874" w:type="dxa"/>
            <w:vAlign w:val="center"/>
          </w:tcPr>
          <w:p>
            <w:pPr>
              <w:pStyle w:val="55"/>
              <w:jc w:val="center"/>
              <w:rPr>
                <w:color w:val="auto"/>
                <w:highlight w:val="none"/>
              </w:rPr>
            </w:pPr>
            <w:r>
              <w:rPr>
                <w:color w:val="auto"/>
                <w:highlight w:val="none"/>
              </w:rPr>
              <w:t>2.</w:t>
            </w:r>
            <w:r>
              <w:rPr>
                <w:rFonts w:hint="eastAsia"/>
                <w:color w:val="auto"/>
                <w:highlight w:val="none"/>
              </w:rPr>
              <w:t>2</w:t>
            </w:r>
          </w:p>
        </w:tc>
        <w:tc>
          <w:tcPr>
            <w:tcW w:w="1672" w:type="dxa"/>
            <w:vAlign w:val="center"/>
          </w:tcPr>
          <w:p>
            <w:pPr>
              <w:pStyle w:val="55"/>
              <w:jc w:val="center"/>
              <w:rPr>
                <w:color w:val="auto"/>
                <w:highlight w:val="none"/>
              </w:rPr>
            </w:pPr>
            <w:r>
              <w:rPr>
                <w:rFonts w:hint="eastAsia"/>
                <w:color w:val="auto"/>
                <w:highlight w:val="none"/>
              </w:rPr>
              <w:t>工期要求</w:t>
            </w:r>
          </w:p>
        </w:tc>
        <w:tc>
          <w:tcPr>
            <w:tcW w:w="5101" w:type="dxa"/>
            <w:vAlign w:val="center"/>
          </w:tcPr>
          <w:p>
            <w:pPr>
              <w:pStyle w:val="55"/>
              <w:rPr>
                <w:color w:val="auto"/>
                <w:highlight w:val="none"/>
              </w:rPr>
            </w:pPr>
            <w:r>
              <w:rPr>
                <w:rFonts w:hint="eastAsia"/>
                <w:color w:val="auto"/>
                <w:highlight w:val="none"/>
              </w:rPr>
              <w:t>计划开工时间：202</w:t>
            </w:r>
            <w:r>
              <w:rPr>
                <w:rFonts w:hint="eastAsia"/>
                <w:color w:val="auto"/>
                <w:highlight w:val="none"/>
                <w:lang w:val="en-US" w:eastAsia="zh-CN"/>
              </w:rPr>
              <w:t>3</w:t>
            </w:r>
            <w:r>
              <w:rPr>
                <w:rFonts w:hint="eastAsia"/>
                <w:color w:val="auto"/>
                <w:highlight w:val="none"/>
              </w:rPr>
              <w:t>年</w:t>
            </w:r>
            <w:r>
              <w:rPr>
                <w:rFonts w:hint="eastAsia"/>
                <w:color w:val="auto"/>
                <w:highlight w:val="none"/>
                <w:lang w:val="en-US" w:eastAsia="zh-CN"/>
              </w:rPr>
              <w:t>8</w:t>
            </w:r>
            <w:r>
              <w:rPr>
                <w:rFonts w:hint="eastAsia"/>
                <w:color w:val="auto"/>
                <w:highlight w:val="none"/>
              </w:rPr>
              <w:t>月</w:t>
            </w:r>
            <w:r>
              <w:rPr>
                <w:rFonts w:hint="eastAsia"/>
                <w:color w:val="auto"/>
                <w:highlight w:val="none"/>
                <w:lang w:val="en-US" w:eastAsia="zh-CN"/>
              </w:rPr>
              <w:t>31</w:t>
            </w:r>
            <w:r>
              <w:rPr>
                <w:rFonts w:hint="eastAsia"/>
                <w:color w:val="auto"/>
                <w:highlight w:val="none"/>
              </w:rPr>
              <w:t>日，招标人要求工期：</w:t>
            </w:r>
            <w:r>
              <w:rPr>
                <w:rFonts w:hint="eastAsia"/>
                <w:color w:val="auto"/>
                <w:highlight w:val="none"/>
                <w:lang w:val="en-US" w:eastAsia="zh-CN"/>
              </w:rPr>
              <w:t>60</w:t>
            </w:r>
            <w:r>
              <w:rPr>
                <w:rFonts w:hint="eastAsia"/>
                <w:color w:val="auto"/>
                <w:highlight w:val="none"/>
              </w:rPr>
              <w:t>日</w:t>
            </w:r>
            <w:r>
              <w:rPr>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rPr>
                <w:color w:val="auto"/>
                <w:szCs w:val="21"/>
                <w:highlight w:val="none"/>
              </w:rPr>
            </w:pPr>
            <w:r>
              <w:rPr>
                <w:color w:val="auto"/>
                <w:szCs w:val="21"/>
                <w:highlight w:val="none"/>
              </w:rPr>
              <w:t>8</w:t>
            </w:r>
          </w:p>
        </w:tc>
        <w:tc>
          <w:tcPr>
            <w:tcW w:w="874" w:type="dxa"/>
            <w:vAlign w:val="center"/>
          </w:tcPr>
          <w:p>
            <w:pPr>
              <w:pStyle w:val="55"/>
              <w:jc w:val="center"/>
              <w:rPr>
                <w:color w:val="auto"/>
                <w:szCs w:val="21"/>
                <w:highlight w:val="none"/>
              </w:rPr>
            </w:pPr>
            <w:r>
              <w:rPr>
                <w:color w:val="auto"/>
                <w:szCs w:val="21"/>
                <w:highlight w:val="none"/>
              </w:rPr>
              <w:t>3.1</w:t>
            </w:r>
          </w:p>
        </w:tc>
        <w:tc>
          <w:tcPr>
            <w:tcW w:w="1672" w:type="dxa"/>
            <w:vAlign w:val="center"/>
          </w:tcPr>
          <w:p>
            <w:pPr>
              <w:pStyle w:val="55"/>
              <w:jc w:val="center"/>
              <w:rPr>
                <w:color w:val="auto"/>
                <w:szCs w:val="21"/>
                <w:highlight w:val="none"/>
              </w:rPr>
            </w:pPr>
            <w:r>
              <w:rPr>
                <w:rFonts w:hint="eastAsia"/>
                <w:color w:val="auto"/>
                <w:szCs w:val="21"/>
                <w:highlight w:val="none"/>
              </w:rPr>
              <w:t>资金来源</w:t>
            </w:r>
          </w:p>
        </w:tc>
        <w:tc>
          <w:tcPr>
            <w:tcW w:w="5101" w:type="dxa"/>
            <w:vAlign w:val="center"/>
          </w:tcPr>
          <w:p>
            <w:pPr>
              <w:pStyle w:val="55"/>
              <w:rPr>
                <w:color w:val="auto"/>
                <w:highlight w:val="none"/>
              </w:rPr>
            </w:pPr>
            <w:r>
              <w:rPr>
                <w:rFonts w:hint="eastAsia"/>
                <w:color w:val="auto"/>
                <w:highlight w:val="none"/>
              </w:rPr>
              <w:t>自筹资金，已落实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14" w:type="dxa"/>
            <w:vAlign w:val="center"/>
          </w:tcPr>
          <w:p>
            <w:pPr>
              <w:pStyle w:val="55"/>
              <w:jc w:val="center"/>
              <w:rPr>
                <w:color w:val="auto"/>
                <w:szCs w:val="21"/>
                <w:highlight w:val="none"/>
              </w:rPr>
            </w:pPr>
            <w:r>
              <w:rPr>
                <w:rFonts w:hint="eastAsia"/>
                <w:color w:val="auto"/>
                <w:szCs w:val="21"/>
                <w:highlight w:val="none"/>
              </w:rPr>
              <w:t>9</w:t>
            </w:r>
          </w:p>
        </w:tc>
        <w:tc>
          <w:tcPr>
            <w:tcW w:w="874" w:type="dxa"/>
            <w:vAlign w:val="center"/>
          </w:tcPr>
          <w:p>
            <w:pPr>
              <w:pStyle w:val="55"/>
              <w:jc w:val="center"/>
              <w:rPr>
                <w:color w:val="auto"/>
                <w:szCs w:val="21"/>
                <w:highlight w:val="none"/>
              </w:rPr>
            </w:pPr>
            <w:r>
              <w:rPr>
                <w:rFonts w:hint="eastAsia"/>
                <w:color w:val="auto"/>
                <w:szCs w:val="21"/>
                <w:highlight w:val="none"/>
              </w:rPr>
              <w:t>4.1</w:t>
            </w:r>
          </w:p>
        </w:tc>
        <w:tc>
          <w:tcPr>
            <w:tcW w:w="1672" w:type="dxa"/>
            <w:vAlign w:val="center"/>
          </w:tcPr>
          <w:p>
            <w:pPr>
              <w:pStyle w:val="55"/>
              <w:jc w:val="center"/>
              <w:rPr>
                <w:color w:val="auto"/>
                <w:szCs w:val="21"/>
                <w:highlight w:val="none"/>
              </w:rPr>
            </w:pPr>
            <w:r>
              <w:rPr>
                <w:rFonts w:hint="eastAsia"/>
                <w:color w:val="auto"/>
                <w:szCs w:val="21"/>
                <w:highlight w:val="none"/>
              </w:rPr>
              <w:t>投标人资质及项目经理等级要求</w:t>
            </w:r>
          </w:p>
        </w:tc>
        <w:tc>
          <w:tcPr>
            <w:tcW w:w="5101" w:type="dxa"/>
            <w:vAlign w:val="center"/>
          </w:tcPr>
          <w:p>
            <w:pPr>
              <w:pStyle w:val="55"/>
              <w:rPr>
                <w:color w:val="auto"/>
                <w:highlight w:val="none"/>
              </w:rPr>
            </w:pPr>
            <w:r>
              <w:rPr>
                <w:rFonts w:hint="eastAsia"/>
                <w:color w:val="auto"/>
                <w:highlight w:val="none"/>
              </w:rPr>
              <w:t>1、具有有效的企业营业执照；</w:t>
            </w:r>
          </w:p>
          <w:p>
            <w:pPr>
              <w:pStyle w:val="55"/>
              <w:rPr>
                <w:color w:val="auto"/>
                <w:highlight w:val="none"/>
              </w:rPr>
            </w:pPr>
            <w:r>
              <w:rPr>
                <w:rFonts w:hint="eastAsia"/>
                <w:color w:val="auto"/>
                <w:highlight w:val="none"/>
              </w:rPr>
              <w:t>2、具有建筑装饰装修工程专业承包二级及以上资质；建筑机电安装工程专业承包三级及以上或机电工程施工总承包叁级及以上资质；</w:t>
            </w:r>
          </w:p>
          <w:p>
            <w:pPr>
              <w:pStyle w:val="55"/>
              <w:rPr>
                <w:color w:val="auto"/>
                <w:highlight w:val="none"/>
              </w:rPr>
            </w:pPr>
            <w:r>
              <w:rPr>
                <w:rFonts w:hint="eastAsia"/>
                <w:color w:val="auto"/>
                <w:highlight w:val="none"/>
              </w:rPr>
              <w:t>3、拟派项目经理应为受聘于投标人的建筑工程专业二级及以上注册建造师，同时</w:t>
            </w:r>
            <w:r>
              <w:rPr>
                <w:color w:val="auto"/>
                <w:highlight w:val="none"/>
              </w:rPr>
              <w:t>具有</w:t>
            </w:r>
            <w:r>
              <w:rPr>
                <w:rFonts w:hint="eastAsia"/>
                <w:color w:val="auto"/>
                <w:highlight w:val="none"/>
              </w:rPr>
              <w:t>有效的安全生产考核合格证书（B本）；</w:t>
            </w:r>
          </w:p>
          <w:p>
            <w:pPr>
              <w:pStyle w:val="55"/>
              <w:rPr>
                <w:color w:val="auto"/>
                <w:highlight w:val="none"/>
              </w:rPr>
            </w:pPr>
            <w:r>
              <w:rPr>
                <w:rFonts w:hint="eastAsia"/>
                <w:color w:val="auto"/>
                <w:highlight w:val="none"/>
              </w:rPr>
              <w:t>4、具有合格有效的安全生产许可证；</w:t>
            </w:r>
          </w:p>
          <w:p>
            <w:pPr>
              <w:pStyle w:val="55"/>
              <w:rPr>
                <w:color w:val="auto"/>
                <w:highlight w:val="none"/>
              </w:rPr>
            </w:pPr>
            <w:r>
              <w:rPr>
                <w:rFonts w:hint="eastAsia"/>
                <w:color w:val="auto"/>
                <w:highlight w:val="none"/>
              </w:rPr>
              <w:t>5、投标人在近</w:t>
            </w:r>
            <w:r>
              <w:rPr>
                <w:rFonts w:hint="eastAsia"/>
                <w:color w:val="auto"/>
                <w:highlight w:val="none"/>
                <w:lang w:val="en-US" w:eastAsia="zh-CN"/>
              </w:rPr>
              <w:t>两</w:t>
            </w:r>
            <w:r>
              <w:rPr>
                <w:rFonts w:hint="eastAsia"/>
                <w:color w:val="auto"/>
                <w:highlight w:val="none"/>
              </w:rPr>
              <w:t>年内（20</w:t>
            </w:r>
            <w:r>
              <w:rPr>
                <w:rFonts w:hint="eastAsia"/>
                <w:color w:val="auto"/>
                <w:highlight w:val="none"/>
                <w:lang w:val="en-US" w:eastAsia="zh-CN"/>
              </w:rPr>
              <w:t>2</w:t>
            </w:r>
            <w:r>
              <w:rPr>
                <w:rFonts w:hint="eastAsia"/>
                <w:color w:val="auto"/>
                <w:highlight w:val="none"/>
                <w:lang w:val="en-US" w:eastAsia="zh-CN"/>
              </w:rPr>
              <w:t>1</w:t>
            </w:r>
            <w:r>
              <w:rPr>
                <w:rFonts w:hint="eastAsia"/>
                <w:color w:val="auto"/>
                <w:highlight w:val="none"/>
              </w:rPr>
              <w:t>年</w:t>
            </w:r>
            <w:r>
              <w:rPr>
                <w:rFonts w:hint="eastAsia"/>
                <w:color w:val="auto"/>
                <w:highlight w:val="none"/>
                <w:lang w:val="en-US" w:eastAsia="zh-CN"/>
              </w:rPr>
              <w:t>0</w:t>
            </w:r>
            <w:r>
              <w:rPr>
                <w:rFonts w:hint="eastAsia"/>
                <w:color w:val="auto"/>
                <w:highlight w:val="none"/>
                <w:lang w:val="en-US" w:eastAsia="zh-CN"/>
              </w:rPr>
              <w:t>8</w:t>
            </w:r>
            <w:r>
              <w:rPr>
                <w:rFonts w:hint="eastAsia"/>
                <w:color w:val="auto"/>
                <w:highlight w:val="none"/>
                <w:lang w:val="en-US" w:eastAsia="zh-CN"/>
              </w:rPr>
              <w:t>月</w:t>
            </w:r>
            <w:r>
              <w:rPr>
                <w:rFonts w:hint="eastAsia"/>
                <w:color w:val="auto"/>
                <w:highlight w:val="none"/>
              </w:rPr>
              <w:t>-202</w:t>
            </w:r>
            <w:r>
              <w:rPr>
                <w:rFonts w:hint="eastAsia"/>
                <w:color w:val="auto"/>
                <w:highlight w:val="none"/>
                <w:lang w:val="en-US" w:eastAsia="zh-CN"/>
              </w:rPr>
              <w:t>3</w:t>
            </w:r>
            <w:r>
              <w:rPr>
                <w:rFonts w:hint="eastAsia"/>
                <w:color w:val="auto"/>
                <w:highlight w:val="none"/>
              </w:rPr>
              <w:t>年</w:t>
            </w:r>
            <w:r>
              <w:rPr>
                <w:rFonts w:hint="eastAsia"/>
                <w:color w:val="auto"/>
                <w:highlight w:val="none"/>
                <w:lang w:val="en-US" w:eastAsia="zh-CN"/>
              </w:rPr>
              <w:t>0</w:t>
            </w:r>
            <w:r>
              <w:rPr>
                <w:rFonts w:hint="eastAsia"/>
                <w:color w:val="auto"/>
                <w:highlight w:val="none"/>
                <w:lang w:val="en-US" w:eastAsia="zh-CN"/>
              </w:rPr>
              <w:t>8</w:t>
            </w:r>
            <w:r>
              <w:rPr>
                <w:rFonts w:hint="eastAsia"/>
                <w:color w:val="auto"/>
                <w:highlight w:val="none"/>
                <w:lang w:val="en-US" w:eastAsia="zh-CN"/>
              </w:rPr>
              <w:t>月</w:t>
            </w:r>
            <w:r>
              <w:rPr>
                <w:rFonts w:hint="eastAsia"/>
                <w:color w:val="auto"/>
                <w:highlight w:val="none"/>
              </w:rPr>
              <w:t>）没有骗取中标和严重违约及重大工程质量问题；参加本采购活动前</w:t>
            </w:r>
            <w:r>
              <w:rPr>
                <w:rFonts w:hint="eastAsia"/>
                <w:color w:val="auto"/>
                <w:highlight w:val="none"/>
                <w:lang w:eastAsia="zh-CN"/>
              </w:rPr>
              <w:t>两</w:t>
            </w:r>
            <w:r>
              <w:rPr>
                <w:rFonts w:hint="eastAsia"/>
                <w:color w:val="auto"/>
                <w:highlight w:val="none"/>
              </w:rPr>
              <w:t>年内，在经营活动中没有重大违法记录；</w:t>
            </w:r>
          </w:p>
          <w:p>
            <w:pPr>
              <w:pStyle w:val="55"/>
              <w:rPr>
                <w:color w:val="auto"/>
                <w:highlight w:val="none"/>
              </w:rPr>
            </w:pPr>
            <w:r>
              <w:rPr>
                <w:color w:val="auto"/>
                <w:highlight w:val="none"/>
              </w:rPr>
              <w:t>6</w:t>
            </w:r>
            <w:r>
              <w:rPr>
                <w:rFonts w:hint="eastAsia"/>
                <w:color w:val="auto"/>
                <w:highlight w:val="none"/>
              </w:rPr>
              <w:t>、具有良好的商业信誉和健全的财务会计制度；</w:t>
            </w:r>
          </w:p>
          <w:p>
            <w:pPr>
              <w:pStyle w:val="55"/>
              <w:rPr>
                <w:color w:val="auto"/>
                <w:highlight w:val="none"/>
              </w:rPr>
            </w:pPr>
            <w:r>
              <w:rPr>
                <w:color w:val="auto"/>
                <w:highlight w:val="none"/>
              </w:rPr>
              <w:t>7</w:t>
            </w:r>
            <w:r>
              <w:rPr>
                <w:rFonts w:hint="eastAsia"/>
                <w:color w:val="auto"/>
                <w:highlight w:val="none"/>
              </w:rPr>
              <w:t>、具有依法缴纳税收和社会保障资金的良好记录；</w:t>
            </w:r>
          </w:p>
          <w:p>
            <w:pPr>
              <w:pStyle w:val="55"/>
              <w:rPr>
                <w:color w:val="auto"/>
                <w:highlight w:val="none"/>
              </w:rPr>
            </w:pPr>
            <w:r>
              <w:rPr>
                <w:color w:val="auto"/>
                <w:highlight w:val="none"/>
              </w:rPr>
              <w:t>8</w:t>
            </w:r>
            <w:r>
              <w:rPr>
                <w:rFonts w:hint="eastAsia"/>
                <w:color w:val="auto"/>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4" w:type="dxa"/>
            <w:vAlign w:val="center"/>
          </w:tcPr>
          <w:p>
            <w:pPr>
              <w:pStyle w:val="55"/>
              <w:jc w:val="center"/>
              <w:rPr>
                <w:color w:val="auto"/>
                <w:szCs w:val="21"/>
                <w:highlight w:val="none"/>
              </w:rPr>
            </w:pPr>
            <w:r>
              <w:rPr>
                <w:rFonts w:hint="eastAsia"/>
                <w:color w:val="auto"/>
                <w:szCs w:val="21"/>
                <w:highlight w:val="none"/>
              </w:rPr>
              <w:t>10</w:t>
            </w:r>
          </w:p>
        </w:tc>
        <w:tc>
          <w:tcPr>
            <w:tcW w:w="874" w:type="dxa"/>
            <w:vAlign w:val="center"/>
          </w:tcPr>
          <w:p>
            <w:pPr>
              <w:pStyle w:val="55"/>
              <w:jc w:val="center"/>
              <w:rPr>
                <w:color w:val="auto"/>
                <w:szCs w:val="21"/>
                <w:highlight w:val="none"/>
              </w:rPr>
            </w:pPr>
            <w:r>
              <w:rPr>
                <w:rFonts w:hint="eastAsia"/>
                <w:color w:val="auto"/>
                <w:szCs w:val="21"/>
                <w:highlight w:val="none"/>
              </w:rPr>
              <w:t>4</w:t>
            </w:r>
            <w:r>
              <w:rPr>
                <w:color w:val="auto"/>
                <w:szCs w:val="21"/>
                <w:highlight w:val="none"/>
              </w:rPr>
              <w:t>.5</w:t>
            </w:r>
          </w:p>
        </w:tc>
        <w:tc>
          <w:tcPr>
            <w:tcW w:w="1672" w:type="dxa"/>
            <w:vAlign w:val="center"/>
          </w:tcPr>
          <w:p>
            <w:pPr>
              <w:pStyle w:val="55"/>
              <w:jc w:val="center"/>
              <w:rPr>
                <w:color w:val="auto"/>
                <w:szCs w:val="21"/>
                <w:highlight w:val="none"/>
              </w:rPr>
            </w:pPr>
            <w:r>
              <w:rPr>
                <w:rFonts w:hint="eastAsia"/>
                <w:color w:val="auto"/>
                <w:szCs w:val="21"/>
                <w:highlight w:val="none"/>
              </w:rPr>
              <w:t>资</w:t>
            </w:r>
            <w:r>
              <w:rPr>
                <w:color w:val="auto"/>
                <w:szCs w:val="21"/>
                <w:highlight w:val="none"/>
              </w:rPr>
              <w:t>格审查</w:t>
            </w:r>
          </w:p>
        </w:tc>
        <w:tc>
          <w:tcPr>
            <w:tcW w:w="5101" w:type="dxa"/>
            <w:vAlign w:val="center"/>
          </w:tcPr>
          <w:p>
            <w:pPr>
              <w:pStyle w:val="55"/>
              <w:rPr>
                <w:color w:val="auto"/>
                <w:highlight w:val="none"/>
              </w:rPr>
            </w:pPr>
            <w:r>
              <w:rPr>
                <w:rFonts w:hint="eastAsia"/>
                <w:color w:val="auto"/>
                <w:highlight w:val="none"/>
              </w:rPr>
              <w:t>资</w:t>
            </w:r>
            <w:r>
              <w:rPr>
                <w:color w:val="auto"/>
                <w:highlight w:val="none"/>
              </w:rPr>
              <w:t>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4" w:type="dxa"/>
            <w:vAlign w:val="center"/>
          </w:tcPr>
          <w:p>
            <w:pPr>
              <w:pStyle w:val="55"/>
              <w:jc w:val="center"/>
              <w:rPr>
                <w:color w:val="auto"/>
                <w:szCs w:val="21"/>
                <w:highlight w:val="none"/>
              </w:rPr>
            </w:pPr>
            <w:r>
              <w:rPr>
                <w:color w:val="auto"/>
                <w:szCs w:val="21"/>
                <w:highlight w:val="none"/>
              </w:rPr>
              <w:t>11</w:t>
            </w:r>
          </w:p>
        </w:tc>
        <w:tc>
          <w:tcPr>
            <w:tcW w:w="874" w:type="dxa"/>
            <w:vAlign w:val="center"/>
          </w:tcPr>
          <w:p>
            <w:pPr>
              <w:pStyle w:val="55"/>
              <w:jc w:val="center"/>
              <w:rPr>
                <w:color w:val="auto"/>
                <w:szCs w:val="21"/>
                <w:highlight w:val="none"/>
              </w:rPr>
            </w:pPr>
            <w:r>
              <w:rPr>
                <w:rFonts w:hint="eastAsia"/>
                <w:color w:val="auto"/>
                <w:szCs w:val="21"/>
                <w:highlight w:val="none"/>
              </w:rPr>
              <w:t>13.1</w:t>
            </w:r>
          </w:p>
        </w:tc>
        <w:tc>
          <w:tcPr>
            <w:tcW w:w="1672" w:type="dxa"/>
            <w:vAlign w:val="center"/>
          </w:tcPr>
          <w:p>
            <w:pPr>
              <w:pStyle w:val="55"/>
              <w:jc w:val="center"/>
              <w:rPr>
                <w:color w:val="auto"/>
                <w:szCs w:val="21"/>
                <w:highlight w:val="none"/>
              </w:rPr>
            </w:pPr>
            <w:r>
              <w:rPr>
                <w:rFonts w:hint="eastAsia"/>
                <w:color w:val="auto"/>
                <w:szCs w:val="21"/>
                <w:highlight w:val="none"/>
              </w:rPr>
              <w:t>工程计价方式</w:t>
            </w:r>
          </w:p>
        </w:tc>
        <w:tc>
          <w:tcPr>
            <w:tcW w:w="5101" w:type="dxa"/>
            <w:vAlign w:val="center"/>
          </w:tcPr>
          <w:p>
            <w:pPr>
              <w:pStyle w:val="55"/>
              <w:rPr>
                <w:color w:val="auto"/>
                <w:highlight w:val="none"/>
              </w:rPr>
            </w:pPr>
            <w:r>
              <w:rPr>
                <w:rFonts w:hint="eastAsia"/>
                <w:color w:val="auto"/>
                <w:highlight w:val="none"/>
              </w:rPr>
              <w:t>清单计</w:t>
            </w:r>
            <w:r>
              <w:rPr>
                <w:color w:val="auto"/>
                <w:highlight w:val="none"/>
              </w:rPr>
              <w:t>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14" w:type="dxa"/>
            <w:vAlign w:val="center"/>
          </w:tcPr>
          <w:p>
            <w:pPr>
              <w:pStyle w:val="55"/>
              <w:jc w:val="center"/>
              <w:rPr>
                <w:color w:val="auto"/>
                <w:szCs w:val="21"/>
                <w:highlight w:val="none"/>
              </w:rPr>
            </w:pPr>
            <w:r>
              <w:rPr>
                <w:color w:val="auto"/>
                <w:szCs w:val="21"/>
                <w:highlight w:val="none"/>
              </w:rPr>
              <w:t>12</w:t>
            </w:r>
          </w:p>
        </w:tc>
        <w:tc>
          <w:tcPr>
            <w:tcW w:w="874" w:type="dxa"/>
            <w:vAlign w:val="center"/>
          </w:tcPr>
          <w:p>
            <w:pPr>
              <w:pStyle w:val="55"/>
              <w:jc w:val="center"/>
              <w:rPr>
                <w:color w:val="auto"/>
                <w:szCs w:val="21"/>
                <w:highlight w:val="none"/>
              </w:rPr>
            </w:pPr>
            <w:r>
              <w:rPr>
                <w:rFonts w:hint="eastAsia"/>
                <w:color w:val="auto"/>
                <w:szCs w:val="21"/>
                <w:highlight w:val="none"/>
              </w:rPr>
              <w:t>5</w:t>
            </w:r>
            <w:r>
              <w:rPr>
                <w:color w:val="auto"/>
                <w:szCs w:val="21"/>
                <w:highlight w:val="none"/>
              </w:rPr>
              <w:t>.1</w:t>
            </w:r>
          </w:p>
        </w:tc>
        <w:tc>
          <w:tcPr>
            <w:tcW w:w="1672" w:type="dxa"/>
            <w:vAlign w:val="center"/>
          </w:tcPr>
          <w:p>
            <w:pPr>
              <w:pStyle w:val="55"/>
              <w:jc w:val="center"/>
              <w:rPr>
                <w:color w:val="auto"/>
                <w:szCs w:val="21"/>
                <w:highlight w:val="none"/>
              </w:rPr>
            </w:pPr>
            <w:r>
              <w:rPr>
                <w:rFonts w:hint="eastAsia"/>
                <w:color w:val="auto"/>
                <w:szCs w:val="21"/>
                <w:highlight w:val="none"/>
              </w:rPr>
              <w:t>踏勘现场</w:t>
            </w:r>
          </w:p>
        </w:tc>
        <w:tc>
          <w:tcPr>
            <w:tcW w:w="5101" w:type="dxa"/>
            <w:vAlign w:val="center"/>
          </w:tcPr>
          <w:p>
            <w:pPr>
              <w:pStyle w:val="55"/>
              <w:rPr>
                <w:color w:val="auto"/>
                <w:highlight w:val="none"/>
              </w:rPr>
            </w:pPr>
            <w:r>
              <w:rPr>
                <w:rFonts w:hint="eastAsia"/>
                <w:color w:val="auto"/>
                <w:szCs w:val="21"/>
                <w:highlight w:val="none"/>
              </w:rPr>
              <w:t>不统一</w:t>
            </w:r>
            <w:r>
              <w:rPr>
                <w:color w:val="auto"/>
                <w:szCs w:val="21"/>
                <w:highlight w:val="none"/>
              </w:rPr>
              <w:t>组织踏勘</w:t>
            </w:r>
            <w:r>
              <w:rPr>
                <w:rFonts w:hint="eastAsia"/>
                <w:color w:val="auto"/>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55"/>
              <w:jc w:val="center"/>
              <w:rPr>
                <w:color w:val="auto"/>
                <w:szCs w:val="21"/>
                <w:highlight w:val="none"/>
              </w:rPr>
            </w:pPr>
            <w:r>
              <w:rPr>
                <w:color w:val="auto"/>
                <w:szCs w:val="21"/>
                <w:highlight w:val="none"/>
              </w:rPr>
              <w:t>13</w:t>
            </w:r>
          </w:p>
        </w:tc>
        <w:tc>
          <w:tcPr>
            <w:tcW w:w="874" w:type="dxa"/>
            <w:vAlign w:val="center"/>
          </w:tcPr>
          <w:p>
            <w:pPr>
              <w:pStyle w:val="55"/>
              <w:jc w:val="center"/>
              <w:rPr>
                <w:color w:val="auto"/>
                <w:szCs w:val="21"/>
                <w:highlight w:val="none"/>
              </w:rPr>
            </w:pPr>
            <w:r>
              <w:rPr>
                <w:rFonts w:hint="eastAsia"/>
                <w:color w:val="auto"/>
                <w:szCs w:val="21"/>
                <w:highlight w:val="none"/>
              </w:rPr>
              <w:t>15</w:t>
            </w:r>
            <w:r>
              <w:rPr>
                <w:color w:val="auto"/>
                <w:szCs w:val="21"/>
                <w:highlight w:val="none"/>
              </w:rPr>
              <w:t>.1</w:t>
            </w:r>
          </w:p>
        </w:tc>
        <w:tc>
          <w:tcPr>
            <w:tcW w:w="1672" w:type="dxa"/>
            <w:vAlign w:val="center"/>
          </w:tcPr>
          <w:p>
            <w:pPr>
              <w:pStyle w:val="55"/>
              <w:jc w:val="center"/>
              <w:rPr>
                <w:color w:val="auto"/>
                <w:szCs w:val="21"/>
                <w:highlight w:val="none"/>
              </w:rPr>
            </w:pPr>
            <w:r>
              <w:rPr>
                <w:rFonts w:hint="eastAsia"/>
                <w:color w:val="auto"/>
                <w:szCs w:val="21"/>
                <w:highlight w:val="none"/>
              </w:rPr>
              <w:t>投标文件份数</w:t>
            </w:r>
          </w:p>
        </w:tc>
        <w:tc>
          <w:tcPr>
            <w:tcW w:w="5101" w:type="dxa"/>
            <w:vAlign w:val="center"/>
          </w:tcPr>
          <w:p>
            <w:pPr>
              <w:pStyle w:val="55"/>
              <w:rPr>
                <w:color w:val="auto"/>
                <w:highlight w:val="none"/>
              </w:rPr>
            </w:pPr>
            <w:r>
              <w:rPr>
                <w:rFonts w:hint="eastAsia"/>
                <w:color w:val="auto"/>
                <w:highlight w:val="none"/>
                <w:u w:val="single"/>
              </w:rPr>
              <w:t>壹</w:t>
            </w:r>
            <w:r>
              <w:rPr>
                <w:rFonts w:hint="eastAsia"/>
                <w:color w:val="auto"/>
                <w:highlight w:val="none"/>
              </w:rPr>
              <w:t>份正本，</w:t>
            </w:r>
            <w:r>
              <w:rPr>
                <w:rFonts w:hint="eastAsia"/>
                <w:b/>
                <w:color w:val="auto"/>
                <w:highlight w:val="none"/>
              </w:rPr>
              <w:t>贰</w:t>
            </w:r>
            <w:r>
              <w:rPr>
                <w:rFonts w:hint="eastAsia"/>
                <w:color w:val="auto"/>
                <w:highlight w:val="none"/>
              </w:rPr>
              <w:t>份副本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4" w:type="dxa"/>
            <w:vAlign w:val="center"/>
          </w:tcPr>
          <w:p>
            <w:pPr>
              <w:pStyle w:val="55"/>
              <w:jc w:val="center"/>
              <w:rPr>
                <w:color w:val="auto"/>
                <w:szCs w:val="21"/>
                <w:highlight w:val="none"/>
              </w:rPr>
            </w:pPr>
            <w:r>
              <w:rPr>
                <w:color w:val="auto"/>
                <w:szCs w:val="21"/>
                <w:highlight w:val="none"/>
              </w:rPr>
              <w:t>14</w:t>
            </w:r>
          </w:p>
        </w:tc>
        <w:tc>
          <w:tcPr>
            <w:tcW w:w="874" w:type="dxa"/>
            <w:vAlign w:val="center"/>
          </w:tcPr>
          <w:p>
            <w:pPr>
              <w:pStyle w:val="55"/>
              <w:jc w:val="center"/>
              <w:rPr>
                <w:color w:val="auto"/>
                <w:szCs w:val="21"/>
                <w:highlight w:val="none"/>
              </w:rPr>
            </w:pPr>
            <w:r>
              <w:rPr>
                <w:rFonts w:hint="eastAsia"/>
                <w:color w:val="auto"/>
                <w:szCs w:val="21"/>
                <w:highlight w:val="none"/>
              </w:rPr>
              <w:t>17.1</w:t>
            </w:r>
          </w:p>
          <w:p>
            <w:pPr>
              <w:pStyle w:val="55"/>
              <w:jc w:val="center"/>
              <w:rPr>
                <w:color w:val="auto"/>
                <w:szCs w:val="21"/>
                <w:highlight w:val="none"/>
              </w:rPr>
            </w:pPr>
            <w:r>
              <w:rPr>
                <w:color w:val="auto"/>
                <w:szCs w:val="21"/>
                <w:highlight w:val="none"/>
              </w:rPr>
              <w:t>18.1</w:t>
            </w:r>
          </w:p>
        </w:tc>
        <w:tc>
          <w:tcPr>
            <w:tcW w:w="1672" w:type="dxa"/>
            <w:vAlign w:val="center"/>
          </w:tcPr>
          <w:p>
            <w:pPr>
              <w:pStyle w:val="55"/>
              <w:jc w:val="center"/>
              <w:rPr>
                <w:color w:val="auto"/>
                <w:szCs w:val="21"/>
                <w:highlight w:val="none"/>
              </w:rPr>
            </w:pPr>
            <w:r>
              <w:rPr>
                <w:rFonts w:hint="eastAsia"/>
                <w:color w:val="auto"/>
                <w:szCs w:val="21"/>
                <w:highlight w:val="none"/>
              </w:rPr>
              <w:t>投标文件提交地点及      截止时间</w:t>
            </w:r>
          </w:p>
        </w:tc>
        <w:tc>
          <w:tcPr>
            <w:tcW w:w="5101" w:type="dxa"/>
            <w:vAlign w:val="center"/>
          </w:tcPr>
          <w:p>
            <w:pPr>
              <w:pStyle w:val="55"/>
              <w:ind w:left="105" w:hanging="105" w:hangingChars="50"/>
              <w:rPr>
                <w:color w:val="auto"/>
                <w:highlight w:val="none"/>
              </w:rPr>
            </w:pPr>
            <w:r>
              <w:rPr>
                <w:rFonts w:hint="eastAsia"/>
                <w:color w:val="auto"/>
                <w:highlight w:val="none"/>
              </w:rPr>
              <w:t>地  点：北京市昌</w:t>
            </w:r>
            <w:r>
              <w:rPr>
                <w:color w:val="auto"/>
                <w:highlight w:val="none"/>
              </w:rPr>
              <w:t>平区</w:t>
            </w:r>
            <w:r>
              <w:rPr>
                <w:rFonts w:hint="eastAsia"/>
                <w:color w:val="auto"/>
                <w:highlight w:val="none"/>
              </w:rPr>
              <w:t>立</w:t>
            </w:r>
            <w:r>
              <w:rPr>
                <w:color w:val="auto"/>
                <w:highlight w:val="none"/>
              </w:rPr>
              <w:t>汤路</w:t>
            </w:r>
            <w:r>
              <w:rPr>
                <w:rFonts w:hint="eastAsia"/>
                <w:color w:val="auto"/>
                <w:highlight w:val="none"/>
              </w:rPr>
              <w:t>168号</w:t>
            </w:r>
            <w:r>
              <w:rPr>
                <w:color w:val="auto"/>
                <w:highlight w:val="none"/>
              </w:rPr>
              <w:t>院</w:t>
            </w:r>
          </w:p>
          <w:p>
            <w:pPr>
              <w:pStyle w:val="55"/>
              <w:ind w:left="105" w:leftChars="50" w:firstLine="735" w:firstLineChars="350"/>
              <w:rPr>
                <w:color w:val="auto"/>
                <w:highlight w:val="none"/>
              </w:rPr>
            </w:pPr>
            <w:r>
              <w:rPr>
                <w:rFonts w:hint="eastAsia"/>
                <w:color w:val="auto"/>
                <w:highlight w:val="none"/>
              </w:rPr>
              <w:t>北京清</w:t>
            </w:r>
            <w:r>
              <w:rPr>
                <w:color w:val="auto"/>
                <w:highlight w:val="none"/>
              </w:rPr>
              <w:t>华长庚医院</w:t>
            </w:r>
          </w:p>
          <w:p>
            <w:pPr>
              <w:pStyle w:val="55"/>
              <w:rPr>
                <w:color w:val="auto"/>
                <w:highlight w:val="none"/>
              </w:rPr>
            </w:pPr>
            <w:r>
              <w:rPr>
                <w:rFonts w:hint="eastAsia"/>
                <w:color w:val="auto"/>
                <w:highlight w:val="none"/>
              </w:rPr>
              <w:t>时  间：</w:t>
            </w:r>
            <w:r>
              <w:rPr>
                <w:rFonts w:hint="eastAsia"/>
                <w:b/>
                <w:color w:val="auto"/>
                <w:highlight w:val="none"/>
              </w:rPr>
              <w:t>202</w:t>
            </w:r>
            <w:r>
              <w:rPr>
                <w:rFonts w:hint="eastAsia"/>
                <w:b/>
                <w:color w:val="auto"/>
                <w:highlight w:val="none"/>
                <w:lang w:val="en-US" w:eastAsia="zh-CN"/>
              </w:rPr>
              <w:t>3</w:t>
            </w:r>
            <w:r>
              <w:rPr>
                <w:rFonts w:hint="eastAsia"/>
                <w:b/>
                <w:color w:val="auto"/>
                <w:highlight w:val="none"/>
              </w:rPr>
              <w:t>年</w:t>
            </w:r>
            <w:r>
              <w:rPr>
                <w:rFonts w:hint="eastAsia"/>
                <w:b/>
                <w:color w:val="auto"/>
                <w:highlight w:val="none"/>
                <w:lang w:val="en-US" w:eastAsia="zh-CN"/>
              </w:rPr>
              <w:t xml:space="preserve"> </w:t>
            </w:r>
            <w:r>
              <w:rPr>
                <w:rFonts w:hint="eastAsia"/>
                <w:b/>
                <w:color w:val="auto"/>
                <w:highlight w:val="none"/>
                <w:lang w:val="en-US" w:eastAsia="zh-CN"/>
              </w:rPr>
              <w:t>8</w:t>
            </w:r>
            <w:r>
              <w:rPr>
                <w:rFonts w:hint="eastAsia"/>
                <w:b/>
                <w:color w:val="auto"/>
                <w:highlight w:val="none"/>
                <w:lang w:val="en-US" w:eastAsia="zh-CN"/>
              </w:rPr>
              <w:t xml:space="preserve"> </w:t>
            </w:r>
            <w:r>
              <w:rPr>
                <w:rFonts w:hint="eastAsia"/>
                <w:b/>
                <w:color w:val="auto"/>
                <w:highlight w:val="none"/>
              </w:rPr>
              <w:t>月</w:t>
            </w:r>
            <w:r>
              <w:rPr>
                <w:rFonts w:hint="eastAsia"/>
                <w:b/>
                <w:color w:val="auto"/>
                <w:highlight w:val="none"/>
                <w:lang w:val="en-US" w:eastAsia="zh-CN"/>
              </w:rPr>
              <w:t xml:space="preserve"> </w:t>
            </w:r>
            <w:r>
              <w:rPr>
                <w:rFonts w:hint="eastAsia"/>
                <w:b/>
                <w:color w:val="auto"/>
                <w:highlight w:val="none"/>
                <w:lang w:val="en-US" w:eastAsia="zh-CN"/>
              </w:rPr>
              <w:t>25</w:t>
            </w:r>
            <w:r>
              <w:rPr>
                <w:rFonts w:hint="eastAsia"/>
                <w:b/>
                <w:color w:val="auto"/>
                <w:highlight w:val="none"/>
              </w:rPr>
              <w:t>日</w:t>
            </w:r>
            <w:r>
              <w:rPr>
                <w:rFonts w:hint="eastAsia"/>
                <w:b/>
                <w:color w:val="auto"/>
                <w:highlight w:val="none"/>
                <w:lang w:val="en-US" w:eastAsia="zh-CN"/>
              </w:rPr>
              <w:t>1</w:t>
            </w:r>
            <w:r>
              <w:rPr>
                <w:rFonts w:hint="eastAsia"/>
                <w:b/>
                <w:color w:val="auto"/>
                <w:highlight w:val="none"/>
                <w:lang w:val="en-US" w:eastAsia="zh-CN"/>
              </w:rPr>
              <w:t>0</w:t>
            </w:r>
            <w:r>
              <w:rPr>
                <w:rFonts w:hint="eastAsia"/>
                <w:b/>
                <w:color w:val="auto"/>
                <w:highlight w:val="none"/>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4" w:type="dxa"/>
            <w:vAlign w:val="center"/>
          </w:tcPr>
          <w:p>
            <w:pPr>
              <w:pStyle w:val="55"/>
              <w:jc w:val="center"/>
              <w:rPr>
                <w:color w:val="auto"/>
                <w:szCs w:val="21"/>
                <w:highlight w:val="none"/>
              </w:rPr>
            </w:pPr>
            <w:r>
              <w:rPr>
                <w:color w:val="auto"/>
                <w:szCs w:val="21"/>
                <w:highlight w:val="none"/>
              </w:rPr>
              <w:t>15</w:t>
            </w:r>
          </w:p>
        </w:tc>
        <w:tc>
          <w:tcPr>
            <w:tcW w:w="874" w:type="dxa"/>
            <w:vAlign w:val="center"/>
          </w:tcPr>
          <w:p>
            <w:pPr>
              <w:pStyle w:val="55"/>
              <w:jc w:val="center"/>
              <w:rPr>
                <w:color w:val="auto"/>
                <w:szCs w:val="21"/>
                <w:highlight w:val="none"/>
              </w:rPr>
            </w:pPr>
            <w:r>
              <w:rPr>
                <w:color w:val="auto"/>
                <w:szCs w:val="21"/>
                <w:highlight w:val="none"/>
              </w:rPr>
              <w:t>2</w:t>
            </w:r>
            <w:r>
              <w:rPr>
                <w:rFonts w:hint="eastAsia"/>
                <w:color w:val="auto"/>
                <w:szCs w:val="21"/>
                <w:highlight w:val="none"/>
              </w:rPr>
              <w:t>1</w:t>
            </w:r>
            <w:r>
              <w:rPr>
                <w:color w:val="auto"/>
                <w:szCs w:val="21"/>
                <w:highlight w:val="none"/>
              </w:rPr>
              <w:t>.1</w:t>
            </w:r>
          </w:p>
        </w:tc>
        <w:tc>
          <w:tcPr>
            <w:tcW w:w="1672" w:type="dxa"/>
            <w:vAlign w:val="center"/>
          </w:tcPr>
          <w:p>
            <w:pPr>
              <w:pStyle w:val="55"/>
              <w:jc w:val="center"/>
              <w:rPr>
                <w:color w:val="auto"/>
                <w:szCs w:val="21"/>
                <w:highlight w:val="none"/>
              </w:rPr>
            </w:pPr>
            <w:r>
              <w:rPr>
                <w:rFonts w:hint="eastAsia"/>
                <w:color w:val="auto"/>
                <w:szCs w:val="21"/>
                <w:highlight w:val="none"/>
              </w:rPr>
              <w:t>开标</w:t>
            </w:r>
          </w:p>
        </w:tc>
        <w:tc>
          <w:tcPr>
            <w:tcW w:w="5101" w:type="dxa"/>
            <w:vAlign w:val="center"/>
          </w:tcPr>
          <w:p>
            <w:pPr>
              <w:pStyle w:val="55"/>
              <w:rPr>
                <w:b/>
                <w:color w:val="auto"/>
                <w:highlight w:val="none"/>
              </w:rPr>
            </w:pPr>
            <w:r>
              <w:rPr>
                <w:rFonts w:hint="eastAsia"/>
                <w:color w:val="auto"/>
                <w:highlight w:val="none"/>
              </w:rPr>
              <w:t>开始时间：</w:t>
            </w:r>
            <w:r>
              <w:rPr>
                <w:rFonts w:hint="eastAsia"/>
                <w:b/>
                <w:color w:val="auto"/>
                <w:highlight w:val="none"/>
              </w:rPr>
              <w:t>202</w:t>
            </w:r>
            <w:r>
              <w:rPr>
                <w:rFonts w:hint="eastAsia"/>
                <w:b/>
                <w:color w:val="auto"/>
                <w:highlight w:val="none"/>
                <w:lang w:val="en-US" w:eastAsia="zh-CN"/>
              </w:rPr>
              <w:t>3</w:t>
            </w:r>
            <w:r>
              <w:rPr>
                <w:rFonts w:hint="eastAsia"/>
                <w:b/>
                <w:color w:val="auto"/>
                <w:highlight w:val="none"/>
              </w:rPr>
              <w:t>年</w:t>
            </w:r>
            <w:r>
              <w:rPr>
                <w:rFonts w:hint="eastAsia"/>
                <w:b/>
                <w:color w:val="auto"/>
                <w:highlight w:val="none"/>
                <w:lang w:val="en-US" w:eastAsia="zh-CN"/>
              </w:rPr>
              <w:t xml:space="preserve"> </w:t>
            </w:r>
            <w:r>
              <w:rPr>
                <w:rFonts w:hint="eastAsia"/>
                <w:b/>
                <w:color w:val="auto"/>
                <w:highlight w:val="none"/>
                <w:lang w:val="en-US" w:eastAsia="zh-CN"/>
              </w:rPr>
              <w:t>8</w:t>
            </w:r>
            <w:r>
              <w:rPr>
                <w:rFonts w:hint="eastAsia"/>
                <w:b/>
                <w:color w:val="auto"/>
                <w:highlight w:val="none"/>
              </w:rPr>
              <w:t>月</w:t>
            </w:r>
            <w:r>
              <w:rPr>
                <w:rFonts w:hint="eastAsia"/>
                <w:b/>
                <w:color w:val="auto"/>
                <w:highlight w:val="none"/>
                <w:lang w:val="en-US" w:eastAsia="zh-CN"/>
              </w:rPr>
              <w:t>25</w:t>
            </w:r>
            <w:r>
              <w:rPr>
                <w:rFonts w:hint="eastAsia"/>
                <w:b/>
                <w:color w:val="auto"/>
                <w:highlight w:val="none"/>
              </w:rPr>
              <w:t>日</w:t>
            </w:r>
            <w:r>
              <w:rPr>
                <w:rFonts w:hint="eastAsia"/>
                <w:b/>
                <w:color w:val="auto"/>
                <w:highlight w:val="none"/>
                <w:lang w:val="en-US" w:eastAsia="zh-CN"/>
              </w:rPr>
              <w:t>10</w:t>
            </w:r>
            <w:r>
              <w:rPr>
                <w:rFonts w:hint="eastAsia"/>
                <w:b/>
                <w:color w:val="auto"/>
                <w:highlight w:val="none"/>
              </w:rPr>
              <w:t>时</w:t>
            </w:r>
          </w:p>
          <w:p>
            <w:pPr>
              <w:pStyle w:val="55"/>
              <w:rPr>
                <w:color w:val="auto"/>
                <w:highlight w:val="none"/>
              </w:rPr>
            </w:pPr>
            <w:r>
              <w:rPr>
                <w:rFonts w:hint="eastAsia"/>
                <w:color w:val="auto"/>
                <w:highlight w:val="none"/>
              </w:rPr>
              <w:t>地    点: 北京清</w:t>
            </w:r>
            <w:r>
              <w:rPr>
                <w:color w:val="auto"/>
                <w:highlight w:val="none"/>
              </w:rPr>
              <w:t>华长庚医院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55"/>
              <w:jc w:val="center"/>
              <w:rPr>
                <w:color w:val="auto"/>
                <w:szCs w:val="21"/>
                <w:highlight w:val="none"/>
              </w:rPr>
            </w:pPr>
            <w:r>
              <w:rPr>
                <w:rFonts w:hint="eastAsia"/>
                <w:color w:val="auto"/>
                <w:szCs w:val="21"/>
                <w:highlight w:val="none"/>
              </w:rPr>
              <w:t>1</w:t>
            </w:r>
            <w:r>
              <w:rPr>
                <w:color w:val="auto"/>
                <w:szCs w:val="21"/>
                <w:highlight w:val="none"/>
              </w:rPr>
              <w:t>6</w:t>
            </w:r>
          </w:p>
        </w:tc>
        <w:tc>
          <w:tcPr>
            <w:tcW w:w="874" w:type="dxa"/>
            <w:vAlign w:val="center"/>
          </w:tcPr>
          <w:p>
            <w:pPr>
              <w:pStyle w:val="55"/>
              <w:jc w:val="center"/>
              <w:rPr>
                <w:color w:val="auto"/>
                <w:szCs w:val="21"/>
                <w:highlight w:val="none"/>
              </w:rPr>
            </w:pPr>
          </w:p>
        </w:tc>
        <w:tc>
          <w:tcPr>
            <w:tcW w:w="1672" w:type="dxa"/>
            <w:vAlign w:val="center"/>
          </w:tcPr>
          <w:p>
            <w:pPr>
              <w:pStyle w:val="55"/>
              <w:jc w:val="center"/>
              <w:rPr>
                <w:color w:val="auto"/>
                <w:szCs w:val="21"/>
                <w:highlight w:val="none"/>
              </w:rPr>
            </w:pPr>
            <w:r>
              <w:rPr>
                <w:rFonts w:hint="eastAsia"/>
                <w:color w:val="auto"/>
                <w:szCs w:val="21"/>
                <w:highlight w:val="none"/>
              </w:rPr>
              <w:t>评标方法    及标准</w:t>
            </w:r>
          </w:p>
        </w:tc>
        <w:tc>
          <w:tcPr>
            <w:tcW w:w="5101" w:type="dxa"/>
            <w:vAlign w:val="center"/>
          </w:tcPr>
          <w:p>
            <w:pPr>
              <w:pStyle w:val="55"/>
              <w:rPr>
                <w:color w:val="auto"/>
                <w:highlight w:val="none"/>
              </w:rPr>
            </w:pPr>
            <w:r>
              <w:rPr>
                <w:rFonts w:hint="eastAsia"/>
                <w:color w:val="auto"/>
                <w:highlight w:val="none"/>
              </w:rPr>
              <w:t>综合评标法（详见本招标文件评标办法）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55"/>
              <w:jc w:val="center"/>
              <w:rPr>
                <w:color w:val="auto"/>
                <w:szCs w:val="21"/>
                <w:highlight w:val="none"/>
              </w:rPr>
            </w:pPr>
            <w:r>
              <w:rPr>
                <w:color w:val="auto"/>
                <w:szCs w:val="21"/>
                <w:highlight w:val="none"/>
              </w:rPr>
              <w:t>17</w:t>
            </w:r>
          </w:p>
        </w:tc>
        <w:tc>
          <w:tcPr>
            <w:tcW w:w="874" w:type="dxa"/>
            <w:vAlign w:val="center"/>
          </w:tcPr>
          <w:p>
            <w:pPr>
              <w:pStyle w:val="55"/>
              <w:jc w:val="center"/>
              <w:rPr>
                <w:color w:val="auto"/>
                <w:szCs w:val="21"/>
                <w:highlight w:val="none"/>
              </w:rPr>
            </w:pPr>
          </w:p>
        </w:tc>
        <w:tc>
          <w:tcPr>
            <w:tcW w:w="1672" w:type="dxa"/>
            <w:vAlign w:val="center"/>
          </w:tcPr>
          <w:p>
            <w:pPr>
              <w:spacing w:line="312" w:lineRule="auto"/>
              <w:ind w:firstLine="0" w:firstLineChars="0"/>
              <w:jc w:val="center"/>
              <w:rPr>
                <w:color w:val="auto"/>
                <w:szCs w:val="28"/>
                <w:highlight w:val="none"/>
              </w:rPr>
            </w:pPr>
            <w:r>
              <w:rPr>
                <w:color w:val="auto"/>
                <w:szCs w:val="28"/>
                <w:highlight w:val="none"/>
              </w:rPr>
              <w:t>本工程招标</w:t>
            </w:r>
            <w:r>
              <w:rPr>
                <w:rFonts w:hint="eastAsia"/>
                <w:color w:val="auto"/>
                <w:szCs w:val="28"/>
                <w:highlight w:val="none"/>
              </w:rPr>
              <w:t xml:space="preserve">  </w:t>
            </w:r>
            <w:r>
              <w:rPr>
                <w:color w:val="auto"/>
                <w:szCs w:val="28"/>
                <w:highlight w:val="none"/>
              </w:rPr>
              <w:t>控制价</w:t>
            </w:r>
          </w:p>
        </w:tc>
        <w:tc>
          <w:tcPr>
            <w:tcW w:w="5101" w:type="dxa"/>
            <w:vAlign w:val="center"/>
          </w:tcPr>
          <w:p>
            <w:pPr>
              <w:spacing w:line="312" w:lineRule="auto"/>
              <w:ind w:firstLine="105" w:firstLineChars="50"/>
              <w:rPr>
                <w:color w:val="auto"/>
                <w:highlight w:val="none"/>
              </w:rPr>
            </w:pPr>
            <w:r>
              <w:rPr>
                <w:rFonts w:hint="eastAsia"/>
                <w:color w:val="auto"/>
                <w:highlight w:val="none"/>
              </w:rPr>
              <w:t>人民币</w:t>
            </w:r>
            <w:r>
              <w:rPr>
                <w:rFonts w:hint="eastAsia" w:ascii="宋体" w:hAnsi="宋体" w:cs="Times New Roman"/>
                <w:color w:val="auto"/>
                <w:kern w:val="2"/>
                <w:sz w:val="21"/>
                <w:szCs w:val="24"/>
                <w:highlight w:val="none"/>
                <w:lang w:val="en-US" w:eastAsia="zh-CN" w:bidi="ar-SA"/>
              </w:rPr>
              <w:t>597374.29</w:t>
            </w:r>
            <w:r>
              <w:rPr>
                <w:rFonts w:hint="eastAsia"/>
                <w:color w:val="auto"/>
                <w:highlight w:val="none"/>
              </w:rPr>
              <w:t>元</w:t>
            </w:r>
          </w:p>
          <w:p>
            <w:pPr>
              <w:spacing w:line="312" w:lineRule="auto"/>
              <w:ind w:firstLine="0" w:firstLineChars="0"/>
              <w:rPr>
                <w:color w:val="auto"/>
                <w:highlight w:val="none"/>
              </w:rPr>
            </w:pPr>
            <w:r>
              <w:rPr>
                <w:rFonts w:hint="eastAsia"/>
                <w:color w:val="auto"/>
                <w:highlight w:val="none"/>
              </w:rPr>
              <w:t>（大写：人民币</w:t>
            </w:r>
            <w:r>
              <w:rPr>
                <w:rFonts w:hint="eastAsia"/>
                <w:color w:val="auto"/>
                <w:highlight w:val="none"/>
                <w:lang w:val="en-US" w:eastAsia="zh-CN"/>
              </w:rPr>
              <w:t>伍</w:t>
            </w:r>
            <w:r>
              <w:rPr>
                <w:rFonts w:hint="eastAsia"/>
                <w:color w:val="auto"/>
                <w:highlight w:val="none"/>
                <w:lang w:eastAsia="zh-CN"/>
              </w:rPr>
              <w:t>拾</w:t>
            </w:r>
            <w:r>
              <w:rPr>
                <w:rFonts w:hint="eastAsia"/>
                <w:color w:val="auto"/>
                <w:highlight w:val="none"/>
                <w:lang w:val="en-US" w:eastAsia="zh-CN"/>
              </w:rPr>
              <w:t>玖</w:t>
            </w:r>
            <w:r>
              <w:rPr>
                <w:rFonts w:hint="eastAsia"/>
                <w:color w:val="auto"/>
                <w:highlight w:val="none"/>
                <w:lang w:eastAsia="zh-CN"/>
              </w:rPr>
              <w:t>万</w:t>
            </w:r>
            <w:r>
              <w:rPr>
                <w:rFonts w:hint="eastAsia"/>
                <w:color w:val="auto"/>
                <w:highlight w:val="none"/>
                <w:lang w:val="en-US" w:eastAsia="zh-CN"/>
              </w:rPr>
              <w:t>柒</w:t>
            </w:r>
            <w:r>
              <w:rPr>
                <w:rFonts w:hint="eastAsia"/>
                <w:color w:val="auto"/>
                <w:highlight w:val="none"/>
                <w:lang w:eastAsia="zh-CN"/>
              </w:rPr>
              <w:t>仟</w:t>
            </w:r>
            <w:r>
              <w:rPr>
                <w:rFonts w:hint="eastAsia"/>
                <w:color w:val="auto"/>
                <w:highlight w:val="none"/>
                <w:lang w:val="en-US" w:eastAsia="zh-CN"/>
              </w:rPr>
              <w:t>叁</w:t>
            </w:r>
            <w:r>
              <w:rPr>
                <w:rFonts w:hint="eastAsia"/>
                <w:color w:val="auto"/>
                <w:highlight w:val="none"/>
                <w:lang w:eastAsia="zh-CN"/>
              </w:rPr>
              <w:t>佰</w:t>
            </w:r>
            <w:r>
              <w:rPr>
                <w:rFonts w:hint="eastAsia"/>
                <w:color w:val="auto"/>
                <w:highlight w:val="none"/>
                <w:lang w:val="en-US" w:eastAsia="zh-CN"/>
              </w:rPr>
              <w:t>柒拾肆圆贰</w:t>
            </w:r>
            <w:r>
              <w:rPr>
                <w:rFonts w:hint="eastAsia"/>
                <w:color w:val="auto"/>
                <w:highlight w:val="none"/>
                <w:lang w:val="en-US" w:eastAsia="zh-CN"/>
              </w:rPr>
              <w:t>角</w:t>
            </w:r>
            <w:r>
              <w:rPr>
                <w:rFonts w:hint="eastAsia"/>
                <w:color w:val="auto"/>
                <w:highlight w:val="none"/>
                <w:lang w:val="en-US" w:eastAsia="zh-CN"/>
              </w:rPr>
              <w:t>玖分</w:t>
            </w:r>
            <w:r>
              <w:rPr>
                <w:rFonts w:hint="eastAsia"/>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55"/>
              <w:jc w:val="center"/>
              <w:rPr>
                <w:color w:val="auto"/>
                <w:szCs w:val="21"/>
                <w:highlight w:val="none"/>
              </w:rPr>
            </w:pPr>
            <w:r>
              <w:rPr>
                <w:color w:val="auto"/>
                <w:szCs w:val="21"/>
                <w:highlight w:val="none"/>
              </w:rPr>
              <w:t>18</w:t>
            </w:r>
          </w:p>
        </w:tc>
        <w:tc>
          <w:tcPr>
            <w:tcW w:w="874" w:type="dxa"/>
            <w:vAlign w:val="center"/>
          </w:tcPr>
          <w:p>
            <w:pPr>
              <w:pStyle w:val="55"/>
              <w:jc w:val="center"/>
              <w:rPr>
                <w:color w:val="auto"/>
                <w:szCs w:val="21"/>
                <w:highlight w:val="none"/>
              </w:rPr>
            </w:pPr>
          </w:p>
        </w:tc>
        <w:tc>
          <w:tcPr>
            <w:tcW w:w="1672" w:type="dxa"/>
            <w:vAlign w:val="center"/>
          </w:tcPr>
          <w:p>
            <w:pPr>
              <w:spacing w:line="312" w:lineRule="auto"/>
              <w:ind w:left="105" w:hanging="105" w:hangingChars="50"/>
              <w:jc w:val="center"/>
              <w:rPr>
                <w:color w:val="auto"/>
                <w:szCs w:val="28"/>
                <w:highlight w:val="none"/>
              </w:rPr>
            </w:pPr>
            <w:r>
              <w:rPr>
                <w:rFonts w:hint="eastAsia"/>
                <w:color w:val="auto"/>
                <w:szCs w:val="28"/>
                <w:highlight w:val="none"/>
              </w:rPr>
              <w:t>领取</w:t>
            </w:r>
            <w:r>
              <w:rPr>
                <w:color w:val="auto"/>
                <w:szCs w:val="28"/>
                <w:highlight w:val="none"/>
              </w:rPr>
              <w:t>招标文件时间及地点</w:t>
            </w:r>
            <w:r>
              <w:rPr>
                <w:rFonts w:hint="eastAsia"/>
                <w:color w:val="auto"/>
                <w:szCs w:val="28"/>
                <w:highlight w:val="none"/>
              </w:rPr>
              <w:t>及</w:t>
            </w:r>
            <w:r>
              <w:rPr>
                <w:color w:val="auto"/>
                <w:szCs w:val="28"/>
                <w:highlight w:val="none"/>
              </w:rPr>
              <w:t>联系方式</w:t>
            </w:r>
          </w:p>
        </w:tc>
        <w:tc>
          <w:tcPr>
            <w:tcW w:w="5101" w:type="dxa"/>
            <w:vAlign w:val="center"/>
          </w:tcPr>
          <w:p>
            <w:pPr>
              <w:spacing w:line="312" w:lineRule="auto"/>
              <w:ind w:firstLine="0" w:firstLineChars="0"/>
              <w:rPr>
                <w:b/>
                <w:color w:val="auto"/>
                <w:highlight w:val="none"/>
              </w:rPr>
            </w:pPr>
            <w:r>
              <w:rPr>
                <w:rFonts w:hint="eastAsia"/>
                <w:color w:val="auto"/>
                <w:highlight w:val="none"/>
              </w:rPr>
              <w:t>领</w:t>
            </w:r>
            <w:r>
              <w:rPr>
                <w:color w:val="auto"/>
                <w:highlight w:val="none"/>
              </w:rPr>
              <w:t>取招标文件</w:t>
            </w:r>
            <w:r>
              <w:rPr>
                <w:rFonts w:ascii="宋体" w:hAnsi="宋体"/>
                <w:color w:val="auto"/>
                <w:highlight w:val="none"/>
              </w:rPr>
              <w:t>时间：</w:t>
            </w:r>
            <w:r>
              <w:rPr>
                <w:rFonts w:hint="eastAsia" w:ascii="宋体" w:hAnsi="宋体"/>
                <w:color w:val="auto"/>
                <w:highlight w:val="none"/>
              </w:rPr>
              <w:t>202</w:t>
            </w:r>
            <w:r>
              <w:rPr>
                <w:rFonts w:hint="eastAsia" w:ascii="宋体" w:hAnsi="宋体"/>
                <w:color w:val="auto"/>
                <w:highlight w:val="none"/>
                <w:lang w:val="en-US" w:eastAsia="zh-CN"/>
              </w:rPr>
              <w:t>3</w:t>
            </w:r>
            <w:r>
              <w:rPr>
                <w:rFonts w:hint="eastAsia" w:ascii="宋体" w:hAnsi="宋体"/>
                <w:color w:val="auto"/>
                <w:highlight w:val="none"/>
              </w:rPr>
              <w:t>年</w:t>
            </w:r>
            <w:r>
              <w:rPr>
                <w:rFonts w:hint="eastAsia" w:ascii="宋体" w:hAnsi="宋体"/>
                <w:color w:val="auto"/>
                <w:highlight w:val="none"/>
                <w:lang w:val="en-US" w:eastAsia="zh-CN"/>
              </w:rPr>
              <w:t>08</w:t>
            </w:r>
            <w:r>
              <w:rPr>
                <w:rFonts w:hint="eastAsia" w:ascii="宋体" w:hAnsi="宋体"/>
                <w:color w:val="auto"/>
                <w:highlight w:val="none"/>
              </w:rPr>
              <w:t>月</w:t>
            </w:r>
            <w:r>
              <w:rPr>
                <w:rFonts w:hint="eastAsia" w:ascii="宋体" w:hAnsi="宋体"/>
                <w:color w:val="auto"/>
                <w:highlight w:val="none"/>
                <w:lang w:val="en-US" w:eastAsia="zh-CN"/>
              </w:rPr>
              <w:t>22</w:t>
            </w:r>
            <w:r>
              <w:rPr>
                <w:rFonts w:hint="eastAsia" w:ascii="宋体" w:hAnsi="宋体"/>
                <w:color w:val="auto"/>
                <w:highlight w:val="none"/>
              </w:rPr>
              <w:t>日</w:t>
            </w:r>
            <w:r>
              <w:rPr>
                <w:rFonts w:ascii="宋体" w:hAnsi="宋体"/>
                <w:color w:val="auto"/>
                <w:highlight w:val="none"/>
              </w:rPr>
              <w:t>至</w:t>
            </w:r>
            <w:r>
              <w:rPr>
                <w:rFonts w:hint="eastAsia" w:ascii="宋体" w:hAnsi="宋体"/>
                <w:color w:val="auto"/>
                <w:highlight w:val="none"/>
              </w:rPr>
              <w:t>202</w:t>
            </w:r>
            <w:r>
              <w:rPr>
                <w:rFonts w:hint="eastAsia" w:ascii="宋体" w:hAnsi="宋体"/>
                <w:color w:val="auto"/>
                <w:highlight w:val="none"/>
                <w:lang w:val="en-US" w:eastAsia="zh-CN"/>
              </w:rPr>
              <w:t>2</w:t>
            </w:r>
            <w:r>
              <w:rPr>
                <w:rFonts w:hint="eastAsia" w:ascii="宋体" w:hAnsi="宋体"/>
                <w:color w:val="auto"/>
                <w:highlight w:val="none"/>
              </w:rPr>
              <w:t>年</w:t>
            </w:r>
            <w:r>
              <w:rPr>
                <w:rFonts w:hint="eastAsia" w:ascii="宋体" w:hAnsi="宋体"/>
                <w:color w:val="auto"/>
                <w:highlight w:val="none"/>
                <w:lang w:val="en-US" w:eastAsia="zh-CN"/>
              </w:rPr>
              <w:t>08</w:t>
            </w:r>
            <w:r>
              <w:rPr>
                <w:rFonts w:hint="eastAsia" w:ascii="宋体" w:hAnsi="宋体"/>
                <w:color w:val="auto"/>
                <w:highlight w:val="none"/>
              </w:rPr>
              <w:t>月</w:t>
            </w:r>
            <w:r>
              <w:rPr>
                <w:rFonts w:hint="eastAsia" w:ascii="宋体" w:hAnsi="宋体"/>
                <w:color w:val="auto"/>
                <w:highlight w:val="none"/>
                <w:lang w:val="en-US" w:eastAsia="zh-CN"/>
              </w:rPr>
              <w:t>25</w:t>
            </w:r>
            <w:r>
              <w:rPr>
                <w:rFonts w:hint="eastAsia" w:ascii="宋体" w:hAnsi="宋体"/>
                <w:color w:val="auto"/>
                <w:highlight w:val="none"/>
              </w:rPr>
              <w:t>日</w:t>
            </w:r>
            <w:r>
              <w:rPr>
                <w:rFonts w:ascii="宋体" w:hAnsi="宋体"/>
                <w:color w:val="auto"/>
                <w:highlight w:val="none"/>
              </w:rPr>
              <w:t>(</w:t>
            </w:r>
            <w:r>
              <w:rPr>
                <w:rFonts w:hint="eastAsia"/>
                <w:color w:val="auto"/>
                <w:highlight w:val="none"/>
              </w:rPr>
              <w:t>节假日除外</w:t>
            </w:r>
            <w:r>
              <w:rPr>
                <w:color w:val="auto"/>
                <w:highlight w:val="none"/>
              </w:rPr>
              <w:t>)</w:t>
            </w:r>
            <w:r>
              <w:rPr>
                <w:rFonts w:hint="eastAsia"/>
                <w:color w:val="auto"/>
                <w:highlight w:val="none"/>
              </w:rPr>
              <w:t>，</w:t>
            </w:r>
            <w:bookmarkStart w:id="22" w:name="_GoBack"/>
            <w:bookmarkEnd w:id="22"/>
            <w:r>
              <w:rPr>
                <w:rFonts w:hint="eastAsia"/>
                <w:color w:val="auto"/>
                <w:highlight w:val="none"/>
              </w:rPr>
              <w:t>可</w:t>
            </w:r>
            <w:r>
              <w:rPr>
                <w:color w:val="auto"/>
                <w:highlight w:val="none"/>
              </w:rPr>
              <w:t>登陆北京</w:t>
            </w:r>
            <w:r>
              <w:rPr>
                <w:rFonts w:hint="eastAsia"/>
                <w:color w:val="auto"/>
                <w:highlight w:val="none"/>
              </w:rPr>
              <w:t>清</w:t>
            </w:r>
            <w:r>
              <w:rPr>
                <w:color w:val="auto"/>
                <w:highlight w:val="none"/>
              </w:rPr>
              <w:t>华长庚医院官方</w:t>
            </w:r>
            <w:r>
              <w:rPr>
                <w:rFonts w:hint="eastAsia"/>
                <w:color w:val="auto"/>
                <w:highlight w:val="none"/>
              </w:rPr>
              <w:t>网站</w:t>
            </w:r>
            <w:r>
              <w:rPr>
                <w:color w:val="auto"/>
                <w:highlight w:val="none"/>
              </w:rPr>
              <w:t>下载</w:t>
            </w:r>
          </w:p>
          <w:p>
            <w:pPr>
              <w:spacing w:line="312" w:lineRule="auto"/>
              <w:ind w:firstLine="0" w:firstLineChars="0"/>
              <w:rPr>
                <w:rFonts w:hint="default"/>
                <w:color w:val="auto"/>
                <w:highlight w:val="none"/>
                <w:lang w:val="en-US"/>
              </w:rPr>
            </w:pPr>
            <w:r>
              <w:rPr>
                <w:rFonts w:hint="eastAsia"/>
                <w:color w:val="auto"/>
                <w:highlight w:val="none"/>
              </w:rPr>
              <w:t>地点：北京清</w:t>
            </w:r>
            <w:r>
              <w:rPr>
                <w:color w:val="auto"/>
                <w:highlight w:val="none"/>
              </w:rPr>
              <w:t>华长庚医院</w:t>
            </w:r>
            <w:r>
              <w:rPr>
                <w:rFonts w:hint="eastAsia"/>
                <w:color w:val="auto"/>
                <w:highlight w:val="none"/>
                <w:lang w:val="en-US" w:eastAsia="zh-CN"/>
              </w:rPr>
              <w:t>新办公区2F</w:t>
            </w:r>
            <w:r>
              <w:rPr>
                <w:rFonts w:hint="eastAsia"/>
                <w:color w:val="auto"/>
                <w:highlight w:val="none"/>
              </w:rPr>
              <w:t>。联</w:t>
            </w:r>
            <w:r>
              <w:rPr>
                <w:color w:val="auto"/>
                <w:highlight w:val="none"/>
              </w:rPr>
              <w:t>系人：</w:t>
            </w:r>
            <w:r>
              <w:rPr>
                <w:rFonts w:hint="eastAsia"/>
                <w:color w:val="auto"/>
                <w:highlight w:val="none"/>
                <w:lang w:eastAsia="zh-CN"/>
              </w:rPr>
              <w:t>刘</w:t>
            </w:r>
            <w:r>
              <w:rPr>
                <w:rFonts w:hint="eastAsia"/>
                <w:color w:val="auto"/>
                <w:highlight w:val="none"/>
              </w:rPr>
              <w:t>老师</w:t>
            </w:r>
            <w:r>
              <w:rPr>
                <w:color w:val="auto"/>
                <w:highlight w:val="none"/>
              </w:rPr>
              <w:t>，联系电话：5611</w:t>
            </w:r>
            <w:r>
              <w:rPr>
                <w:rFonts w:hint="eastAsia"/>
                <w:color w:val="auto"/>
                <w:highlight w:val="none"/>
                <w:lang w:val="en-US" w:eastAsia="zh-CN"/>
              </w:rPr>
              <w:t>8801</w:t>
            </w:r>
          </w:p>
        </w:tc>
      </w:tr>
    </w:tbl>
    <w:p>
      <w:pPr>
        <w:pStyle w:val="3"/>
        <w:keepNext w:val="0"/>
        <w:keepLines w:val="0"/>
        <w:spacing w:line="360" w:lineRule="auto"/>
        <w:rPr>
          <w:rFonts w:ascii="宋体" w:hAnsi="宋体"/>
          <w:color w:val="auto"/>
          <w:highlight w:val="none"/>
        </w:rPr>
      </w:pPr>
      <w:r>
        <w:rPr>
          <w:rFonts w:ascii="宋体" w:hAnsi="宋体"/>
          <w:color w:val="auto"/>
          <w:highlight w:val="none"/>
        </w:rPr>
        <w:br w:type="page"/>
      </w:r>
      <w:bookmarkStart w:id="4" w:name="_Toc395611379"/>
      <w:bookmarkStart w:id="5" w:name="_Toc138740208"/>
      <w:r>
        <w:rPr>
          <w:rFonts w:hint="eastAsia" w:ascii="宋体" w:hAnsi="宋体"/>
          <w:color w:val="auto"/>
          <w:highlight w:val="none"/>
        </w:rPr>
        <w:t>投标须知</w:t>
      </w:r>
      <w:bookmarkEnd w:id="4"/>
      <w:bookmarkEnd w:id="5"/>
    </w:p>
    <w:p>
      <w:pPr>
        <w:pStyle w:val="4"/>
        <w:rPr>
          <w:color w:val="auto"/>
          <w:highlight w:val="none"/>
        </w:rPr>
      </w:pPr>
      <w:bookmarkStart w:id="6" w:name="_Toc395611380"/>
      <w:r>
        <w:rPr>
          <w:rFonts w:hint="eastAsia"/>
          <w:color w:val="auto"/>
          <w:highlight w:val="none"/>
        </w:rPr>
        <w:t>总则</w:t>
      </w:r>
      <w:bookmarkEnd w:id="6"/>
    </w:p>
    <w:p>
      <w:pPr>
        <w:pStyle w:val="5"/>
        <w:rPr>
          <w:color w:val="auto"/>
          <w:highlight w:val="none"/>
        </w:rPr>
      </w:pPr>
      <w:r>
        <w:rPr>
          <w:rFonts w:hint="eastAsia"/>
          <w:color w:val="auto"/>
          <w:highlight w:val="none"/>
        </w:rPr>
        <w:t>工程说明</w:t>
      </w:r>
    </w:p>
    <w:p>
      <w:pPr>
        <w:pStyle w:val="6"/>
        <w:rPr>
          <w:color w:val="auto"/>
          <w:highlight w:val="none"/>
        </w:rPr>
      </w:pPr>
      <w:r>
        <w:rPr>
          <w:rFonts w:hint="eastAsia"/>
          <w:color w:val="auto"/>
          <w:highlight w:val="none"/>
        </w:rPr>
        <w:t>本招标工程项目说明详见本须知前附表第1项～第</w:t>
      </w:r>
      <w:r>
        <w:rPr>
          <w:color w:val="auto"/>
          <w:highlight w:val="none"/>
        </w:rPr>
        <w:t>5</w:t>
      </w:r>
      <w:r>
        <w:rPr>
          <w:rFonts w:hint="eastAsia"/>
          <w:color w:val="auto"/>
          <w:highlight w:val="none"/>
        </w:rPr>
        <w:t>项；</w:t>
      </w:r>
    </w:p>
    <w:p>
      <w:pPr>
        <w:pStyle w:val="6"/>
        <w:rPr>
          <w:color w:val="auto"/>
          <w:highlight w:val="none"/>
        </w:rPr>
      </w:pPr>
      <w:r>
        <w:rPr>
          <w:rFonts w:hint="eastAsia"/>
          <w:color w:val="auto"/>
          <w:highlight w:val="none"/>
        </w:rPr>
        <w:t>本招标工程项目按照《中华人民共和国招标投标法》、《中华人民共和国建筑法》、《中华人民共和国合同法》等有关法律、法规和规章，通过招标方式选定承包人。</w:t>
      </w:r>
    </w:p>
    <w:p>
      <w:pPr>
        <w:pStyle w:val="6"/>
        <w:rPr>
          <w:color w:val="auto"/>
          <w:highlight w:val="none"/>
        </w:rPr>
      </w:pPr>
      <w:r>
        <w:rPr>
          <w:rFonts w:hint="eastAsia"/>
          <w:color w:val="auto"/>
          <w:highlight w:val="none"/>
        </w:rPr>
        <w:t>工程概况：</w:t>
      </w:r>
    </w:p>
    <w:p>
      <w:pPr>
        <w:pStyle w:val="7"/>
        <w:ind w:firstLine="516" w:firstLineChars="246"/>
        <w:rPr>
          <w:color w:val="auto"/>
          <w:highlight w:val="none"/>
        </w:rPr>
      </w:pPr>
      <w:r>
        <w:rPr>
          <w:rFonts w:hint="eastAsia"/>
          <w:color w:val="auto"/>
          <w:highlight w:val="none"/>
        </w:rPr>
        <w:t>项目名称：</w:t>
      </w:r>
      <w:r>
        <w:rPr>
          <w:rFonts w:hint="eastAsia"/>
          <w:b/>
          <w:color w:val="auto"/>
          <w:szCs w:val="21"/>
          <w:highlight w:val="none"/>
          <w:u w:val="single"/>
          <w:lang w:val="en-US" w:eastAsia="zh-CN"/>
        </w:rPr>
        <w:t>新增导管室</w:t>
      </w:r>
      <w:r>
        <w:rPr>
          <w:rFonts w:hint="eastAsia"/>
          <w:b/>
          <w:color w:val="auto"/>
          <w:szCs w:val="21"/>
          <w:highlight w:val="none"/>
          <w:u w:val="single"/>
          <w:lang w:eastAsia="zh-CN"/>
        </w:rPr>
        <w:t>改造工程</w:t>
      </w:r>
      <w:r>
        <w:rPr>
          <w:rFonts w:hint="eastAsia"/>
          <w:b/>
          <w:color w:val="auto"/>
          <w:szCs w:val="21"/>
          <w:highlight w:val="none"/>
          <w:u w:val="single"/>
          <w:lang w:val="en-US" w:eastAsia="zh-CN"/>
        </w:rPr>
        <w:t xml:space="preserve">  </w:t>
      </w:r>
      <w:r>
        <w:rPr>
          <w:rFonts w:hint="eastAsia"/>
          <w:color w:val="auto"/>
          <w:highlight w:val="none"/>
        </w:rPr>
        <w:t>招 标 人：北京清华</w:t>
      </w:r>
      <w:r>
        <w:rPr>
          <w:color w:val="auto"/>
          <w:highlight w:val="none"/>
        </w:rPr>
        <w:t>长庚</w:t>
      </w:r>
      <w:r>
        <w:rPr>
          <w:rFonts w:hint="eastAsia"/>
          <w:color w:val="auto"/>
          <w:highlight w:val="none"/>
        </w:rPr>
        <w:t>医院</w:t>
      </w:r>
    </w:p>
    <w:p>
      <w:pPr>
        <w:pStyle w:val="7"/>
        <w:ind w:firstLine="516" w:firstLineChars="246"/>
        <w:rPr>
          <w:color w:val="auto"/>
          <w:highlight w:val="none"/>
        </w:rPr>
      </w:pPr>
      <w:r>
        <w:rPr>
          <w:rFonts w:hint="eastAsia"/>
          <w:color w:val="auto"/>
          <w:highlight w:val="none"/>
        </w:rPr>
        <w:t>地    址：北京市昌平区立汤路168号</w:t>
      </w:r>
    </w:p>
    <w:p>
      <w:pPr>
        <w:pStyle w:val="5"/>
        <w:rPr>
          <w:color w:val="auto"/>
          <w:highlight w:val="none"/>
        </w:rPr>
      </w:pPr>
      <w:r>
        <w:rPr>
          <w:rFonts w:hint="eastAsia"/>
          <w:color w:val="auto"/>
          <w:highlight w:val="none"/>
        </w:rPr>
        <w:t>招标范围及工期</w:t>
      </w:r>
    </w:p>
    <w:p>
      <w:pPr>
        <w:pStyle w:val="6"/>
        <w:rPr>
          <w:color w:val="auto"/>
          <w:highlight w:val="none"/>
        </w:rPr>
      </w:pPr>
      <w:r>
        <w:rPr>
          <w:rFonts w:hint="eastAsia"/>
          <w:color w:val="auto"/>
          <w:highlight w:val="none"/>
        </w:rPr>
        <w:t>本招标工程项目的范围详见本须知前附表第6项。</w:t>
      </w:r>
    </w:p>
    <w:p>
      <w:pPr>
        <w:pStyle w:val="6"/>
        <w:rPr>
          <w:color w:val="auto"/>
          <w:highlight w:val="none"/>
        </w:rPr>
      </w:pPr>
      <w:r>
        <w:rPr>
          <w:rFonts w:hint="eastAsia"/>
          <w:color w:val="auto"/>
          <w:highlight w:val="none"/>
        </w:rPr>
        <w:t>本招标工程项目的工期要求详见本须知前附表第7项。</w:t>
      </w:r>
    </w:p>
    <w:p>
      <w:pPr>
        <w:pStyle w:val="6"/>
        <w:rPr>
          <w:color w:val="auto"/>
          <w:highlight w:val="none"/>
        </w:rPr>
      </w:pPr>
      <w:r>
        <w:rPr>
          <w:rFonts w:hint="eastAsia"/>
          <w:color w:val="auto"/>
          <w:highlight w:val="none"/>
        </w:rPr>
        <w:t>本招标工程项目的质量要求详见本须知前附表第</w:t>
      </w:r>
      <w:r>
        <w:rPr>
          <w:color w:val="auto"/>
          <w:highlight w:val="none"/>
        </w:rPr>
        <w:t>5</w:t>
      </w:r>
      <w:r>
        <w:rPr>
          <w:rFonts w:hint="eastAsia"/>
          <w:color w:val="auto"/>
          <w:highlight w:val="none"/>
        </w:rPr>
        <w:t>项。</w:t>
      </w:r>
    </w:p>
    <w:p>
      <w:pPr>
        <w:pStyle w:val="5"/>
        <w:rPr>
          <w:color w:val="auto"/>
          <w:highlight w:val="none"/>
        </w:rPr>
      </w:pPr>
      <w:r>
        <w:rPr>
          <w:rFonts w:hint="eastAsia"/>
          <w:color w:val="auto"/>
          <w:highlight w:val="none"/>
        </w:rPr>
        <w:t>资金来源</w:t>
      </w:r>
    </w:p>
    <w:p>
      <w:pPr>
        <w:pStyle w:val="6"/>
        <w:rPr>
          <w:color w:val="auto"/>
          <w:highlight w:val="none"/>
        </w:rPr>
      </w:pPr>
      <w:r>
        <w:rPr>
          <w:rFonts w:hint="eastAsia"/>
          <w:color w:val="auto"/>
          <w:highlight w:val="none"/>
        </w:rPr>
        <w:t>本招标工程项目资金来源详见投标须知前附表第8项，其中部分资金用于本工程项目施工合同项下的合格支付。</w:t>
      </w:r>
    </w:p>
    <w:p>
      <w:pPr>
        <w:pStyle w:val="5"/>
        <w:rPr>
          <w:color w:val="auto"/>
          <w:highlight w:val="none"/>
        </w:rPr>
      </w:pPr>
      <w:r>
        <w:rPr>
          <w:rFonts w:hint="eastAsia"/>
          <w:color w:val="auto"/>
          <w:highlight w:val="none"/>
        </w:rPr>
        <w:t>合格的投标人</w:t>
      </w:r>
    </w:p>
    <w:p>
      <w:pPr>
        <w:pStyle w:val="6"/>
        <w:rPr>
          <w:color w:val="auto"/>
          <w:highlight w:val="none"/>
        </w:rPr>
      </w:pPr>
      <w:r>
        <w:rPr>
          <w:rFonts w:hint="eastAsia"/>
          <w:color w:val="auto"/>
          <w:highlight w:val="none"/>
        </w:rPr>
        <w:t>投</w:t>
      </w:r>
      <w:r>
        <w:rPr>
          <w:color w:val="auto"/>
          <w:highlight w:val="none"/>
        </w:rPr>
        <w:t>标人应具备承担本项目施工的资质条件、能力和信誉。</w:t>
      </w:r>
    </w:p>
    <w:p>
      <w:pPr>
        <w:pStyle w:val="8"/>
        <w:ind w:firstLine="420" w:firstLineChars="200"/>
        <w:rPr>
          <w:color w:val="auto"/>
          <w:highlight w:val="none"/>
        </w:rPr>
      </w:pPr>
      <w:r>
        <w:rPr>
          <w:color w:val="auto"/>
          <w:highlight w:val="none"/>
        </w:rPr>
        <w:t>4.1.1</w:t>
      </w:r>
      <w:r>
        <w:rPr>
          <w:rFonts w:hint="eastAsia"/>
          <w:color w:val="auto"/>
          <w:highlight w:val="none"/>
        </w:rPr>
        <w:t>资质</w:t>
      </w:r>
      <w:r>
        <w:rPr>
          <w:color w:val="auto"/>
          <w:highlight w:val="none"/>
        </w:rPr>
        <w:t>条件：</w:t>
      </w:r>
      <w:r>
        <w:rPr>
          <w:rFonts w:hint="eastAsia"/>
          <w:color w:val="auto"/>
          <w:highlight w:val="none"/>
        </w:rPr>
        <w:t>见投标人须</w:t>
      </w:r>
      <w:r>
        <w:rPr>
          <w:color w:val="auto"/>
          <w:highlight w:val="none"/>
        </w:rPr>
        <w:t>知前附表</w:t>
      </w:r>
      <w:r>
        <w:rPr>
          <w:rFonts w:hint="eastAsia"/>
          <w:color w:val="auto"/>
          <w:highlight w:val="none"/>
        </w:rPr>
        <w:t>第9项。</w:t>
      </w:r>
    </w:p>
    <w:p>
      <w:pPr>
        <w:pStyle w:val="8"/>
        <w:ind w:firstLine="420" w:firstLineChars="200"/>
        <w:rPr>
          <w:color w:val="auto"/>
          <w:highlight w:val="none"/>
        </w:rPr>
      </w:pPr>
      <w:r>
        <w:rPr>
          <w:color w:val="auto"/>
          <w:highlight w:val="none"/>
        </w:rPr>
        <w:t>4.1.2</w:t>
      </w:r>
      <w:r>
        <w:rPr>
          <w:rFonts w:hint="eastAsia"/>
          <w:color w:val="auto"/>
          <w:highlight w:val="none"/>
        </w:rPr>
        <w:t>项目经理</w:t>
      </w:r>
      <w:r>
        <w:rPr>
          <w:color w:val="auto"/>
          <w:highlight w:val="none"/>
        </w:rPr>
        <w:t>资格：</w:t>
      </w:r>
      <w:r>
        <w:rPr>
          <w:rFonts w:hint="eastAsia"/>
          <w:color w:val="auto"/>
          <w:highlight w:val="none"/>
        </w:rPr>
        <w:t>见投标人须</w:t>
      </w:r>
      <w:r>
        <w:rPr>
          <w:color w:val="auto"/>
          <w:highlight w:val="none"/>
        </w:rPr>
        <w:t>知前附表</w:t>
      </w:r>
      <w:r>
        <w:rPr>
          <w:rFonts w:hint="eastAsia"/>
          <w:color w:val="auto"/>
          <w:highlight w:val="none"/>
        </w:rPr>
        <w:t>第9项。</w:t>
      </w:r>
    </w:p>
    <w:p>
      <w:pPr>
        <w:pStyle w:val="8"/>
        <w:ind w:firstLine="420" w:firstLineChars="200"/>
        <w:rPr>
          <w:color w:val="auto"/>
          <w:highlight w:val="none"/>
        </w:rPr>
      </w:pPr>
      <w:r>
        <w:rPr>
          <w:color w:val="auto"/>
          <w:highlight w:val="none"/>
        </w:rPr>
        <w:t>4.1.3</w:t>
      </w:r>
      <w:r>
        <w:rPr>
          <w:rFonts w:hint="eastAsia"/>
          <w:color w:val="auto"/>
          <w:highlight w:val="none"/>
        </w:rPr>
        <w:t>财</w:t>
      </w:r>
      <w:r>
        <w:rPr>
          <w:color w:val="auto"/>
          <w:highlight w:val="none"/>
        </w:rPr>
        <w:t>务要求：</w:t>
      </w:r>
      <w:r>
        <w:rPr>
          <w:rFonts w:hint="eastAsia"/>
          <w:color w:val="auto"/>
          <w:highlight w:val="none"/>
        </w:rPr>
        <w:t>见投标人须</w:t>
      </w:r>
      <w:r>
        <w:rPr>
          <w:color w:val="auto"/>
          <w:highlight w:val="none"/>
        </w:rPr>
        <w:t>知前附表</w:t>
      </w:r>
      <w:r>
        <w:rPr>
          <w:rFonts w:hint="eastAsia"/>
          <w:color w:val="auto"/>
          <w:highlight w:val="none"/>
        </w:rPr>
        <w:t>第9项。</w:t>
      </w:r>
    </w:p>
    <w:p>
      <w:pPr>
        <w:pStyle w:val="8"/>
        <w:ind w:firstLine="420" w:firstLineChars="200"/>
        <w:rPr>
          <w:color w:val="auto"/>
          <w:highlight w:val="none"/>
        </w:rPr>
      </w:pPr>
      <w:r>
        <w:rPr>
          <w:color w:val="auto"/>
          <w:highlight w:val="none"/>
        </w:rPr>
        <w:t>4.1.4</w:t>
      </w:r>
      <w:r>
        <w:rPr>
          <w:rFonts w:hint="eastAsia"/>
          <w:color w:val="auto"/>
          <w:highlight w:val="none"/>
        </w:rPr>
        <w:t>业绩</w:t>
      </w:r>
      <w:r>
        <w:rPr>
          <w:color w:val="auto"/>
          <w:highlight w:val="none"/>
        </w:rPr>
        <w:t>要求：</w:t>
      </w:r>
      <w:r>
        <w:rPr>
          <w:rFonts w:hint="eastAsia"/>
          <w:color w:val="auto"/>
          <w:highlight w:val="none"/>
        </w:rPr>
        <w:t>见投标人须</w:t>
      </w:r>
      <w:r>
        <w:rPr>
          <w:color w:val="auto"/>
          <w:highlight w:val="none"/>
        </w:rPr>
        <w:t>知前附表</w:t>
      </w:r>
      <w:r>
        <w:rPr>
          <w:rFonts w:hint="eastAsia"/>
          <w:color w:val="auto"/>
          <w:highlight w:val="none"/>
        </w:rPr>
        <w:t>第9项。</w:t>
      </w:r>
    </w:p>
    <w:p>
      <w:pPr>
        <w:pStyle w:val="8"/>
        <w:ind w:firstLine="420" w:firstLineChars="200"/>
        <w:rPr>
          <w:color w:val="auto"/>
          <w:highlight w:val="none"/>
        </w:rPr>
      </w:pPr>
      <w:r>
        <w:rPr>
          <w:color w:val="auto"/>
          <w:highlight w:val="none"/>
        </w:rPr>
        <w:t>4.1.5</w:t>
      </w:r>
      <w:r>
        <w:rPr>
          <w:rFonts w:hint="eastAsia"/>
          <w:color w:val="auto"/>
          <w:highlight w:val="none"/>
        </w:rPr>
        <w:t>其他</w:t>
      </w:r>
      <w:r>
        <w:rPr>
          <w:color w:val="auto"/>
          <w:highlight w:val="none"/>
        </w:rPr>
        <w:t>要求：</w:t>
      </w:r>
      <w:r>
        <w:rPr>
          <w:rFonts w:hint="eastAsia"/>
          <w:color w:val="auto"/>
          <w:highlight w:val="none"/>
        </w:rPr>
        <w:t>见投标人须</w:t>
      </w:r>
      <w:r>
        <w:rPr>
          <w:color w:val="auto"/>
          <w:highlight w:val="none"/>
        </w:rPr>
        <w:t>知前附表</w:t>
      </w:r>
      <w:r>
        <w:rPr>
          <w:rFonts w:hint="eastAsia"/>
          <w:color w:val="auto"/>
          <w:highlight w:val="none"/>
        </w:rPr>
        <w:t>第9项。</w:t>
      </w:r>
    </w:p>
    <w:p>
      <w:pPr>
        <w:pStyle w:val="6"/>
        <w:rPr>
          <w:color w:val="auto"/>
          <w:highlight w:val="none"/>
        </w:rPr>
      </w:pPr>
      <w:r>
        <w:rPr>
          <w:rFonts w:hint="eastAsia"/>
          <w:color w:val="auto"/>
          <w:highlight w:val="none"/>
        </w:rPr>
        <w:t>投标人合格条件详见本招标工程施工招标公告。</w:t>
      </w:r>
    </w:p>
    <w:p>
      <w:pPr>
        <w:pStyle w:val="6"/>
        <w:rPr>
          <w:color w:val="auto"/>
          <w:highlight w:val="none"/>
        </w:rPr>
      </w:pPr>
      <w:r>
        <w:rPr>
          <w:rFonts w:hint="eastAsia"/>
          <w:color w:val="auto"/>
          <w:highlight w:val="none"/>
        </w:rPr>
        <w:t>投</w:t>
      </w:r>
      <w:r>
        <w:rPr>
          <w:color w:val="auto"/>
          <w:highlight w:val="none"/>
        </w:rPr>
        <w:t>标人不得存在下列情形</w:t>
      </w:r>
      <w:r>
        <w:rPr>
          <w:rFonts w:hint="eastAsia"/>
          <w:color w:val="auto"/>
          <w:highlight w:val="none"/>
        </w:rPr>
        <w:t>之</w:t>
      </w:r>
      <w:r>
        <w:rPr>
          <w:color w:val="auto"/>
          <w:highlight w:val="none"/>
        </w:rPr>
        <w:t>一</w:t>
      </w:r>
      <w:r>
        <w:rPr>
          <w:rFonts w:hint="eastAsia"/>
          <w:color w:val="auto"/>
          <w:highlight w:val="none"/>
        </w:rPr>
        <w:t>。</w:t>
      </w:r>
    </w:p>
    <w:p>
      <w:pPr>
        <w:pStyle w:val="7"/>
        <w:ind w:firstLine="420" w:firstLineChars="200"/>
        <w:rPr>
          <w:color w:val="auto"/>
          <w:highlight w:val="none"/>
        </w:rPr>
      </w:pPr>
      <w:r>
        <w:rPr>
          <w:rFonts w:hint="default" w:ascii="Times New Roman" w:hAnsi="Times New Roman"/>
          <w:color w:val="auto"/>
          <w:highlight w:val="none"/>
        </w:rPr>
        <w:t>4</w:t>
      </w:r>
      <w:r>
        <w:rPr>
          <w:rFonts w:ascii="Times New Roman" w:hAnsi="Times New Roman"/>
          <w:color w:val="auto"/>
          <w:highlight w:val="none"/>
        </w:rPr>
        <w:t>.3.1</w:t>
      </w:r>
      <w:r>
        <w:rPr>
          <w:rFonts w:hint="eastAsia"/>
          <w:color w:val="auto"/>
          <w:highlight w:val="none"/>
        </w:rPr>
        <w:t>为</w:t>
      </w:r>
      <w:r>
        <w:rPr>
          <w:color w:val="auto"/>
          <w:highlight w:val="none"/>
        </w:rPr>
        <w:t>招标人</w:t>
      </w:r>
      <w:r>
        <w:rPr>
          <w:rFonts w:hint="eastAsia"/>
          <w:color w:val="auto"/>
          <w:highlight w:val="none"/>
        </w:rPr>
        <w:t>不</w:t>
      </w:r>
      <w:r>
        <w:rPr>
          <w:color w:val="auto"/>
          <w:highlight w:val="none"/>
        </w:rPr>
        <w:t>具有独立法人资格的</w:t>
      </w:r>
      <w:r>
        <w:rPr>
          <w:rFonts w:hint="eastAsia"/>
          <w:color w:val="auto"/>
          <w:highlight w:val="none"/>
        </w:rPr>
        <w:t>附属</w:t>
      </w:r>
      <w:r>
        <w:rPr>
          <w:color w:val="auto"/>
          <w:highlight w:val="none"/>
        </w:rPr>
        <w:t>机构</w:t>
      </w:r>
      <w:r>
        <w:rPr>
          <w:rFonts w:hint="eastAsia"/>
          <w:color w:val="auto"/>
          <w:highlight w:val="none"/>
        </w:rPr>
        <w:t>（单位）。</w:t>
      </w:r>
    </w:p>
    <w:p>
      <w:pPr>
        <w:pStyle w:val="8"/>
        <w:ind w:firstLine="420" w:firstLineChars="200"/>
        <w:rPr>
          <w:color w:val="auto"/>
          <w:highlight w:val="none"/>
        </w:rPr>
      </w:pPr>
      <w:r>
        <w:rPr>
          <w:color w:val="auto"/>
          <w:highlight w:val="none"/>
        </w:rPr>
        <w:t>4.3.2</w:t>
      </w:r>
      <w:r>
        <w:rPr>
          <w:rFonts w:hint="eastAsia"/>
          <w:color w:val="auto"/>
          <w:highlight w:val="none"/>
        </w:rPr>
        <w:t>为</w:t>
      </w:r>
      <w:r>
        <w:rPr>
          <w:color w:val="auto"/>
          <w:highlight w:val="none"/>
        </w:rPr>
        <w:t>本招标项目前期准备提供设计或咨询服务的。</w:t>
      </w:r>
    </w:p>
    <w:p>
      <w:pPr>
        <w:pStyle w:val="7"/>
        <w:rPr>
          <w:color w:val="auto"/>
          <w:highlight w:val="none"/>
        </w:rPr>
      </w:pPr>
      <w:r>
        <w:rPr>
          <w:rFonts w:hint="eastAsia"/>
          <w:color w:val="auto"/>
          <w:highlight w:val="none"/>
        </w:rPr>
        <w:t xml:space="preserve"> </w:t>
      </w:r>
      <w:r>
        <w:rPr>
          <w:rFonts w:hint="eastAsia"/>
          <w:color w:val="auto"/>
          <w:highlight w:val="none"/>
          <w:lang w:val="en-US" w:eastAsia="zh-CN"/>
        </w:rPr>
        <w:t xml:space="preserve"> </w:t>
      </w:r>
      <w:r>
        <w:rPr>
          <w:color w:val="auto"/>
          <w:highlight w:val="none"/>
        </w:rPr>
        <w:t xml:space="preserve"> </w:t>
      </w:r>
      <w:r>
        <w:rPr>
          <w:rFonts w:hint="eastAsia"/>
          <w:color w:val="auto"/>
          <w:highlight w:val="none"/>
          <w:lang w:val="en-US" w:eastAsia="zh-CN"/>
        </w:rPr>
        <w:t xml:space="preserve"> </w:t>
      </w:r>
      <w:r>
        <w:rPr>
          <w:rFonts w:hint="default" w:ascii="Times New Roman" w:hAnsi="Times New Roman"/>
          <w:color w:val="auto"/>
          <w:highlight w:val="none"/>
        </w:rPr>
        <w:t>4</w:t>
      </w:r>
      <w:r>
        <w:rPr>
          <w:rFonts w:ascii="Times New Roman" w:hAnsi="Times New Roman"/>
          <w:color w:val="auto"/>
          <w:highlight w:val="none"/>
        </w:rPr>
        <w:t>.3.3</w:t>
      </w:r>
      <w:r>
        <w:rPr>
          <w:rFonts w:hint="eastAsia"/>
          <w:color w:val="auto"/>
          <w:highlight w:val="none"/>
        </w:rPr>
        <w:t>为</w:t>
      </w:r>
      <w:r>
        <w:rPr>
          <w:color w:val="auto"/>
          <w:highlight w:val="none"/>
        </w:rPr>
        <w:t>本招标项目的监理人的。</w:t>
      </w:r>
    </w:p>
    <w:p>
      <w:pPr>
        <w:pStyle w:val="8"/>
        <w:rPr>
          <w:color w:val="auto"/>
          <w:highlight w:val="none"/>
        </w:rPr>
      </w:pPr>
      <w:r>
        <w:rPr>
          <w:rFonts w:hint="eastAsia"/>
          <w:color w:val="auto"/>
          <w:highlight w:val="none"/>
        </w:rPr>
        <w:t xml:space="preserve"> </w:t>
      </w:r>
      <w:r>
        <w:rPr>
          <w:color w:val="auto"/>
          <w:highlight w:val="none"/>
        </w:rPr>
        <w:t xml:space="preserve"> </w:t>
      </w:r>
      <w:r>
        <w:rPr>
          <w:rFonts w:hint="eastAsia"/>
          <w:color w:val="auto"/>
          <w:highlight w:val="none"/>
          <w:lang w:val="en-US" w:eastAsia="zh-CN"/>
        </w:rPr>
        <w:t xml:space="preserve">  </w:t>
      </w:r>
      <w:r>
        <w:rPr>
          <w:rFonts w:hint="eastAsia"/>
          <w:color w:val="auto"/>
          <w:highlight w:val="none"/>
        </w:rPr>
        <w:t>4</w:t>
      </w:r>
      <w:r>
        <w:rPr>
          <w:color w:val="auto"/>
          <w:highlight w:val="none"/>
        </w:rPr>
        <w:t>.3.4</w:t>
      </w:r>
      <w:r>
        <w:rPr>
          <w:rFonts w:hint="eastAsia"/>
          <w:color w:val="auto"/>
          <w:highlight w:val="none"/>
        </w:rPr>
        <w:t>为</w:t>
      </w:r>
      <w:r>
        <w:rPr>
          <w:color w:val="auto"/>
          <w:highlight w:val="none"/>
        </w:rPr>
        <w:t>本招标项目的代建人的。</w:t>
      </w:r>
    </w:p>
    <w:p>
      <w:pPr>
        <w:pStyle w:val="7"/>
        <w:ind w:firstLine="210" w:firstLineChars="100"/>
        <w:rPr>
          <w:color w:val="auto"/>
          <w:highlight w:val="none"/>
        </w:rPr>
      </w:pPr>
      <w:r>
        <w:rPr>
          <w:rFonts w:hint="eastAsia"/>
          <w:color w:val="auto"/>
          <w:highlight w:val="none"/>
        </w:rPr>
        <w:t xml:space="preserve"> </w:t>
      </w:r>
      <w:r>
        <w:rPr>
          <w:rFonts w:hint="eastAsia"/>
          <w:color w:val="auto"/>
          <w:highlight w:val="none"/>
          <w:lang w:val="en-US" w:eastAsia="zh-CN"/>
        </w:rPr>
        <w:t xml:space="preserve">  </w:t>
      </w:r>
      <w:r>
        <w:rPr>
          <w:rFonts w:hint="default" w:ascii="Times New Roman" w:hAnsi="Times New Roman"/>
          <w:color w:val="auto"/>
          <w:highlight w:val="none"/>
        </w:rPr>
        <w:t>4</w:t>
      </w:r>
      <w:r>
        <w:rPr>
          <w:rFonts w:ascii="Times New Roman" w:hAnsi="Times New Roman"/>
          <w:color w:val="auto"/>
          <w:highlight w:val="none"/>
        </w:rPr>
        <w:t>.3.5</w:t>
      </w:r>
      <w:r>
        <w:rPr>
          <w:rFonts w:hint="eastAsia"/>
          <w:color w:val="auto"/>
          <w:highlight w:val="none"/>
        </w:rPr>
        <w:t>为</w:t>
      </w:r>
      <w:r>
        <w:rPr>
          <w:color w:val="auto"/>
          <w:highlight w:val="none"/>
        </w:rPr>
        <w:t>本招标项目提供招标代理报务的。</w:t>
      </w:r>
    </w:p>
    <w:p>
      <w:pPr>
        <w:pStyle w:val="7"/>
        <w:rPr>
          <w:color w:val="auto"/>
          <w:highlight w:val="none"/>
        </w:rPr>
      </w:pPr>
      <w:r>
        <w:rPr>
          <w:color w:val="auto"/>
          <w:highlight w:val="none"/>
        </w:rPr>
        <w:t xml:space="preserve">   </w:t>
      </w:r>
      <w:r>
        <w:rPr>
          <w:rFonts w:hint="eastAsia"/>
          <w:color w:val="auto"/>
          <w:highlight w:val="none"/>
          <w:lang w:val="en-US" w:eastAsia="zh-CN"/>
        </w:rPr>
        <w:t xml:space="preserve"> </w:t>
      </w:r>
      <w:r>
        <w:rPr>
          <w:rFonts w:hint="default" w:ascii="Times New Roman" w:hAnsi="Times New Roman"/>
          <w:color w:val="auto"/>
          <w:highlight w:val="none"/>
          <w:lang w:val="en-US" w:eastAsia="zh-CN"/>
        </w:rPr>
        <w:t xml:space="preserve"> </w:t>
      </w:r>
      <w:r>
        <w:rPr>
          <w:rFonts w:ascii="Times New Roman" w:hAnsi="Times New Roman"/>
          <w:color w:val="auto"/>
          <w:highlight w:val="none"/>
        </w:rPr>
        <w:t>4.3.6</w:t>
      </w:r>
      <w:r>
        <w:rPr>
          <w:rFonts w:hint="eastAsia"/>
          <w:color w:val="auto"/>
          <w:highlight w:val="none"/>
        </w:rPr>
        <w:t>与</w:t>
      </w:r>
      <w:r>
        <w:rPr>
          <w:color w:val="auto"/>
          <w:highlight w:val="none"/>
        </w:rPr>
        <w:t>本招标项目的监理人或代建人或招标代理机构同</w:t>
      </w:r>
      <w:r>
        <w:rPr>
          <w:rFonts w:hint="eastAsia"/>
          <w:color w:val="auto"/>
          <w:highlight w:val="none"/>
        </w:rPr>
        <w:t>为一</w:t>
      </w:r>
      <w:r>
        <w:rPr>
          <w:color w:val="auto"/>
          <w:highlight w:val="none"/>
        </w:rPr>
        <w:t>个法定代表人的。</w:t>
      </w:r>
    </w:p>
    <w:p>
      <w:pPr>
        <w:pStyle w:val="7"/>
        <w:rPr>
          <w:color w:val="auto"/>
          <w:highlight w:val="none"/>
        </w:rPr>
      </w:pPr>
      <w:r>
        <w:rPr>
          <w:color w:val="auto"/>
          <w:highlight w:val="none"/>
        </w:rPr>
        <w:t xml:space="preserve">   </w:t>
      </w:r>
      <w:r>
        <w:rPr>
          <w:rFonts w:hint="eastAsia"/>
          <w:color w:val="auto"/>
          <w:highlight w:val="none"/>
          <w:lang w:val="en-US" w:eastAsia="zh-CN"/>
        </w:rPr>
        <w:t xml:space="preserve">  </w:t>
      </w:r>
      <w:r>
        <w:rPr>
          <w:rFonts w:ascii="Times New Roman" w:hAnsi="Times New Roman"/>
          <w:color w:val="auto"/>
          <w:highlight w:val="none"/>
        </w:rPr>
        <w:t>4.3.7</w:t>
      </w:r>
      <w:r>
        <w:rPr>
          <w:rFonts w:hint="eastAsia"/>
          <w:color w:val="auto"/>
          <w:highlight w:val="none"/>
        </w:rPr>
        <w:t>与</w:t>
      </w:r>
      <w:r>
        <w:rPr>
          <w:color w:val="auto"/>
          <w:highlight w:val="none"/>
        </w:rPr>
        <w:t>本招标项目的监理人或代建人或招标代理机构</w:t>
      </w:r>
      <w:r>
        <w:rPr>
          <w:rFonts w:hint="eastAsia"/>
          <w:color w:val="auto"/>
          <w:highlight w:val="none"/>
        </w:rPr>
        <w:t>相互</w:t>
      </w:r>
      <w:r>
        <w:rPr>
          <w:color w:val="auto"/>
          <w:highlight w:val="none"/>
        </w:rPr>
        <w:t>控股或参股的。</w:t>
      </w:r>
    </w:p>
    <w:p>
      <w:pPr>
        <w:pStyle w:val="7"/>
        <w:rPr>
          <w:color w:val="auto"/>
          <w:highlight w:val="none"/>
        </w:rPr>
      </w:pPr>
      <w:r>
        <w:rPr>
          <w:rFonts w:hint="eastAsia"/>
          <w:color w:val="auto"/>
          <w:highlight w:val="none"/>
        </w:rPr>
        <w:t xml:space="preserve"> </w:t>
      </w:r>
      <w:r>
        <w:rPr>
          <w:color w:val="auto"/>
          <w:highlight w:val="none"/>
        </w:rPr>
        <w:t xml:space="preserve">  </w:t>
      </w:r>
      <w:r>
        <w:rPr>
          <w:rFonts w:hint="eastAsia"/>
          <w:color w:val="auto"/>
          <w:highlight w:val="none"/>
          <w:lang w:val="en-US" w:eastAsia="zh-CN"/>
        </w:rPr>
        <w:t xml:space="preserve">  </w:t>
      </w:r>
      <w:r>
        <w:rPr>
          <w:rFonts w:hint="default" w:ascii="Times New Roman" w:hAnsi="Times New Roman"/>
          <w:color w:val="auto"/>
          <w:highlight w:val="none"/>
        </w:rPr>
        <w:t>4</w:t>
      </w:r>
      <w:r>
        <w:rPr>
          <w:rFonts w:ascii="Times New Roman" w:hAnsi="Times New Roman"/>
          <w:color w:val="auto"/>
          <w:highlight w:val="none"/>
        </w:rPr>
        <w:t>.3.8</w:t>
      </w:r>
      <w:r>
        <w:rPr>
          <w:rFonts w:hint="eastAsia"/>
          <w:color w:val="auto"/>
          <w:highlight w:val="none"/>
        </w:rPr>
        <w:t>与</w:t>
      </w:r>
      <w:r>
        <w:rPr>
          <w:color w:val="auto"/>
          <w:highlight w:val="none"/>
        </w:rPr>
        <w:t>本招标项目的监理人或代建人或招标代理机构</w:t>
      </w:r>
      <w:r>
        <w:rPr>
          <w:rFonts w:hint="eastAsia"/>
          <w:color w:val="auto"/>
          <w:highlight w:val="none"/>
        </w:rPr>
        <w:t>相互</w:t>
      </w:r>
      <w:r>
        <w:rPr>
          <w:color w:val="auto"/>
          <w:highlight w:val="none"/>
        </w:rPr>
        <w:t>任职或工作的。</w:t>
      </w:r>
    </w:p>
    <w:p>
      <w:pPr>
        <w:pStyle w:val="7"/>
        <w:rPr>
          <w:color w:val="auto"/>
          <w:highlight w:val="none"/>
        </w:rPr>
      </w:pPr>
      <w:r>
        <w:rPr>
          <w:rFonts w:hint="eastAsia"/>
          <w:color w:val="auto"/>
          <w:highlight w:val="none"/>
        </w:rPr>
        <w:t xml:space="preserve"> </w:t>
      </w:r>
      <w:r>
        <w:rPr>
          <w:color w:val="auto"/>
          <w:highlight w:val="none"/>
        </w:rPr>
        <w:t xml:space="preserve">  </w:t>
      </w:r>
      <w:r>
        <w:rPr>
          <w:rFonts w:hint="eastAsia"/>
          <w:color w:val="auto"/>
          <w:highlight w:val="none"/>
          <w:lang w:val="en-US" w:eastAsia="zh-CN"/>
        </w:rPr>
        <w:t xml:space="preserve">  </w:t>
      </w:r>
      <w:r>
        <w:rPr>
          <w:rFonts w:hint="default" w:ascii="Times New Roman" w:hAnsi="Times New Roman"/>
          <w:color w:val="auto"/>
          <w:highlight w:val="none"/>
        </w:rPr>
        <w:t>4</w:t>
      </w:r>
      <w:r>
        <w:rPr>
          <w:rFonts w:ascii="Times New Roman" w:hAnsi="Times New Roman"/>
          <w:color w:val="auto"/>
          <w:highlight w:val="none"/>
        </w:rPr>
        <w:t>.3.9</w:t>
      </w:r>
      <w:r>
        <w:rPr>
          <w:rFonts w:hint="eastAsia"/>
          <w:color w:val="auto"/>
          <w:highlight w:val="none"/>
        </w:rPr>
        <w:t>被</w:t>
      </w:r>
      <w:r>
        <w:rPr>
          <w:color w:val="auto"/>
          <w:highlight w:val="none"/>
        </w:rPr>
        <w:t>责令</w:t>
      </w:r>
      <w:r>
        <w:rPr>
          <w:rFonts w:hint="eastAsia"/>
          <w:color w:val="auto"/>
          <w:highlight w:val="none"/>
        </w:rPr>
        <w:t>停业</w:t>
      </w:r>
      <w:r>
        <w:rPr>
          <w:color w:val="auto"/>
          <w:highlight w:val="none"/>
        </w:rPr>
        <w:t>的。</w:t>
      </w:r>
    </w:p>
    <w:p>
      <w:pPr>
        <w:pStyle w:val="7"/>
        <w:ind w:firstLine="525" w:firstLineChars="250"/>
        <w:rPr>
          <w:color w:val="auto"/>
          <w:highlight w:val="none"/>
        </w:rPr>
      </w:pPr>
      <w:r>
        <w:rPr>
          <w:rFonts w:hint="default" w:ascii="Times New Roman" w:hAnsi="Times New Roman"/>
          <w:color w:val="auto"/>
          <w:highlight w:val="none"/>
        </w:rPr>
        <w:t>4</w:t>
      </w:r>
      <w:r>
        <w:rPr>
          <w:rFonts w:ascii="Times New Roman" w:hAnsi="Times New Roman"/>
          <w:color w:val="auto"/>
          <w:highlight w:val="none"/>
        </w:rPr>
        <w:t>.3.10</w:t>
      </w:r>
      <w:r>
        <w:rPr>
          <w:rFonts w:hint="eastAsia"/>
          <w:color w:val="auto"/>
          <w:highlight w:val="none"/>
        </w:rPr>
        <w:t>被</w:t>
      </w:r>
      <w:r>
        <w:rPr>
          <w:color w:val="auto"/>
          <w:highlight w:val="none"/>
        </w:rPr>
        <w:t>暂停或取消投票资格的。</w:t>
      </w:r>
    </w:p>
    <w:p>
      <w:pPr>
        <w:pStyle w:val="7"/>
        <w:ind w:firstLine="525" w:firstLineChars="250"/>
        <w:rPr>
          <w:color w:val="auto"/>
          <w:highlight w:val="none"/>
        </w:rPr>
      </w:pPr>
      <w:r>
        <w:rPr>
          <w:rFonts w:hint="default" w:ascii="Times New Roman" w:hAnsi="Times New Roman"/>
          <w:color w:val="auto"/>
          <w:highlight w:val="none"/>
        </w:rPr>
        <w:t>4</w:t>
      </w:r>
      <w:r>
        <w:rPr>
          <w:rFonts w:ascii="Times New Roman" w:hAnsi="Times New Roman"/>
          <w:color w:val="auto"/>
          <w:highlight w:val="none"/>
        </w:rPr>
        <w:t>.3.11</w:t>
      </w:r>
      <w:r>
        <w:rPr>
          <w:rFonts w:hint="eastAsia"/>
          <w:color w:val="auto"/>
          <w:highlight w:val="none"/>
        </w:rPr>
        <w:t>财产</w:t>
      </w:r>
      <w:r>
        <w:rPr>
          <w:color w:val="auto"/>
          <w:highlight w:val="none"/>
        </w:rPr>
        <w:t>被接管或冻结的。</w:t>
      </w:r>
    </w:p>
    <w:p>
      <w:pPr>
        <w:pStyle w:val="7"/>
        <w:ind w:firstLine="525" w:firstLineChars="250"/>
        <w:rPr>
          <w:color w:val="auto"/>
          <w:highlight w:val="none"/>
        </w:rPr>
      </w:pPr>
      <w:r>
        <w:rPr>
          <w:rFonts w:hint="default" w:ascii="Times New Roman" w:hAnsi="Times New Roman"/>
          <w:color w:val="auto"/>
          <w:highlight w:val="none"/>
        </w:rPr>
        <w:t>4</w:t>
      </w:r>
      <w:r>
        <w:rPr>
          <w:rFonts w:ascii="Times New Roman" w:hAnsi="Times New Roman"/>
          <w:color w:val="auto"/>
          <w:highlight w:val="none"/>
        </w:rPr>
        <w:t>.3.12</w:t>
      </w:r>
      <w:r>
        <w:rPr>
          <w:rFonts w:hint="eastAsia"/>
          <w:color w:val="auto"/>
          <w:highlight w:val="none"/>
        </w:rPr>
        <w:t>在</w:t>
      </w:r>
      <w:r>
        <w:rPr>
          <w:color w:val="auto"/>
          <w:highlight w:val="none"/>
        </w:rPr>
        <w:t>最近三年内有</w:t>
      </w:r>
      <w:r>
        <w:rPr>
          <w:rFonts w:hint="eastAsia"/>
          <w:color w:val="auto"/>
          <w:highlight w:val="none"/>
        </w:rPr>
        <w:t>骗</w:t>
      </w:r>
      <w:r>
        <w:rPr>
          <w:color w:val="auto"/>
          <w:highlight w:val="none"/>
        </w:rPr>
        <w:t>取中标或严重违约或重大工程</w:t>
      </w:r>
      <w:r>
        <w:rPr>
          <w:rFonts w:hint="eastAsia"/>
          <w:color w:val="auto"/>
          <w:highlight w:val="none"/>
        </w:rPr>
        <w:t>质量</w:t>
      </w:r>
      <w:r>
        <w:rPr>
          <w:color w:val="auto"/>
          <w:highlight w:val="none"/>
        </w:rPr>
        <w:t>问题的。</w:t>
      </w:r>
    </w:p>
    <w:p>
      <w:pPr>
        <w:pStyle w:val="6"/>
        <w:rPr>
          <w:color w:val="auto"/>
          <w:highlight w:val="none"/>
        </w:rPr>
      </w:pPr>
      <w:r>
        <w:rPr>
          <w:rFonts w:hint="eastAsia"/>
          <w:color w:val="auto"/>
          <w:highlight w:val="none"/>
        </w:rPr>
        <w:t>单位负责</w:t>
      </w:r>
      <w:r>
        <w:rPr>
          <w:color w:val="auto"/>
          <w:highlight w:val="none"/>
        </w:rPr>
        <w:t>人为</w:t>
      </w:r>
      <w:r>
        <w:rPr>
          <w:rFonts w:hint="eastAsia"/>
          <w:color w:val="auto"/>
          <w:highlight w:val="none"/>
        </w:rPr>
        <w:t>同</w:t>
      </w:r>
      <w:r>
        <w:rPr>
          <w:color w:val="auto"/>
          <w:highlight w:val="none"/>
        </w:rPr>
        <w:t>一人或者存在控</w:t>
      </w:r>
      <w:r>
        <w:rPr>
          <w:rFonts w:hint="eastAsia"/>
          <w:color w:val="auto"/>
          <w:highlight w:val="none"/>
        </w:rPr>
        <w:t>股</w:t>
      </w:r>
      <w:r>
        <w:rPr>
          <w:color w:val="auto"/>
          <w:highlight w:val="none"/>
        </w:rPr>
        <w:t>、管理关系的不</w:t>
      </w:r>
      <w:r>
        <w:rPr>
          <w:rFonts w:hint="eastAsia"/>
          <w:color w:val="auto"/>
          <w:highlight w:val="none"/>
        </w:rPr>
        <w:t>同</w:t>
      </w:r>
      <w:r>
        <w:rPr>
          <w:color w:val="auto"/>
          <w:highlight w:val="none"/>
        </w:rPr>
        <w:t>单位，不得同时参加本招标项目投标。</w:t>
      </w:r>
    </w:p>
    <w:p>
      <w:pPr>
        <w:pStyle w:val="6"/>
        <w:rPr>
          <w:color w:val="auto"/>
          <w:highlight w:val="none"/>
        </w:rPr>
      </w:pPr>
      <w:r>
        <w:rPr>
          <w:rFonts w:hint="eastAsia"/>
          <w:color w:val="auto"/>
          <w:highlight w:val="none"/>
        </w:rPr>
        <w:t>本招标工程项目采用本须知前附表第10项所述的资格审查方式确定合格投标人。</w:t>
      </w:r>
    </w:p>
    <w:p>
      <w:pPr>
        <w:pStyle w:val="5"/>
        <w:rPr>
          <w:color w:val="auto"/>
          <w:highlight w:val="none"/>
        </w:rPr>
      </w:pPr>
      <w:r>
        <w:rPr>
          <w:rFonts w:hint="eastAsia"/>
          <w:color w:val="auto"/>
          <w:highlight w:val="none"/>
        </w:rPr>
        <w:t>踏勘现场</w:t>
      </w:r>
    </w:p>
    <w:p>
      <w:pPr>
        <w:ind w:firstLine="0" w:firstLineChars="0"/>
        <w:rPr>
          <w:color w:val="auto"/>
          <w:highlight w:val="none"/>
        </w:rPr>
      </w:pPr>
      <w:r>
        <w:rPr>
          <w:rFonts w:hint="eastAsia" w:ascii="宋体" w:hAnsi="宋体"/>
          <w:bCs/>
          <w:snapToGrid w:val="0"/>
          <w:color w:val="auto"/>
          <w:kern w:val="0"/>
          <w:szCs w:val="21"/>
          <w:highlight w:val="none"/>
        </w:rPr>
        <w:t>5.1招标人将按本须知前附表第1</w:t>
      </w:r>
      <w:r>
        <w:rPr>
          <w:rFonts w:ascii="宋体" w:hAnsi="宋体"/>
          <w:bCs/>
          <w:snapToGrid w:val="0"/>
          <w:color w:val="auto"/>
          <w:kern w:val="0"/>
          <w:szCs w:val="21"/>
          <w:highlight w:val="none"/>
        </w:rPr>
        <w:t>2</w:t>
      </w:r>
      <w:r>
        <w:rPr>
          <w:rFonts w:hint="eastAsia" w:ascii="宋体" w:hAnsi="宋体"/>
          <w:bCs/>
          <w:snapToGrid w:val="0"/>
          <w:color w:val="auto"/>
          <w:kern w:val="0"/>
          <w:szCs w:val="21"/>
          <w:highlight w:val="none"/>
        </w:rPr>
        <w:t>项所述时间，组织投标人对工程现场及周围环境进行踏勘，</w:t>
      </w:r>
      <w:r>
        <w:rPr>
          <w:rFonts w:hint="eastAsia"/>
          <w:color w:val="auto"/>
          <w:highlight w:val="none"/>
        </w:rPr>
        <w:t>以便投标人获取有关编制投标文件和签署合同所涉及现场的资料。投标人承担踏勘现场所发生的自身费用。</w:t>
      </w:r>
    </w:p>
    <w:p>
      <w:pPr>
        <w:ind w:firstLine="0" w:firstLineChars="0"/>
        <w:rPr>
          <w:rFonts w:ascii="宋体" w:hAnsi="宋体"/>
          <w:bCs/>
          <w:snapToGrid w:val="0"/>
          <w:color w:val="auto"/>
          <w:kern w:val="0"/>
          <w:szCs w:val="21"/>
          <w:highlight w:val="none"/>
        </w:rPr>
      </w:pPr>
      <w:r>
        <w:rPr>
          <w:rFonts w:hint="eastAsia" w:ascii="宋体" w:hAnsi="宋体"/>
          <w:bCs/>
          <w:snapToGrid w:val="0"/>
          <w:color w:val="auto"/>
          <w:kern w:val="0"/>
          <w:szCs w:val="21"/>
          <w:highlight w:val="none"/>
        </w:rPr>
        <w:t>5.2招标人向投标人提供的有关现场的数据和资料，是招标人现有的能被投标人利用的资料，招标人对投标人做出的任何推论、理解和结论均不负责任。</w:t>
      </w:r>
    </w:p>
    <w:p>
      <w:pPr>
        <w:ind w:firstLine="0" w:firstLineChars="0"/>
        <w:rPr>
          <w:rFonts w:ascii="宋体" w:hAnsi="宋体"/>
          <w:bCs/>
          <w:snapToGrid w:val="0"/>
          <w:color w:val="auto"/>
          <w:kern w:val="0"/>
          <w:szCs w:val="21"/>
          <w:highlight w:val="none"/>
        </w:rPr>
      </w:pPr>
      <w:r>
        <w:rPr>
          <w:rFonts w:hint="eastAsia" w:ascii="宋体" w:hAnsi="宋体"/>
          <w:bCs/>
          <w:snapToGrid w:val="0"/>
          <w:color w:val="auto"/>
          <w:kern w:val="0"/>
          <w:szCs w:val="21"/>
          <w:highlight w:val="none"/>
        </w:rPr>
        <w:t>5.3经招标人允许，投标人可为踏勘目的进入招标人的项目现场，但投标人不得因此使招标人承担有关的责任和蒙受损失，投标人应承担踏勘现场的责任和风险。</w:t>
      </w:r>
    </w:p>
    <w:p>
      <w:pPr>
        <w:ind w:firstLine="0" w:firstLineChars="0"/>
        <w:rPr>
          <w:rFonts w:ascii="宋体" w:hAnsi="宋体"/>
          <w:bCs/>
          <w:snapToGrid w:val="0"/>
          <w:color w:val="auto"/>
          <w:kern w:val="0"/>
          <w:szCs w:val="21"/>
          <w:highlight w:val="none"/>
        </w:rPr>
      </w:pPr>
      <w:r>
        <w:rPr>
          <w:rFonts w:hint="eastAsia"/>
          <w:color w:val="auto"/>
          <w:highlight w:val="none"/>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pPr>
        <w:pStyle w:val="5"/>
        <w:rPr>
          <w:color w:val="auto"/>
          <w:highlight w:val="none"/>
        </w:rPr>
      </w:pPr>
      <w:r>
        <w:rPr>
          <w:rFonts w:hint="eastAsia"/>
          <w:color w:val="auto"/>
          <w:highlight w:val="none"/>
        </w:rPr>
        <w:t>投标费用</w:t>
      </w:r>
    </w:p>
    <w:p>
      <w:pPr>
        <w:pStyle w:val="6"/>
        <w:rPr>
          <w:color w:val="auto"/>
          <w:highlight w:val="none"/>
        </w:rPr>
      </w:pPr>
      <w:r>
        <w:rPr>
          <w:rFonts w:hint="eastAsia"/>
          <w:color w:val="auto"/>
          <w:highlight w:val="none"/>
        </w:rPr>
        <w:t>投标人应承担其参加本招标活动自身所发生的费用；</w:t>
      </w:r>
    </w:p>
    <w:p>
      <w:pPr>
        <w:pStyle w:val="5"/>
        <w:rPr>
          <w:color w:val="auto"/>
          <w:highlight w:val="none"/>
        </w:rPr>
      </w:pPr>
      <w:r>
        <w:rPr>
          <w:rFonts w:hint="eastAsia"/>
          <w:color w:val="auto"/>
          <w:highlight w:val="none"/>
        </w:rPr>
        <w:t>保密</w:t>
      </w:r>
      <w:r>
        <w:rPr>
          <w:color w:val="auto"/>
          <w:highlight w:val="none"/>
        </w:rPr>
        <w:t>事项</w:t>
      </w:r>
    </w:p>
    <w:p>
      <w:pPr>
        <w:pStyle w:val="6"/>
        <w:rPr>
          <w:color w:val="auto"/>
          <w:highlight w:val="none"/>
        </w:rPr>
      </w:pPr>
      <w:r>
        <w:rPr>
          <w:rFonts w:hint="eastAsia"/>
          <w:color w:val="auto"/>
          <w:highlight w:val="none"/>
        </w:rPr>
        <w:t>参与</w:t>
      </w:r>
      <w:r>
        <w:rPr>
          <w:color w:val="auto"/>
          <w:highlight w:val="none"/>
        </w:rPr>
        <w:t>招投标活动的</w:t>
      </w:r>
      <w:r>
        <w:rPr>
          <w:rFonts w:hint="eastAsia"/>
          <w:color w:val="auto"/>
          <w:highlight w:val="none"/>
        </w:rPr>
        <w:t>各</w:t>
      </w:r>
      <w:r>
        <w:rPr>
          <w:color w:val="auto"/>
          <w:highlight w:val="none"/>
        </w:rPr>
        <w:t>方应对招标文件</w:t>
      </w:r>
      <w:r>
        <w:rPr>
          <w:rFonts w:hint="eastAsia"/>
          <w:color w:val="auto"/>
          <w:highlight w:val="none"/>
        </w:rPr>
        <w:t>和</w:t>
      </w:r>
      <w:r>
        <w:rPr>
          <w:color w:val="auto"/>
          <w:highlight w:val="none"/>
        </w:rPr>
        <w:t>投</w:t>
      </w:r>
      <w:r>
        <w:rPr>
          <w:rFonts w:hint="eastAsia"/>
          <w:color w:val="auto"/>
          <w:highlight w:val="none"/>
        </w:rPr>
        <w:t>标</w:t>
      </w:r>
      <w:r>
        <w:rPr>
          <w:color w:val="auto"/>
          <w:highlight w:val="none"/>
        </w:rPr>
        <w:t>文件中的商业和技术等秘密保密，违者应对由此造成的后果承担法律责任。</w:t>
      </w:r>
    </w:p>
    <w:p>
      <w:pPr>
        <w:pStyle w:val="4"/>
        <w:rPr>
          <w:color w:val="auto"/>
          <w:highlight w:val="none"/>
        </w:rPr>
      </w:pPr>
      <w:bookmarkStart w:id="7" w:name="_Toc395611381"/>
      <w:r>
        <w:rPr>
          <w:rFonts w:hint="eastAsia"/>
          <w:color w:val="auto"/>
          <w:highlight w:val="none"/>
        </w:rPr>
        <w:t>招标文件</w:t>
      </w:r>
      <w:bookmarkEnd w:id="7"/>
    </w:p>
    <w:p>
      <w:pPr>
        <w:pStyle w:val="5"/>
        <w:rPr>
          <w:color w:val="auto"/>
          <w:highlight w:val="none"/>
        </w:rPr>
      </w:pPr>
      <w:r>
        <w:rPr>
          <w:rFonts w:hint="eastAsia"/>
          <w:color w:val="auto"/>
          <w:highlight w:val="none"/>
        </w:rPr>
        <w:t>招标文件的组成</w:t>
      </w:r>
    </w:p>
    <w:p>
      <w:pPr>
        <w:pStyle w:val="6"/>
        <w:rPr>
          <w:color w:val="auto"/>
          <w:highlight w:val="none"/>
        </w:rPr>
      </w:pPr>
      <w:r>
        <w:rPr>
          <w:rFonts w:hint="eastAsia"/>
          <w:color w:val="auto"/>
          <w:highlight w:val="none"/>
        </w:rPr>
        <w:t>招标文件包括下列内容：</w:t>
      </w:r>
    </w:p>
    <w:p>
      <w:pPr>
        <w:ind w:firstLine="0" w:firstLineChars="0"/>
        <w:rPr>
          <w:rFonts w:ascii="宋体" w:hAnsi="宋体"/>
          <w:color w:val="auto"/>
          <w:highlight w:val="none"/>
        </w:rPr>
      </w:pPr>
      <w:r>
        <w:rPr>
          <w:rFonts w:hint="eastAsia" w:ascii="宋体" w:hAnsi="宋体"/>
          <w:color w:val="auto"/>
          <w:highlight w:val="none"/>
        </w:rPr>
        <w:t>第一章 投标须知及投标须知前附表</w:t>
      </w:r>
    </w:p>
    <w:p>
      <w:pPr>
        <w:pStyle w:val="54"/>
        <w:ind w:firstLine="0" w:firstLineChars="0"/>
        <w:rPr>
          <w:color w:val="auto"/>
          <w:highlight w:val="none"/>
        </w:rPr>
      </w:pPr>
      <w:r>
        <w:rPr>
          <w:rFonts w:hint="eastAsia"/>
          <w:color w:val="auto"/>
          <w:highlight w:val="none"/>
        </w:rPr>
        <w:t>第二章 合同条款</w:t>
      </w:r>
    </w:p>
    <w:p>
      <w:pPr>
        <w:pStyle w:val="54"/>
        <w:ind w:firstLine="0" w:firstLineChars="0"/>
        <w:rPr>
          <w:color w:val="auto"/>
          <w:highlight w:val="none"/>
        </w:rPr>
      </w:pPr>
      <w:r>
        <w:rPr>
          <w:rFonts w:hint="eastAsia"/>
          <w:color w:val="auto"/>
          <w:highlight w:val="none"/>
        </w:rPr>
        <w:t>第三章 投标文件商务标部分格式</w:t>
      </w:r>
    </w:p>
    <w:p>
      <w:pPr>
        <w:pStyle w:val="54"/>
        <w:ind w:firstLine="0" w:firstLineChars="0"/>
        <w:rPr>
          <w:color w:val="auto"/>
          <w:highlight w:val="none"/>
        </w:rPr>
      </w:pPr>
      <w:r>
        <w:rPr>
          <w:rFonts w:hint="eastAsia"/>
          <w:color w:val="auto"/>
          <w:highlight w:val="none"/>
        </w:rPr>
        <w:t>第四章 投标文件经济标部分格式</w:t>
      </w:r>
    </w:p>
    <w:p>
      <w:pPr>
        <w:pStyle w:val="54"/>
        <w:ind w:firstLine="0" w:firstLineChars="0"/>
        <w:rPr>
          <w:color w:val="auto"/>
          <w:highlight w:val="none"/>
        </w:rPr>
      </w:pPr>
      <w:r>
        <w:rPr>
          <w:rFonts w:hint="eastAsia"/>
          <w:color w:val="auto"/>
          <w:highlight w:val="none"/>
        </w:rPr>
        <w:t>第五章 投标文件技术标部分格式</w:t>
      </w:r>
    </w:p>
    <w:p>
      <w:pPr>
        <w:pStyle w:val="54"/>
        <w:ind w:firstLine="0" w:firstLineChars="0"/>
        <w:rPr>
          <w:color w:val="auto"/>
          <w:highlight w:val="none"/>
        </w:rPr>
      </w:pPr>
      <w:r>
        <w:rPr>
          <w:rFonts w:hint="eastAsia"/>
          <w:color w:val="auto"/>
          <w:highlight w:val="none"/>
        </w:rPr>
        <w:t>第六章 评标办法</w:t>
      </w:r>
    </w:p>
    <w:p>
      <w:pPr>
        <w:pStyle w:val="6"/>
        <w:rPr>
          <w:color w:val="auto"/>
          <w:highlight w:val="none"/>
        </w:rPr>
      </w:pPr>
      <w:r>
        <w:rPr>
          <w:rFonts w:hint="eastAsia"/>
          <w:color w:val="auto"/>
          <w:highlight w:val="none"/>
        </w:rPr>
        <w:t>除7.1.内容外，招标人在提交投标文件截止时间</w:t>
      </w:r>
      <w:r>
        <w:rPr>
          <w:color w:val="auto"/>
          <w:highlight w:val="none"/>
        </w:rPr>
        <w:t>1</w:t>
      </w:r>
      <w:r>
        <w:rPr>
          <w:rFonts w:hint="eastAsia"/>
          <w:color w:val="auto"/>
          <w:highlight w:val="none"/>
        </w:rPr>
        <w:t>天前，以书面形式发出的对招标文件的澄清或修改内容，均为招标文件的组成部分，对招标人和投标人起约束作用。</w:t>
      </w:r>
    </w:p>
    <w:p>
      <w:pPr>
        <w:pStyle w:val="6"/>
        <w:rPr>
          <w:color w:val="auto"/>
          <w:highlight w:val="none"/>
        </w:rPr>
      </w:pPr>
      <w:r>
        <w:rPr>
          <w:rFonts w:hint="eastAsia"/>
          <w:color w:val="auto"/>
          <w:highlight w:val="none"/>
        </w:rPr>
        <w:t>投标人获取招标文件后，应仔细检查招标文件的所有内容，如有残缺等问题应在获得招标文件</w:t>
      </w:r>
      <w:r>
        <w:rPr>
          <w:color w:val="auto"/>
          <w:highlight w:val="none"/>
        </w:rPr>
        <w:t>2</w:t>
      </w:r>
      <w:r>
        <w:rPr>
          <w:rFonts w:hint="eastAsia"/>
          <w:color w:val="auto"/>
          <w:highlight w:val="none"/>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pPr>
        <w:pStyle w:val="5"/>
        <w:rPr>
          <w:color w:val="auto"/>
          <w:highlight w:val="none"/>
        </w:rPr>
      </w:pPr>
      <w:r>
        <w:rPr>
          <w:rFonts w:hint="eastAsia"/>
          <w:color w:val="auto"/>
          <w:highlight w:val="none"/>
        </w:rPr>
        <w:t>招标文件的澄清</w:t>
      </w:r>
    </w:p>
    <w:p>
      <w:pPr>
        <w:pStyle w:val="6"/>
        <w:rPr>
          <w:color w:val="auto"/>
          <w:highlight w:val="none"/>
        </w:rPr>
      </w:pPr>
      <w:r>
        <w:rPr>
          <w:rFonts w:hint="eastAsia"/>
          <w:color w:val="auto"/>
          <w:highlight w:val="none"/>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rPr>
          <w:color w:val="auto"/>
          <w:highlight w:val="none"/>
        </w:rPr>
        <w:t>1</w:t>
      </w:r>
      <w:r>
        <w:rPr>
          <w:rFonts w:hint="eastAsia"/>
          <w:color w:val="auto"/>
          <w:highlight w:val="none"/>
        </w:rPr>
        <w:t>日前以书面形式予以澄清，同时将书面澄清文件向所有投标人发送。投标人在收到该澄清文件后应于当日内，以书面形式给予确认，该澄清作为招标文件的组成部分，具有约束作用。</w:t>
      </w:r>
    </w:p>
    <w:p>
      <w:pPr>
        <w:pStyle w:val="5"/>
        <w:rPr>
          <w:color w:val="auto"/>
          <w:highlight w:val="none"/>
        </w:rPr>
      </w:pPr>
      <w:r>
        <w:rPr>
          <w:rFonts w:hint="eastAsia"/>
          <w:color w:val="auto"/>
          <w:highlight w:val="none"/>
        </w:rPr>
        <w:t>招标文件的修改</w:t>
      </w:r>
    </w:p>
    <w:p>
      <w:pPr>
        <w:pStyle w:val="6"/>
        <w:rPr>
          <w:color w:val="auto"/>
          <w:highlight w:val="none"/>
        </w:rPr>
      </w:pPr>
      <w:r>
        <w:rPr>
          <w:rFonts w:hint="eastAsia"/>
          <w:color w:val="auto"/>
          <w:highlight w:val="none"/>
        </w:rPr>
        <w:t>招标文件发出后，在提交投标文件截止时间</w:t>
      </w:r>
      <w:r>
        <w:rPr>
          <w:color w:val="auto"/>
          <w:highlight w:val="none"/>
        </w:rPr>
        <w:t>1</w:t>
      </w:r>
      <w:r>
        <w:rPr>
          <w:rFonts w:hint="eastAsia"/>
          <w:color w:val="auto"/>
          <w:highlight w:val="none"/>
        </w:rPr>
        <w:t>日前，招标人可对招标文件进行必要的澄清或修改。</w:t>
      </w:r>
    </w:p>
    <w:p>
      <w:pPr>
        <w:pStyle w:val="6"/>
        <w:rPr>
          <w:color w:val="auto"/>
          <w:highlight w:val="none"/>
        </w:rPr>
      </w:pPr>
      <w:r>
        <w:rPr>
          <w:rFonts w:hint="eastAsia"/>
          <w:color w:val="auto"/>
          <w:highlight w:val="none"/>
        </w:rPr>
        <w:t>招标文件的修改将以书面形式发送给所有投标人，投标人应于收到该修改文件后当日内以书面形式给予确认。招标文件的修改内容作为招标文件的组成部分，具有约束作用。</w:t>
      </w:r>
    </w:p>
    <w:p>
      <w:pPr>
        <w:pStyle w:val="6"/>
        <w:rPr>
          <w:color w:val="auto"/>
          <w:highlight w:val="none"/>
        </w:rPr>
      </w:pPr>
      <w:r>
        <w:rPr>
          <w:rFonts w:hint="eastAsia"/>
          <w:color w:val="auto"/>
          <w:highlight w:val="none"/>
        </w:rPr>
        <w:t>招标文件的澄清、修改、补充等内容均以书面形式明确的内容为准。当招标文件、招标文件的澄清、修改、补充等在同一内容的表述上不一致时，以最后发出的书面文件为准。</w:t>
      </w:r>
    </w:p>
    <w:p>
      <w:pPr>
        <w:pStyle w:val="6"/>
        <w:rPr>
          <w:color w:val="auto"/>
          <w:highlight w:val="none"/>
        </w:rPr>
      </w:pPr>
      <w:r>
        <w:rPr>
          <w:rFonts w:hint="eastAsia"/>
          <w:color w:val="auto"/>
          <w:highlight w:val="none"/>
        </w:rPr>
        <w:t>为使投标人在编制投标文件时有充分的时间对招标文件的澄清、修改、补充等内容进行研究，招标人将酌情延长提交投标文件的截止时间，具体时间将在招标文件的修改、补充通知中予以明确。</w:t>
      </w:r>
    </w:p>
    <w:p>
      <w:pPr>
        <w:pStyle w:val="7"/>
        <w:rPr>
          <w:color w:val="auto"/>
          <w:highlight w:val="none"/>
        </w:rPr>
      </w:pPr>
    </w:p>
    <w:p>
      <w:pPr>
        <w:pStyle w:val="4"/>
        <w:rPr>
          <w:color w:val="auto"/>
          <w:highlight w:val="none"/>
        </w:rPr>
      </w:pPr>
      <w:bookmarkStart w:id="8" w:name="_Toc395611382"/>
      <w:r>
        <w:rPr>
          <w:rFonts w:hint="eastAsia"/>
          <w:color w:val="auto"/>
          <w:highlight w:val="none"/>
        </w:rPr>
        <w:t>投标文件的编制</w:t>
      </w:r>
      <w:bookmarkEnd w:id="8"/>
    </w:p>
    <w:p>
      <w:pPr>
        <w:pStyle w:val="5"/>
        <w:rPr>
          <w:color w:val="auto"/>
          <w:highlight w:val="none"/>
        </w:rPr>
      </w:pPr>
      <w:r>
        <w:rPr>
          <w:rFonts w:hint="eastAsia"/>
          <w:color w:val="auto"/>
          <w:highlight w:val="none"/>
        </w:rPr>
        <w:t>投标文件的语言及度量衡单位</w:t>
      </w:r>
    </w:p>
    <w:p>
      <w:pPr>
        <w:pStyle w:val="6"/>
        <w:rPr>
          <w:color w:val="auto"/>
          <w:highlight w:val="none"/>
        </w:rPr>
      </w:pPr>
      <w:r>
        <w:rPr>
          <w:rFonts w:hint="eastAsia"/>
          <w:color w:val="auto"/>
          <w:highlight w:val="none"/>
        </w:rPr>
        <w:t>投标文件和与投标有关的所有文件均应使用简体中文。</w:t>
      </w:r>
    </w:p>
    <w:p>
      <w:pPr>
        <w:pStyle w:val="6"/>
        <w:rPr>
          <w:color w:val="auto"/>
          <w:highlight w:val="none"/>
        </w:rPr>
      </w:pPr>
      <w:r>
        <w:rPr>
          <w:rFonts w:hint="eastAsia"/>
          <w:color w:val="auto"/>
          <w:highlight w:val="none"/>
        </w:rPr>
        <w:t>除工程规范另有规定外，投标文件使的度量衡单位，均采用中华人民共和国法定计量单位。</w:t>
      </w:r>
    </w:p>
    <w:p>
      <w:pPr>
        <w:pStyle w:val="5"/>
        <w:rPr>
          <w:color w:val="auto"/>
          <w:highlight w:val="none"/>
        </w:rPr>
      </w:pPr>
      <w:r>
        <w:rPr>
          <w:rFonts w:hint="eastAsia"/>
          <w:color w:val="auto"/>
          <w:highlight w:val="none"/>
        </w:rPr>
        <w:t>投标文件的组成</w:t>
      </w:r>
    </w:p>
    <w:p>
      <w:pPr>
        <w:pStyle w:val="6"/>
        <w:rPr>
          <w:color w:val="auto"/>
          <w:highlight w:val="none"/>
        </w:rPr>
      </w:pPr>
      <w:r>
        <w:rPr>
          <w:rFonts w:hint="eastAsia"/>
          <w:color w:val="auto"/>
          <w:highlight w:val="none"/>
        </w:rPr>
        <w:t>投标文件由商务标、经济标部分和技术标部分三部分组成。</w:t>
      </w:r>
    </w:p>
    <w:p>
      <w:pPr>
        <w:pStyle w:val="6"/>
        <w:rPr>
          <w:color w:val="auto"/>
          <w:highlight w:val="none"/>
        </w:rPr>
      </w:pPr>
      <w:r>
        <w:rPr>
          <w:rFonts w:hint="eastAsia"/>
          <w:color w:val="auto"/>
          <w:highlight w:val="none"/>
        </w:rPr>
        <w:t>商务标部分主要包括下列内容：</w:t>
      </w:r>
    </w:p>
    <w:p>
      <w:pPr>
        <w:pStyle w:val="7"/>
        <w:ind w:firstLine="735" w:firstLineChars="350"/>
        <w:rPr>
          <w:color w:val="auto"/>
          <w:highlight w:val="none"/>
        </w:rPr>
      </w:pPr>
      <w:r>
        <w:rPr>
          <w:rFonts w:hint="eastAsia"/>
          <w:color w:val="auto"/>
          <w:highlight w:val="none"/>
        </w:rPr>
        <w:t>投标函；</w:t>
      </w:r>
    </w:p>
    <w:p>
      <w:pPr>
        <w:pStyle w:val="7"/>
        <w:ind w:firstLine="735" w:firstLineChars="350"/>
        <w:rPr>
          <w:color w:val="auto"/>
          <w:highlight w:val="none"/>
        </w:rPr>
      </w:pPr>
      <w:r>
        <w:rPr>
          <w:rFonts w:hint="eastAsia"/>
          <w:color w:val="auto"/>
          <w:highlight w:val="none"/>
        </w:rPr>
        <w:t>法定代表人身份证明书；</w:t>
      </w:r>
    </w:p>
    <w:p>
      <w:pPr>
        <w:pStyle w:val="7"/>
        <w:ind w:firstLine="735" w:firstLineChars="350"/>
        <w:rPr>
          <w:color w:val="auto"/>
          <w:highlight w:val="none"/>
        </w:rPr>
      </w:pPr>
      <w:r>
        <w:rPr>
          <w:rFonts w:hint="eastAsia"/>
          <w:color w:val="auto"/>
          <w:highlight w:val="none"/>
        </w:rPr>
        <w:t>投标文件签署授权委托书（如</w:t>
      </w:r>
      <w:r>
        <w:rPr>
          <w:color w:val="auto"/>
          <w:highlight w:val="none"/>
        </w:rPr>
        <w:t>有）</w:t>
      </w:r>
      <w:r>
        <w:rPr>
          <w:rFonts w:hint="eastAsia"/>
          <w:color w:val="auto"/>
          <w:highlight w:val="none"/>
        </w:rPr>
        <w:t>；</w:t>
      </w:r>
    </w:p>
    <w:p>
      <w:pPr>
        <w:pStyle w:val="7"/>
        <w:ind w:firstLine="735" w:firstLineChars="350"/>
        <w:rPr>
          <w:color w:val="auto"/>
          <w:highlight w:val="none"/>
        </w:rPr>
      </w:pPr>
      <w:r>
        <w:rPr>
          <w:rFonts w:hint="eastAsia"/>
          <w:color w:val="auto"/>
          <w:highlight w:val="none"/>
        </w:rPr>
        <w:t>营业执照（复印件，加盖公章）；</w:t>
      </w:r>
    </w:p>
    <w:p>
      <w:pPr>
        <w:pStyle w:val="7"/>
        <w:ind w:firstLine="735" w:firstLineChars="350"/>
        <w:rPr>
          <w:color w:val="auto"/>
          <w:highlight w:val="none"/>
        </w:rPr>
      </w:pPr>
      <w:r>
        <w:rPr>
          <w:rFonts w:hint="eastAsia"/>
          <w:color w:val="auto"/>
          <w:highlight w:val="none"/>
        </w:rPr>
        <w:t>资质证书（复印件，加盖公章）；</w:t>
      </w:r>
    </w:p>
    <w:p>
      <w:pPr>
        <w:pStyle w:val="7"/>
        <w:ind w:firstLine="735" w:firstLineChars="350"/>
        <w:rPr>
          <w:color w:val="auto"/>
          <w:highlight w:val="none"/>
        </w:rPr>
      </w:pPr>
      <w:r>
        <w:rPr>
          <w:rFonts w:hint="eastAsia"/>
          <w:color w:val="auto"/>
          <w:highlight w:val="none"/>
        </w:rPr>
        <w:t>安全生产许可证（复印件，加盖公章）；</w:t>
      </w:r>
    </w:p>
    <w:p>
      <w:pPr>
        <w:pStyle w:val="8"/>
        <w:rPr>
          <w:color w:val="auto"/>
          <w:highlight w:val="none"/>
        </w:rPr>
      </w:pPr>
      <w:r>
        <w:rPr>
          <w:rFonts w:hint="eastAsia"/>
          <w:color w:val="auto"/>
          <w:highlight w:val="none"/>
        </w:rPr>
        <w:t>承诺书</w:t>
      </w:r>
      <w:r>
        <w:rPr>
          <w:color w:val="auto"/>
          <w:highlight w:val="none"/>
        </w:rPr>
        <w:t>：</w:t>
      </w:r>
      <w:r>
        <w:rPr>
          <w:rFonts w:hint="eastAsia"/>
          <w:color w:val="auto"/>
          <w:highlight w:val="none"/>
        </w:rPr>
        <w:t>投标人在近</w:t>
      </w:r>
      <w:r>
        <w:rPr>
          <w:rFonts w:hint="eastAsia"/>
          <w:color w:val="auto"/>
          <w:highlight w:val="none"/>
          <w:lang w:val="en-US" w:eastAsia="zh-CN"/>
        </w:rPr>
        <w:t>两</w:t>
      </w:r>
      <w:r>
        <w:rPr>
          <w:rFonts w:hint="eastAsia"/>
          <w:color w:val="auto"/>
          <w:highlight w:val="none"/>
        </w:rPr>
        <w:t>年内（20</w:t>
      </w:r>
      <w:r>
        <w:rPr>
          <w:rFonts w:hint="eastAsia"/>
          <w:color w:val="auto"/>
          <w:highlight w:val="none"/>
          <w:lang w:val="en-US" w:eastAsia="zh-CN"/>
        </w:rPr>
        <w:t>2</w:t>
      </w:r>
      <w:r>
        <w:rPr>
          <w:rFonts w:hint="eastAsia"/>
          <w:color w:val="auto"/>
          <w:highlight w:val="none"/>
          <w:lang w:val="en-US" w:eastAsia="zh-CN"/>
        </w:rPr>
        <w:t>1</w:t>
      </w:r>
      <w:r>
        <w:rPr>
          <w:rFonts w:hint="eastAsia"/>
          <w:color w:val="auto"/>
          <w:highlight w:val="none"/>
        </w:rPr>
        <w:t>年</w:t>
      </w:r>
      <w:r>
        <w:rPr>
          <w:rFonts w:hint="eastAsia"/>
          <w:color w:val="auto"/>
          <w:highlight w:val="none"/>
          <w:lang w:val="en-US" w:eastAsia="zh-CN"/>
        </w:rPr>
        <w:t>0</w:t>
      </w:r>
      <w:r>
        <w:rPr>
          <w:rFonts w:hint="eastAsia"/>
          <w:color w:val="auto"/>
          <w:highlight w:val="none"/>
          <w:lang w:val="en-US" w:eastAsia="zh-CN"/>
        </w:rPr>
        <w:t>8</w:t>
      </w:r>
      <w:r>
        <w:rPr>
          <w:rFonts w:hint="eastAsia"/>
          <w:color w:val="auto"/>
          <w:highlight w:val="none"/>
          <w:lang w:val="en-US" w:eastAsia="zh-CN"/>
        </w:rPr>
        <w:t>月</w:t>
      </w:r>
      <w:r>
        <w:rPr>
          <w:rFonts w:hint="eastAsia"/>
          <w:color w:val="auto"/>
          <w:highlight w:val="none"/>
        </w:rPr>
        <w:t>-202</w:t>
      </w:r>
      <w:r>
        <w:rPr>
          <w:rFonts w:hint="eastAsia"/>
          <w:color w:val="auto"/>
          <w:highlight w:val="none"/>
          <w:lang w:val="en-US" w:eastAsia="zh-CN"/>
        </w:rPr>
        <w:t>3</w:t>
      </w:r>
      <w:r>
        <w:rPr>
          <w:rFonts w:hint="eastAsia"/>
          <w:color w:val="auto"/>
          <w:highlight w:val="none"/>
        </w:rPr>
        <w:t>年</w:t>
      </w:r>
      <w:r>
        <w:rPr>
          <w:rFonts w:hint="eastAsia"/>
          <w:color w:val="auto"/>
          <w:highlight w:val="none"/>
          <w:lang w:val="en-US" w:eastAsia="zh-CN"/>
        </w:rPr>
        <w:t>0</w:t>
      </w:r>
      <w:r>
        <w:rPr>
          <w:rFonts w:hint="eastAsia"/>
          <w:color w:val="auto"/>
          <w:highlight w:val="none"/>
          <w:lang w:val="en-US" w:eastAsia="zh-CN"/>
        </w:rPr>
        <w:t>8</w:t>
      </w:r>
      <w:r>
        <w:rPr>
          <w:rFonts w:hint="eastAsia"/>
          <w:color w:val="auto"/>
          <w:highlight w:val="none"/>
          <w:lang w:val="en-US" w:eastAsia="zh-CN"/>
        </w:rPr>
        <w:t>月</w:t>
      </w:r>
      <w:r>
        <w:rPr>
          <w:rFonts w:hint="eastAsia"/>
          <w:color w:val="auto"/>
          <w:highlight w:val="none"/>
        </w:rPr>
        <w:t>）没有骗取中标和严重违约及重大工程质量问题；参加本采购活动前</w:t>
      </w:r>
      <w:r>
        <w:rPr>
          <w:rFonts w:hint="eastAsia"/>
          <w:color w:val="auto"/>
          <w:highlight w:val="none"/>
          <w:lang w:val="en-US" w:eastAsia="zh-CN"/>
        </w:rPr>
        <w:t>两</w:t>
      </w:r>
      <w:r>
        <w:rPr>
          <w:rFonts w:hint="eastAsia"/>
          <w:color w:val="auto"/>
          <w:highlight w:val="none"/>
        </w:rPr>
        <w:t>年内，在经营活动中没有重大违法记录；</w:t>
      </w:r>
    </w:p>
    <w:p>
      <w:pPr>
        <w:pStyle w:val="8"/>
        <w:rPr>
          <w:color w:val="auto"/>
          <w:highlight w:val="none"/>
        </w:rPr>
      </w:pPr>
      <w:r>
        <w:rPr>
          <w:rFonts w:hint="eastAsia"/>
          <w:color w:val="auto"/>
          <w:highlight w:val="none"/>
        </w:rPr>
        <w:t>拟派项目经理学历证书、</w:t>
      </w:r>
      <w:r>
        <w:rPr>
          <w:color w:val="auto"/>
          <w:highlight w:val="none"/>
        </w:rPr>
        <w:t>资格证书</w:t>
      </w:r>
      <w:r>
        <w:rPr>
          <w:rFonts w:hint="eastAsia"/>
          <w:color w:val="auto"/>
          <w:highlight w:val="none"/>
        </w:rPr>
        <w:t>（复印件，加盖公章）；</w:t>
      </w:r>
    </w:p>
    <w:p>
      <w:pPr>
        <w:pStyle w:val="6"/>
        <w:rPr>
          <w:color w:val="auto"/>
          <w:highlight w:val="none"/>
        </w:rPr>
      </w:pPr>
      <w:r>
        <w:rPr>
          <w:rFonts w:hint="eastAsia"/>
          <w:color w:val="auto"/>
          <w:highlight w:val="none"/>
        </w:rPr>
        <w:t>经济标部分主要包括下列内容：</w:t>
      </w:r>
    </w:p>
    <w:p>
      <w:pPr>
        <w:snapToGrid w:val="0"/>
        <w:ind w:firstLine="420"/>
        <w:rPr>
          <w:color w:val="auto"/>
          <w:highlight w:val="none"/>
        </w:rPr>
      </w:pPr>
      <w:r>
        <w:rPr>
          <w:rFonts w:hint="eastAsia"/>
          <w:color w:val="auto"/>
          <w:highlight w:val="none"/>
        </w:rPr>
        <w:t>按照《建设工程工程量清单计价规范》（GB50500-20</w:t>
      </w:r>
      <w:r>
        <w:rPr>
          <w:color w:val="auto"/>
          <w:highlight w:val="none"/>
        </w:rPr>
        <w:t>13</w:t>
      </w:r>
      <w:r>
        <w:rPr>
          <w:rFonts w:hint="eastAsia"/>
          <w:color w:val="auto"/>
          <w:highlight w:val="none"/>
        </w:rPr>
        <w:t>）和《房屋修缮工程工程量清单计价规范》（</w:t>
      </w:r>
      <w:r>
        <w:rPr>
          <w:color w:val="auto"/>
          <w:highlight w:val="none"/>
        </w:rPr>
        <w:t>DB11/T638—2009</w:t>
      </w:r>
      <w:r>
        <w:rPr>
          <w:rFonts w:hint="eastAsia"/>
          <w:color w:val="auto"/>
          <w:highlight w:val="none"/>
        </w:rPr>
        <w:t>）执行。工程量清单的计价表格包括：</w:t>
      </w:r>
    </w:p>
    <w:p>
      <w:pPr>
        <w:pStyle w:val="7"/>
        <w:ind w:firstLine="420" w:firstLineChars="200"/>
        <w:rPr>
          <w:color w:val="auto"/>
          <w:highlight w:val="none"/>
        </w:rPr>
      </w:pPr>
      <w:r>
        <w:rPr>
          <w:rFonts w:hint="eastAsia"/>
          <w:color w:val="auto"/>
          <w:highlight w:val="none"/>
        </w:rPr>
        <w:t>（1</w:t>
      </w:r>
      <w:r>
        <w:rPr>
          <w:color w:val="auto"/>
          <w:highlight w:val="none"/>
        </w:rPr>
        <w:t>）</w:t>
      </w:r>
      <w:r>
        <w:rPr>
          <w:rFonts w:hint="eastAsia"/>
          <w:color w:val="auto"/>
          <w:highlight w:val="none"/>
        </w:rPr>
        <w:t>投</w:t>
      </w:r>
      <w:r>
        <w:rPr>
          <w:color w:val="auto"/>
          <w:highlight w:val="none"/>
        </w:rPr>
        <w:t>标总价（</w:t>
      </w:r>
      <w:r>
        <w:rPr>
          <w:rFonts w:hint="eastAsia"/>
          <w:color w:val="auto"/>
          <w:highlight w:val="none"/>
        </w:rPr>
        <w:t>封-3</w:t>
      </w:r>
      <w:r>
        <w:rPr>
          <w:color w:val="auto"/>
          <w:highlight w:val="none"/>
        </w:rPr>
        <w:t>）</w:t>
      </w:r>
    </w:p>
    <w:p>
      <w:pPr>
        <w:pStyle w:val="8"/>
        <w:rPr>
          <w:color w:val="auto"/>
          <w:highlight w:val="none"/>
        </w:rPr>
      </w:pPr>
      <w:r>
        <w:rPr>
          <w:rFonts w:hint="eastAsia"/>
          <w:color w:val="auto"/>
          <w:highlight w:val="none"/>
        </w:rPr>
        <w:t xml:space="preserve">    （2</w:t>
      </w:r>
      <w:r>
        <w:rPr>
          <w:color w:val="auto"/>
          <w:highlight w:val="none"/>
        </w:rPr>
        <w:t>）</w:t>
      </w:r>
      <w:r>
        <w:rPr>
          <w:rFonts w:hint="eastAsia"/>
          <w:color w:val="auto"/>
          <w:highlight w:val="none"/>
        </w:rPr>
        <w:t>总</w:t>
      </w:r>
      <w:r>
        <w:rPr>
          <w:color w:val="auto"/>
          <w:highlight w:val="none"/>
        </w:rPr>
        <w:t>说明（</w:t>
      </w:r>
      <w:r>
        <w:rPr>
          <w:rFonts w:hint="eastAsia"/>
          <w:color w:val="auto"/>
          <w:highlight w:val="none"/>
        </w:rPr>
        <w:t>表-01</w:t>
      </w:r>
      <w:r>
        <w:rPr>
          <w:color w:val="auto"/>
          <w:highlight w:val="none"/>
        </w:rPr>
        <w:t>）</w:t>
      </w:r>
    </w:p>
    <w:p>
      <w:pPr>
        <w:pStyle w:val="7"/>
        <w:ind w:firstLine="420" w:firstLineChars="200"/>
        <w:rPr>
          <w:color w:val="auto"/>
          <w:highlight w:val="none"/>
        </w:rPr>
      </w:pPr>
      <w:r>
        <w:rPr>
          <w:rFonts w:hint="eastAsia"/>
          <w:color w:val="auto"/>
          <w:highlight w:val="none"/>
        </w:rPr>
        <w:t>（3</w:t>
      </w:r>
      <w:r>
        <w:rPr>
          <w:color w:val="auto"/>
          <w:highlight w:val="none"/>
        </w:rPr>
        <w:t>）</w:t>
      </w:r>
      <w:r>
        <w:rPr>
          <w:rFonts w:hint="eastAsia"/>
          <w:color w:val="auto"/>
          <w:highlight w:val="none"/>
        </w:rPr>
        <w:t>工程</w:t>
      </w:r>
      <w:r>
        <w:rPr>
          <w:color w:val="auto"/>
          <w:highlight w:val="none"/>
        </w:rPr>
        <w:t>项目投标报价汇总表（</w:t>
      </w:r>
      <w:r>
        <w:rPr>
          <w:rFonts w:hint="eastAsia"/>
          <w:color w:val="auto"/>
          <w:highlight w:val="none"/>
        </w:rPr>
        <w:t>表-02</w:t>
      </w:r>
      <w:r>
        <w:rPr>
          <w:color w:val="auto"/>
          <w:highlight w:val="none"/>
        </w:rPr>
        <w:t>）</w:t>
      </w:r>
    </w:p>
    <w:p>
      <w:pPr>
        <w:pStyle w:val="8"/>
        <w:rPr>
          <w:color w:val="auto"/>
          <w:highlight w:val="none"/>
        </w:rPr>
      </w:pPr>
      <w:r>
        <w:rPr>
          <w:rFonts w:hint="eastAsia"/>
          <w:color w:val="auto"/>
          <w:highlight w:val="none"/>
        </w:rPr>
        <w:t xml:space="preserve">    （4</w:t>
      </w:r>
      <w:r>
        <w:rPr>
          <w:color w:val="auto"/>
          <w:highlight w:val="none"/>
        </w:rPr>
        <w:t>）</w:t>
      </w:r>
      <w:r>
        <w:rPr>
          <w:rFonts w:hint="eastAsia"/>
          <w:color w:val="auto"/>
          <w:highlight w:val="none"/>
        </w:rPr>
        <w:t>单</w:t>
      </w:r>
      <w:r>
        <w:rPr>
          <w:color w:val="auto"/>
          <w:highlight w:val="none"/>
        </w:rPr>
        <w:t>位工程投票报价汇总表（</w:t>
      </w:r>
      <w:r>
        <w:rPr>
          <w:rFonts w:hint="eastAsia"/>
          <w:color w:val="auto"/>
          <w:highlight w:val="none"/>
        </w:rPr>
        <w:t>表-03</w:t>
      </w:r>
      <w:r>
        <w:rPr>
          <w:color w:val="auto"/>
          <w:highlight w:val="none"/>
        </w:rPr>
        <w:t>）</w:t>
      </w:r>
    </w:p>
    <w:p>
      <w:pPr>
        <w:pStyle w:val="8"/>
        <w:rPr>
          <w:color w:val="auto"/>
          <w:highlight w:val="none"/>
        </w:rPr>
      </w:pPr>
      <w:r>
        <w:rPr>
          <w:rFonts w:hint="eastAsia"/>
          <w:color w:val="auto"/>
          <w:highlight w:val="none"/>
        </w:rPr>
        <w:t xml:space="preserve">    （5</w:t>
      </w:r>
      <w:r>
        <w:rPr>
          <w:color w:val="auto"/>
          <w:highlight w:val="none"/>
        </w:rPr>
        <w:t>）</w:t>
      </w:r>
      <w:r>
        <w:rPr>
          <w:rFonts w:hint="eastAsia"/>
          <w:color w:val="auto"/>
          <w:highlight w:val="none"/>
        </w:rPr>
        <w:t>分</w:t>
      </w:r>
      <w:r>
        <w:rPr>
          <w:color w:val="auto"/>
          <w:highlight w:val="none"/>
        </w:rPr>
        <w:t>部分项工程</w:t>
      </w:r>
      <w:r>
        <w:rPr>
          <w:rFonts w:hint="eastAsia"/>
          <w:color w:val="auto"/>
          <w:highlight w:val="none"/>
        </w:rPr>
        <w:t>量</w:t>
      </w:r>
      <w:r>
        <w:rPr>
          <w:color w:val="auto"/>
          <w:highlight w:val="none"/>
        </w:rPr>
        <w:t>清单与计价表（</w:t>
      </w:r>
      <w:r>
        <w:rPr>
          <w:rFonts w:hint="eastAsia"/>
          <w:color w:val="auto"/>
          <w:highlight w:val="none"/>
        </w:rPr>
        <w:t>表-06</w:t>
      </w:r>
      <w:r>
        <w:rPr>
          <w:color w:val="auto"/>
          <w:highlight w:val="none"/>
        </w:rPr>
        <w:t>）</w:t>
      </w:r>
    </w:p>
    <w:p>
      <w:pPr>
        <w:pStyle w:val="8"/>
        <w:rPr>
          <w:color w:val="auto"/>
          <w:highlight w:val="none"/>
        </w:rPr>
      </w:pPr>
      <w:r>
        <w:rPr>
          <w:rFonts w:hint="eastAsia"/>
          <w:color w:val="auto"/>
          <w:highlight w:val="none"/>
        </w:rPr>
        <w:t xml:space="preserve">    （6</w:t>
      </w:r>
      <w:r>
        <w:rPr>
          <w:color w:val="auto"/>
          <w:highlight w:val="none"/>
        </w:rPr>
        <w:t>）</w:t>
      </w:r>
      <w:r>
        <w:rPr>
          <w:rFonts w:hint="eastAsia"/>
          <w:color w:val="auto"/>
          <w:highlight w:val="none"/>
        </w:rPr>
        <w:t>措施</w:t>
      </w:r>
      <w:r>
        <w:rPr>
          <w:color w:val="auto"/>
          <w:highlight w:val="none"/>
        </w:rPr>
        <w:t>项目清单与计价表</w:t>
      </w:r>
      <w:r>
        <w:rPr>
          <w:rFonts w:hint="eastAsia"/>
          <w:color w:val="auto"/>
          <w:highlight w:val="none"/>
        </w:rPr>
        <w:t>（一</w:t>
      </w:r>
      <w:r>
        <w:rPr>
          <w:color w:val="auto"/>
          <w:highlight w:val="none"/>
        </w:rPr>
        <w:t>）</w:t>
      </w:r>
      <w:r>
        <w:rPr>
          <w:rFonts w:hint="eastAsia"/>
          <w:color w:val="auto"/>
          <w:highlight w:val="none"/>
        </w:rPr>
        <w:t>(表-08)</w:t>
      </w:r>
    </w:p>
    <w:p>
      <w:pPr>
        <w:pStyle w:val="8"/>
        <w:rPr>
          <w:color w:val="auto"/>
          <w:highlight w:val="none"/>
        </w:rPr>
      </w:pPr>
      <w:r>
        <w:rPr>
          <w:rFonts w:hint="eastAsia"/>
          <w:color w:val="auto"/>
          <w:highlight w:val="none"/>
        </w:rPr>
        <w:t xml:space="preserve">    （7</w:t>
      </w:r>
      <w:r>
        <w:rPr>
          <w:color w:val="auto"/>
          <w:highlight w:val="none"/>
        </w:rPr>
        <w:t>）</w:t>
      </w:r>
      <w:r>
        <w:rPr>
          <w:rFonts w:hint="eastAsia"/>
          <w:color w:val="auto"/>
          <w:highlight w:val="none"/>
        </w:rPr>
        <w:t>规费</w:t>
      </w:r>
      <w:r>
        <w:rPr>
          <w:color w:val="auto"/>
          <w:highlight w:val="none"/>
        </w:rPr>
        <w:t>、税金项目清单与计价表（</w:t>
      </w:r>
      <w:r>
        <w:rPr>
          <w:rFonts w:hint="eastAsia"/>
          <w:color w:val="auto"/>
          <w:highlight w:val="none"/>
        </w:rPr>
        <w:t>表-11</w:t>
      </w:r>
      <w:r>
        <w:rPr>
          <w:color w:val="auto"/>
          <w:highlight w:val="none"/>
        </w:rPr>
        <w:t>）</w:t>
      </w:r>
    </w:p>
    <w:p>
      <w:pPr>
        <w:pStyle w:val="7"/>
        <w:ind w:firstLine="420" w:firstLineChars="200"/>
        <w:rPr>
          <w:color w:val="auto"/>
          <w:highlight w:val="none"/>
        </w:rPr>
      </w:pPr>
      <w:r>
        <w:rPr>
          <w:rFonts w:hint="eastAsia"/>
          <w:color w:val="auto"/>
          <w:highlight w:val="none"/>
        </w:rPr>
        <w:t>（8</w:t>
      </w:r>
      <w:r>
        <w:rPr>
          <w:color w:val="auto"/>
          <w:highlight w:val="none"/>
        </w:rPr>
        <w:t>）</w:t>
      </w:r>
      <w:r>
        <w:rPr>
          <w:rFonts w:hint="eastAsia"/>
          <w:color w:val="auto"/>
          <w:highlight w:val="none"/>
        </w:rPr>
        <w:t>清</w:t>
      </w:r>
      <w:r>
        <w:rPr>
          <w:color w:val="auto"/>
          <w:highlight w:val="none"/>
        </w:rPr>
        <w:t>单</w:t>
      </w:r>
      <w:r>
        <w:rPr>
          <w:rFonts w:hint="eastAsia"/>
          <w:color w:val="auto"/>
          <w:highlight w:val="none"/>
        </w:rPr>
        <w:t>概</w:t>
      </w:r>
      <w:r>
        <w:rPr>
          <w:color w:val="auto"/>
          <w:highlight w:val="none"/>
        </w:rPr>
        <w:t>预算表</w:t>
      </w:r>
      <w:r>
        <w:rPr>
          <w:rFonts w:hint="eastAsia"/>
          <w:color w:val="auto"/>
          <w:highlight w:val="none"/>
        </w:rPr>
        <w:t>（常</w:t>
      </w:r>
      <w:r>
        <w:rPr>
          <w:color w:val="auto"/>
          <w:highlight w:val="none"/>
        </w:rPr>
        <w:t>用</w:t>
      </w:r>
      <w:r>
        <w:rPr>
          <w:rFonts w:hint="eastAsia"/>
          <w:color w:val="auto"/>
          <w:highlight w:val="none"/>
        </w:rPr>
        <w:t>-01</w:t>
      </w:r>
      <w:r>
        <w:rPr>
          <w:color w:val="auto"/>
          <w:highlight w:val="none"/>
        </w:rPr>
        <w:t>）</w:t>
      </w:r>
    </w:p>
    <w:p>
      <w:pPr>
        <w:pStyle w:val="8"/>
        <w:rPr>
          <w:color w:val="auto"/>
          <w:highlight w:val="none"/>
        </w:rPr>
      </w:pPr>
      <w:r>
        <w:rPr>
          <w:rFonts w:hint="eastAsia"/>
          <w:color w:val="auto"/>
          <w:highlight w:val="none"/>
        </w:rPr>
        <w:t xml:space="preserve">    （9</w:t>
      </w:r>
      <w:r>
        <w:rPr>
          <w:color w:val="auto"/>
          <w:highlight w:val="none"/>
        </w:rPr>
        <w:t>）</w:t>
      </w:r>
      <w:r>
        <w:rPr>
          <w:rFonts w:hint="eastAsia"/>
          <w:color w:val="auto"/>
          <w:highlight w:val="none"/>
        </w:rPr>
        <w:t>单</w:t>
      </w:r>
      <w:r>
        <w:rPr>
          <w:color w:val="auto"/>
          <w:highlight w:val="none"/>
        </w:rPr>
        <w:t>位工程人材机汇总表（</w:t>
      </w:r>
      <w:r>
        <w:rPr>
          <w:rFonts w:hint="eastAsia"/>
          <w:color w:val="auto"/>
          <w:highlight w:val="none"/>
        </w:rPr>
        <w:t>常</w:t>
      </w:r>
      <w:r>
        <w:rPr>
          <w:color w:val="auto"/>
          <w:highlight w:val="none"/>
        </w:rPr>
        <w:t>用</w:t>
      </w:r>
      <w:r>
        <w:rPr>
          <w:rFonts w:hint="eastAsia"/>
          <w:color w:val="auto"/>
          <w:highlight w:val="none"/>
        </w:rPr>
        <w:t>-05</w:t>
      </w:r>
      <w:r>
        <w:rPr>
          <w:color w:val="auto"/>
          <w:highlight w:val="none"/>
        </w:rPr>
        <w:t>）</w:t>
      </w:r>
    </w:p>
    <w:p>
      <w:pPr>
        <w:pStyle w:val="7"/>
        <w:ind w:firstLine="420" w:firstLineChars="200"/>
        <w:rPr>
          <w:color w:val="auto"/>
          <w:highlight w:val="none"/>
        </w:rPr>
      </w:pPr>
      <w:r>
        <w:rPr>
          <w:rFonts w:hint="eastAsia"/>
          <w:color w:val="auto"/>
          <w:highlight w:val="none"/>
        </w:rPr>
        <w:t>（1</w:t>
      </w:r>
      <w:r>
        <w:rPr>
          <w:color w:val="auto"/>
          <w:highlight w:val="none"/>
        </w:rPr>
        <w:t>0</w:t>
      </w:r>
      <w:r>
        <w:rPr>
          <w:rFonts w:hint="eastAsia"/>
          <w:color w:val="auto"/>
          <w:highlight w:val="none"/>
        </w:rPr>
        <w:t>）主</w:t>
      </w:r>
      <w:r>
        <w:rPr>
          <w:color w:val="auto"/>
          <w:highlight w:val="none"/>
        </w:rPr>
        <w:t>要材料选型表</w:t>
      </w:r>
    </w:p>
    <w:p>
      <w:pPr>
        <w:pStyle w:val="6"/>
        <w:rPr>
          <w:color w:val="auto"/>
          <w:highlight w:val="none"/>
        </w:rPr>
      </w:pPr>
      <w:r>
        <w:rPr>
          <w:rFonts w:hint="eastAsia"/>
          <w:color w:val="auto"/>
          <w:highlight w:val="none"/>
        </w:rPr>
        <w:t>技术标主要包括下列内容：</w:t>
      </w:r>
    </w:p>
    <w:p>
      <w:pPr>
        <w:pStyle w:val="7"/>
        <w:ind w:firstLine="420" w:firstLineChars="200"/>
        <w:rPr>
          <w:color w:val="auto"/>
          <w:highlight w:val="none"/>
        </w:rPr>
      </w:pPr>
      <w:r>
        <w:rPr>
          <w:rFonts w:hint="eastAsia"/>
          <w:color w:val="auto"/>
          <w:highlight w:val="none"/>
        </w:rPr>
        <w:t>施工组织设计</w:t>
      </w:r>
    </w:p>
    <w:p>
      <w:pPr>
        <w:pStyle w:val="7"/>
        <w:ind w:firstLine="420" w:firstLineChars="200"/>
        <w:rPr>
          <w:color w:val="auto"/>
          <w:highlight w:val="none"/>
        </w:rPr>
      </w:pPr>
      <w:r>
        <w:rPr>
          <w:rFonts w:hint="eastAsia"/>
          <w:color w:val="auto"/>
          <w:highlight w:val="none"/>
        </w:rPr>
        <w:t>（1</w:t>
      </w:r>
      <w:r>
        <w:rPr>
          <w:color w:val="auto"/>
          <w:highlight w:val="none"/>
        </w:rPr>
        <w:t>）</w:t>
      </w:r>
      <w:r>
        <w:rPr>
          <w:rFonts w:hint="eastAsia"/>
          <w:color w:val="auto"/>
          <w:highlight w:val="none"/>
        </w:rPr>
        <w:t>拟投入的主要施工机械设备表；</w:t>
      </w:r>
    </w:p>
    <w:p>
      <w:pPr>
        <w:pStyle w:val="7"/>
        <w:ind w:firstLine="420" w:firstLineChars="200"/>
        <w:rPr>
          <w:color w:val="auto"/>
          <w:highlight w:val="none"/>
        </w:rPr>
      </w:pPr>
      <w:r>
        <w:rPr>
          <w:rFonts w:hint="eastAsia"/>
          <w:color w:val="auto"/>
          <w:highlight w:val="none"/>
        </w:rPr>
        <w:t>（2</w:t>
      </w:r>
      <w:r>
        <w:rPr>
          <w:color w:val="auto"/>
          <w:highlight w:val="none"/>
        </w:rPr>
        <w:t>）</w:t>
      </w:r>
      <w:r>
        <w:rPr>
          <w:rFonts w:hint="eastAsia"/>
          <w:color w:val="auto"/>
          <w:highlight w:val="none"/>
        </w:rPr>
        <w:t>劳动力计划表；</w:t>
      </w:r>
    </w:p>
    <w:p>
      <w:pPr>
        <w:pStyle w:val="8"/>
        <w:ind w:firstLine="42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计划开、竣工日期和施工进度网络图（必须提交网络图），施工进度的保证措施；</w:t>
      </w:r>
    </w:p>
    <w:p>
      <w:pPr>
        <w:pStyle w:val="8"/>
        <w:ind w:firstLine="420" w:firstLineChars="200"/>
        <w:rPr>
          <w:color w:val="auto"/>
          <w:highlight w:val="none"/>
        </w:rPr>
      </w:pPr>
      <w:r>
        <w:rPr>
          <w:rFonts w:hint="eastAsia"/>
          <w:color w:val="auto"/>
          <w:highlight w:val="none"/>
        </w:rPr>
        <w:t>（</w:t>
      </w:r>
      <w:r>
        <w:rPr>
          <w:color w:val="auto"/>
          <w:highlight w:val="none"/>
        </w:rPr>
        <w:t>4）</w:t>
      </w:r>
      <w:r>
        <w:rPr>
          <w:rFonts w:hint="eastAsia"/>
          <w:color w:val="auto"/>
          <w:highlight w:val="none"/>
        </w:rPr>
        <w:t>针对本工程的施工技术方案、重点难点方案，施工质量的保证措施；</w:t>
      </w:r>
      <w:r>
        <w:rPr>
          <w:color w:val="auto"/>
          <w:highlight w:val="none"/>
        </w:rPr>
        <w:t>安全防护、文明施工措施</w:t>
      </w:r>
      <w:r>
        <w:rPr>
          <w:rFonts w:hint="eastAsia"/>
          <w:color w:val="auto"/>
          <w:highlight w:val="none"/>
        </w:rPr>
        <w:t>；此部分内容投标单位应当参照</w:t>
      </w:r>
      <w:r>
        <w:rPr>
          <w:color w:val="auto"/>
          <w:highlight w:val="none"/>
        </w:rPr>
        <w:t>建办[2005]89号</w:t>
      </w:r>
      <w:r>
        <w:rPr>
          <w:rFonts w:hint="eastAsia"/>
          <w:color w:val="auto"/>
          <w:highlight w:val="none"/>
        </w:rPr>
        <w:t>《</w:t>
      </w:r>
      <w:r>
        <w:rPr>
          <w:color w:val="auto"/>
          <w:highlight w:val="none"/>
        </w:rPr>
        <w:t>建筑工程安全防护、文明施工措施费用及使用管理规定</w:t>
      </w:r>
      <w:r>
        <w:rPr>
          <w:rFonts w:hint="eastAsia"/>
          <w:color w:val="auto"/>
          <w:highlight w:val="none"/>
        </w:rPr>
        <w:t>》及</w:t>
      </w:r>
      <w:r>
        <w:rPr>
          <w:color w:val="auto"/>
          <w:highlight w:val="none"/>
        </w:rPr>
        <w:t>京建施[2005]802号</w:t>
      </w:r>
      <w:r>
        <w:rPr>
          <w:rFonts w:hint="eastAsia"/>
          <w:color w:val="auto"/>
          <w:highlight w:val="none"/>
        </w:rPr>
        <w:t>文</w:t>
      </w:r>
      <w:r>
        <w:rPr>
          <w:color w:val="auto"/>
          <w:highlight w:val="none"/>
        </w:rPr>
        <w:t>关于转发《建筑工程安全防护、文明施工措施费用及使用管理规定》的通知</w:t>
      </w:r>
      <w:r>
        <w:rPr>
          <w:rFonts w:hint="eastAsia"/>
          <w:color w:val="auto"/>
          <w:highlight w:val="none"/>
        </w:rPr>
        <w:t>在投标文件中单独分章，详细编写。</w:t>
      </w:r>
    </w:p>
    <w:p>
      <w:pPr>
        <w:pStyle w:val="5"/>
        <w:rPr>
          <w:color w:val="auto"/>
          <w:highlight w:val="none"/>
        </w:rPr>
      </w:pPr>
      <w:r>
        <w:rPr>
          <w:rFonts w:hint="eastAsia"/>
          <w:color w:val="auto"/>
          <w:highlight w:val="none"/>
        </w:rPr>
        <w:t>投标文件格式</w:t>
      </w:r>
    </w:p>
    <w:p>
      <w:pPr>
        <w:pStyle w:val="6"/>
        <w:rPr>
          <w:b/>
          <w:color w:val="auto"/>
          <w:highlight w:val="none"/>
        </w:rPr>
      </w:pPr>
      <w:r>
        <w:rPr>
          <w:rFonts w:hint="eastAsia"/>
          <w:color w:val="auto"/>
          <w:highlight w:val="none"/>
        </w:rPr>
        <w:t>投标文件包括本须知第11条中规定的内容，投标人提交的投标文件应当使用招标文件所提供的投标文件全部格式（所有表格可以按同样格式扩展）。</w:t>
      </w:r>
    </w:p>
    <w:p>
      <w:pPr>
        <w:pStyle w:val="5"/>
        <w:rPr>
          <w:color w:val="auto"/>
          <w:highlight w:val="none"/>
        </w:rPr>
      </w:pPr>
      <w:r>
        <w:rPr>
          <w:rFonts w:hint="eastAsia"/>
          <w:color w:val="auto"/>
          <w:highlight w:val="none"/>
        </w:rPr>
        <w:t>计量依据、计价原则及有关规定</w:t>
      </w:r>
    </w:p>
    <w:p>
      <w:pPr>
        <w:pStyle w:val="6"/>
        <w:rPr>
          <w:color w:val="auto"/>
          <w:highlight w:val="none"/>
        </w:rPr>
      </w:pPr>
      <w:r>
        <w:rPr>
          <w:rFonts w:hint="eastAsia"/>
          <w:color w:val="auto"/>
          <w:highlight w:val="none"/>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pPr>
        <w:pStyle w:val="7"/>
        <w:ind w:firstLine="420" w:firstLineChars="200"/>
        <w:rPr>
          <w:color w:val="auto"/>
          <w:highlight w:val="none"/>
        </w:rPr>
      </w:pPr>
      <w:r>
        <w:rPr>
          <w:color w:val="auto"/>
          <w:highlight w:val="none"/>
        </w:rPr>
        <w:t>14</w:t>
      </w:r>
      <w:r>
        <w:rPr>
          <w:rFonts w:hint="eastAsia"/>
          <w:color w:val="auto"/>
          <w:highlight w:val="none"/>
        </w:rPr>
        <w:t>.1.1投标固定单价：所有投标人均应填报招标人提供的工程量项目清单中相应项目的固定综</w:t>
      </w:r>
      <w:r>
        <w:rPr>
          <w:color w:val="auto"/>
          <w:highlight w:val="none"/>
        </w:rPr>
        <w:t>合</w:t>
      </w:r>
      <w:r>
        <w:rPr>
          <w:rFonts w:hint="eastAsia"/>
          <w:color w:val="auto"/>
          <w:highlight w:val="none"/>
        </w:rPr>
        <w:t>单价，其固定综</w:t>
      </w:r>
      <w:r>
        <w:rPr>
          <w:color w:val="auto"/>
          <w:highlight w:val="none"/>
        </w:rPr>
        <w:t>合</w:t>
      </w:r>
      <w:r>
        <w:rPr>
          <w:rFonts w:hint="eastAsia"/>
          <w:color w:val="auto"/>
          <w:highlight w:val="none"/>
        </w:rPr>
        <w:t>单价应当包括完成项目说明中规定内容并达到规范验收合格的全部价格，包括但不限于人工费、材料费、机械费、管理费、利润、税金、风险、技术措施、安全措施等。此完全单价一经招标人确认即视为合同单价，不论发生任何因素结算时均不得调整。</w:t>
      </w:r>
    </w:p>
    <w:p>
      <w:pPr>
        <w:pStyle w:val="7"/>
        <w:ind w:firstLine="420" w:firstLineChars="200"/>
        <w:rPr>
          <w:color w:val="auto"/>
          <w:highlight w:val="none"/>
        </w:rPr>
      </w:pPr>
      <w:r>
        <w:rPr>
          <w:color w:val="auto"/>
          <w:highlight w:val="none"/>
        </w:rPr>
        <w:t>14</w:t>
      </w:r>
      <w:r>
        <w:rPr>
          <w:rFonts w:hint="eastAsia"/>
          <w:color w:val="auto"/>
          <w:highlight w:val="none"/>
        </w:rPr>
        <w:t>.1.2有关招标控制价的说明：所有投标人所填报的价格如果超过本项目的招标控制价则其投标文件一律不予接纳。</w:t>
      </w:r>
    </w:p>
    <w:p>
      <w:pPr>
        <w:pStyle w:val="7"/>
        <w:ind w:firstLine="420" w:firstLineChars="200"/>
        <w:rPr>
          <w:color w:val="auto"/>
          <w:highlight w:val="none"/>
        </w:rPr>
      </w:pPr>
      <w:r>
        <w:rPr>
          <w:color w:val="auto"/>
          <w:highlight w:val="none"/>
        </w:rPr>
        <w:t>14</w:t>
      </w:r>
      <w:r>
        <w:rPr>
          <w:rFonts w:hint="eastAsia"/>
          <w:color w:val="auto"/>
          <w:highlight w:val="none"/>
        </w:rPr>
        <w:t>.1.3投标报价：所用投标人均应以工程量×固定综</w:t>
      </w:r>
      <w:r>
        <w:rPr>
          <w:color w:val="auto"/>
          <w:highlight w:val="none"/>
        </w:rPr>
        <w:t>合</w:t>
      </w:r>
      <w:r>
        <w:rPr>
          <w:rFonts w:hint="eastAsia"/>
          <w:color w:val="auto"/>
          <w:highlight w:val="none"/>
        </w:rPr>
        <w:t>单价=固定合价的方式进行报价，投标总价为所有固定合价的累计金额，所有投标报价均应提供固定单价分析表。</w:t>
      </w:r>
      <w:r>
        <w:rPr>
          <w:rFonts w:hint="eastAsia"/>
          <w:b/>
          <w:color w:val="auto"/>
          <w:highlight w:val="none"/>
        </w:rPr>
        <w:t>建设工程合同采用单价合同</w:t>
      </w:r>
      <w:r>
        <w:rPr>
          <w:rFonts w:hint="eastAsia"/>
          <w:color w:val="auto"/>
          <w:highlight w:val="none"/>
        </w:rPr>
        <w:t>，</w:t>
      </w:r>
      <w:r>
        <w:rPr>
          <w:rFonts w:hint="eastAsia" w:ascii="Arial" w:hAnsi="Arial" w:cs="Arial"/>
          <w:color w:val="auto"/>
          <w:szCs w:val="21"/>
          <w:highlight w:val="none"/>
        </w:rPr>
        <w:t>固</w:t>
      </w:r>
      <w:r>
        <w:rPr>
          <w:rFonts w:ascii="Arial" w:hAnsi="Arial" w:cs="Arial"/>
          <w:color w:val="auto"/>
          <w:szCs w:val="21"/>
          <w:highlight w:val="none"/>
        </w:rPr>
        <w:t>定总价</w:t>
      </w:r>
      <w:r>
        <w:rPr>
          <w:rFonts w:hint="eastAsia" w:ascii="Arial" w:hAnsi="Arial" w:cs="Arial"/>
          <w:color w:val="auto"/>
          <w:szCs w:val="21"/>
          <w:highlight w:val="none"/>
        </w:rPr>
        <w:t>即投</w:t>
      </w:r>
      <w:r>
        <w:rPr>
          <w:rFonts w:ascii="Arial" w:hAnsi="Arial" w:cs="Arial"/>
          <w:color w:val="auto"/>
          <w:szCs w:val="21"/>
          <w:highlight w:val="none"/>
        </w:rPr>
        <w:t>标总价</w:t>
      </w:r>
      <w:r>
        <w:rPr>
          <w:rFonts w:hint="eastAsia" w:ascii="Arial" w:hAnsi="Arial" w:cs="Arial"/>
          <w:color w:val="auto"/>
          <w:szCs w:val="21"/>
          <w:highlight w:val="none"/>
        </w:rPr>
        <w:t>是</w:t>
      </w:r>
      <w:r>
        <w:rPr>
          <w:rFonts w:ascii="Arial" w:hAnsi="Arial" w:cs="Arial"/>
          <w:color w:val="auto"/>
          <w:szCs w:val="21"/>
          <w:highlight w:val="none"/>
        </w:rPr>
        <w:t>约定范围内工程量以及为完成该工程量而实施的全部工作的总价款。招标文件中确定的工程项目</w:t>
      </w:r>
      <w:r>
        <w:rPr>
          <w:rFonts w:hint="eastAsia" w:ascii="Arial" w:hAnsi="Arial" w:cs="Arial"/>
          <w:color w:val="auto"/>
          <w:szCs w:val="21"/>
          <w:highlight w:val="none"/>
        </w:rPr>
        <w:t>招标</w:t>
      </w:r>
      <w:r>
        <w:rPr>
          <w:rFonts w:ascii="Arial" w:hAnsi="Arial" w:cs="Arial"/>
          <w:color w:val="auto"/>
          <w:szCs w:val="21"/>
          <w:highlight w:val="none"/>
        </w:rPr>
        <w:t>范围、工程量清单不予调整</w:t>
      </w:r>
      <w:r>
        <w:rPr>
          <w:rFonts w:hint="eastAsia" w:ascii="Arial" w:hAnsi="Arial" w:cs="Arial"/>
          <w:color w:val="auto"/>
          <w:szCs w:val="21"/>
          <w:highlight w:val="none"/>
        </w:rPr>
        <w:t>。</w:t>
      </w:r>
    </w:p>
    <w:p>
      <w:pPr>
        <w:pStyle w:val="7"/>
        <w:ind w:firstLine="420" w:firstLineChars="200"/>
        <w:rPr>
          <w:color w:val="auto"/>
          <w:highlight w:val="none"/>
        </w:rPr>
      </w:pPr>
      <w:r>
        <w:rPr>
          <w:color w:val="auto"/>
          <w:highlight w:val="none"/>
        </w:rPr>
        <w:t>14</w:t>
      </w:r>
      <w:r>
        <w:rPr>
          <w:rFonts w:hint="eastAsia"/>
          <w:color w:val="auto"/>
          <w:highlight w:val="none"/>
        </w:rPr>
        <w:t>.1.4投标人就根据招标文件附表备注中载明的范围进行汇总。</w:t>
      </w:r>
    </w:p>
    <w:p>
      <w:pPr>
        <w:pStyle w:val="7"/>
        <w:ind w:firstLine="420" w:firstLineChars="200"/>
        <w:rPr>
          <w:color w:val="auto"/>
          <w:highlight w:val="none"/>
        </w:rPr>
      </w:pPr>
      <w:r>
        <w:rPr>
          <w:color w:val="auto"/>
          <w:highlight w:val="none"/>
        </w:rPr>
        <w:t>14</w:t>
      </w:r>
      <w:r>
        <w:rPr>
          <w:rFonts w:hint="eastAsia"/>
          <w:color w:val="auto"/>
          <w:highlight w:val="none"/>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pPr>
        <w:pStyle w:val="7"/>
        <w:ind w:firstLine="420" w:firstLineChars="200"/>
        <w:rPr>
          <w:color w:val="auto"/>
          <w:highlight w:val="none"/>
        </w:rPr>
      </w:pPr>
      <w:r>
        <w:rPr>
          <w:color w:val="auto"/>
          <w:highlight w:val="none"/>
        </w:rPr>
        <w:t>14</w:t>
      </w:r>
      <w:r>
        <w:rPr>
          <w:rFonts w:hint="eastAsia"/>
          <w:color w:val="auto"/>
          <w:highlight w:val="none"/>
        </w:rPr>
        <w:t>.1.6结算的计算方式：合同结算金额为合同内的工程量与固定单价的乘积累计值计算，洽商变</w:t>
      </w:r>
      <w:r>
        <w:rPr>
          <w:color w:val="auto"/>
          <w:highlight w:val="none"/>
        </w:rPr>
        <w:t>更</w:t>
      </w:r>
      <w:r>
        <w:rPr>
          <w:rFonts w:hint="eastAsia"/>
          <w:color w:val="auto"/>
          <w:highlight w:val="none"/>
        </w:rPr>
        <w:t>结算金额以发</w:t>
      </w:r>
      <w:r>
        <w:rPr>
          <w:color w:val="auto"/>
          <w:highlight w:val="none"/>
        </w:rPr>
        <w:t>包人</w:t>
      </w:r>
      <w:r>
        <w:rPr>
          <w:rFonts w:hint="eastAsia"/>
          <w:color w:val="auto"/>
          <w:highlight w:val="none"/>
        </w:rPr>
        <w:t>确认的工程量与中标固定单价的乘积的累计值计算，工程结算总价为合同结算金额与洽商结算金额之和。投标人在投标报价时应当充分考虑面积计算规则内在一切费用。</w:t>
      </w:r>
    </w:p>
    <w:p>
      <w:pPr>
        <w:pStyle w:val="7"/>
        <w:rPr>
          <w:color w:val="auto"/>
          <w:highlight w:val="none"/>
        </w:rPr>
      </w:pPr>
      <w:r>
        <w:rPr>
          <w:rFonts w:hint="eastAsia"/>
          <w:color w:val="auto"/>
          <w:highlight w:val="none"/>
        </w:rPr>
        <w:t>招标范围及工程量项目清单：详见附件</w:t>
      </w:r>
    </w:p>
    <w:p>
      <w:pPr>
        <w:pStyle w:val="6"/>
        <w:rPr>
          <w:color w:val="auto"/>
          <w:highlight w:val="none"/>
        </w:rPr>
      </w:pPr>
      <w:r>
        <w:rPr>
          <w:rFonts w:hint="eastAsia"/>
          <w:color w:val="auto"/>
          <w:highlight w:val="none"/>
        </w:rPr>
        <w:t>有关规定</w:t>
      </w:r>
    </w:p>
    <w:p>
      <w:pPr>
        <w:pStyle w:val="7"/>
        <w:rPr>
          <w:color w:val="auto"/>
          <w:highlight w:val="none"/>
        </w:rPr>
      </w:pPr>
      <w:r>
        <w:rPr>
          <w:rFonts w:hint="eastAsia"/>
          <w:color w:val="auto"/>
          <w:highlight w:val="none"/>
        </w:rPr>
        <w:t>本工程考虑工程</w:t>
      </w:r>
      <w:r>
        <w:rPr>
          <w:color w:val="auto"/>
          <w:highlight w:val="none"/>
        </w:rPr>
        <w:t>量、价格等</w:t>
      </w:r>
      <w:r>
        <w:rPr>
          <w:rFonts w:hint="eastAsia"/>
          <w:color w:val="auto"/>
          <w:highlight w:val="none"/>
        </w:rPr>
        <w:t>风险费，由投标单位自行测定报价，列入固定单价内。</w:t>
      </w:r>
    </w:p>
    <w:p>
      <w:pPr>
        <w:pStyle w:val="6"/>
        <w:rPr>
          <w:color w:val="auto"/>
          <w:highlight w:val="none"/>
        </w:rPr>
      </w:pPr>
      <w:r>
        <w:rPr>
          <w:rFonts w:hint="eastAsia"/>
          <w:color w:val="auto"/>
          <w:highlight w:val="none"/>
        </w:rPr>
        <w:t>其他需要说明的内容：</w:t>
      </w:r>
    </w:p>
    <w:p>
      <w:pPr>
        <w:pStyle w:val="7"/>
        <w:rPr>
          <w:color w:val="auto"/>
          <w:highlight w:val="none"/>
        </w:rPr>
      </w:pPr>
      <w:r>
        <w:rPr>
          <w:rFonts w:hint="eastAsia"/>
          <w:color w:val="auto"/>
          <w:highlight w:val="none"/>
        </w:rPr>
        <w:t>投标报价为投标人在投标文件中提出的各项支付金额的总和。</w:t>
      </w:r>
    </w:p>
    <w:p>
      <w:pPr>
        <w:pStyle w:val="7"/>
        <w:ind w:firstLine="420" w:firstLineChars="200"/>
        <w:rPr>
          <w:color w:val="auto"/>
          <w:highlight w:val="none"/>
        </w:rPr>
      </w:pPr>
      <w:r>
        <w:rPr>
          <w:rFonts w:hint="eastAsia"/>
          <w:color w:val="auto"/>
          <w:highlight w:val="none"/>
        </w:rPr>
        <w:t>投标报价应根据招标文件中有关要求，施工现场实际情况拟定的施工方案或施工组织设计，结合企业实力自主报价。</w:t>
      </w:r>
    </w:p>
    <w:p>
      <w:pPr>
        <w:pStyle w:val="7"/>
        <w:ind w:firstLine="420" w:firstLineChars="200"/>
        <w:rPr>
          <w:color w:val="auto"/>
          <w:highlight w:val="none"/>
        </w:rPr>
      </w:pPr>
      <w:r>
        <w:rPr>
          <w:rFonts w:hint="eastAsia"/>
          <w:color w:val="auto"/>
          <w:highlight w:val="none"/>
        </w:rPr>
        <w:t>投标人的投标报价，视为完成本招标文件规定的招标工程范围及规定工期的全部工作以此作为投标人计算固定综</w:t>
      </w:r>
      <w:r>
        <w:rPr>
          <w:color w:val="auto"/>
          <w:highlight w:val="none"/>
        </w:rPr>
        <w:t>合</w:t>
      </w:r>
      <w:r>
        <w:rPr>
          <w:rFonts w:hint="eastAsia"/>
          <w:color w:val="auto"/>
          <w:highlight w:val="none"/>
        </w:rPr>
        <w:t>单价及结算总价的依据。</w:t>
      </w:r>
    </w:p>
    <w:p>
      <w:pPr>
        <w:pStyle w:val="7"/>
        <w:ind w:firstLine="420" w:firstLineChars="200"/>
        <w:rPr>
          <w:color w:val="auto"/>
          <w:highlight w:val="none"/>
        </w:rPr>
      </w:pPr>
      <w:r>
        <w:rPr>
          <w:rFonts w:hint="eastAsia"/>
          <w:color w:val="auto"/>
          <w:highlight w:val="none"/>
        </w:rPr>
        <w:t>除非招标人对招标文件予以修改，投标人应按招标文件的要求报出固定综</w:t>
      </w:r>
      <w:r>
        <w:rPr>
          <w:color w:val="auto"/>
          <w:highlight w:val="none"/>
        </w:rPr>
        <w:t>合</w:t>
      </w:r>
      <w:r>
        <w:rPr>
          <w:rFonts w:hint="eastAsia"/>
          <w:color w:val="auto"/>
          <w:highlight w:val="none"/>
        </w:rPr>
        <w:t>单价，固定综</w:t>
      </w:r>
      <w:r>
        <w:rPr>
          <w:color w:val="auto"/>
          <w:highlight w:val="none"/>
        </w:rPr>
        <w:t>合</w:t>
      </w:r>
      <w:r>
        <w:rPr>
          <w:rFonts w:hint="eastAsia"/>
          <w:color w:val="auto"/>
          <w:highlight w:val="none"/>
        </w:rPr>
        <w:t>单价只允许有一个报价，任何有选择的报价将不被接受。固定综</w:t>
      </w:r>
      <w:r>
        <w:rPr>
          <w:color w:val="auto"/>
          <w:highlight w:val="none"/>
        </w:rPr>
        <w:t>合</w:t>
      </w:r>
      <w:r>
        <w:rPr>
          <w:rFonts w:hint="eastAsia"/>
          <w:color w:val="auto"/>
          <w:highlight w:val="none"/>
        </w:rPr>
        <w:t>单价中未考虑的工程项目，在实施后，招标人将不予以支付，并视为该项费用已经包括在固定综合单价中。</w:t>
      </w:r>
    </w:p>
    <w:p>
      <w:pPr>
        <w:pStyle w:val="7"/>
        <w:ind w:firstLine="420" w:firstLineChars="200"/>
        <w:rPr>
          <w:color w:val="auto"/>
          <w:highlight w:val="none"/>
        </w:rPr>
      </w:pPr>
      <w:r>
        <w:rPr>
          <w:rFonts w:hint="eastAsia"/>
          <w:color w:val="auto"/>
          <w:highlight w:val="none"/>
        </w:rPr>
        <w:t>投标人可先到工地踏勘以充分了解工地位置、情况、道路、储存空间、装卸限制及任何其他足以影响承包价的情况，任何因忽视或误解工地情况而导致的索赔或工期延长申请将不被批准。</w:t>
      </w:r>
    </w:p>
    <w:p>
      <w:pPr>
        <w:pStyle w:val="7"/>
        <w:ind w:firstLine="420" w:firstLineChars="200"/>
        <w:rPr>
          <w:color w:val="auto"/>
          <w:highlight w:val="none"/>
        </w:rPr>
      </w:pPr>
      <w:r>
        <w:rPr>
          <w:rFonts w:hint="eastAsia"/>
          <w:color w:val="auto"/>
          <w:highlight w:val="none"/>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pPr>
        <w:pStyle w:val="6"/>
        <w:rPr>
          <w:color w:val="auto"/>
          <w:highlight w:val="none"/>
        </w:rPr>
      </w:pPr>
      <w:r>
        <w:rPr>
          <w:color w:val="auto"/>
          <w:highlight w:val="none"/>
        </w:rPr>
        <w:t>建筑工程安全防护、文明施工措施费用及使用管理</w:t>
      </w:r>
    </w:p>
    <w:p>
      <w:pPr>
        <w:ind w:firstLine="420"/>
        <w:rPr>
          <w:rFonts w:ascii="宋体" w:hAnsi="宋体"/>
          <w:color w:val="auto"/>
          <w:highlight w:val="none"/>
        </w:rPr>
      </w:pPr>
      <w:r>
        <w:rPr>
          <w:rFonts w:hint="eastAsia" w:ascii="宋体" w:hAnsi="宋体"/>
          <w:color w:val="auto"/>
          <w:highlight w:val="none"/>
        </w:rPr>
        <w:t>根据</w:t>
      </w:r>
      <w:r>
        <w:rPr>
          <w:rFonts w:ascii="宋体" w:hAnsi="宋体"/>
          <w:color w:val="auto"/>
          <w:highlight w:val="none"/>
        </w:rPr>
        <w:t>建办[2005]89号</w:t>
      </w:r>
      <w:r>
        <w:rPr>
          <w:rFonts w:hint="eastAsia" w:ascii="宋体" w:hAnsi="宋体"/>
          <w:color w:val="auto"/>
          <w:highlight w:val="none"/>
        </w:rPr>
        <w:t>《</w:t>
      </w:r>
      <w:r>
        <w:rPr>
          <w:rFonts w:ascii="宋体" w:hAnsi="宋体"/>
          <w:color w:val="auto"/>
          <w:highlight w:val="none"/>
        </w:rPr>
        <w:t>建筑工程安全防护、文明施工措施费用及使用管理规定</w:t>
      </w:r>
      <w:r>
        <w:rPr>
          <w:rFonts w:hint="eastAsia" w:ascii="宋体" w:hAnsi="宋体"/>
          <w:color w:val="auto"/>
          <w:highlight w:val="none"/>
        </w:rPr>
        <w:t>》及</w:t>
      </w:r>
      <w:r>
        <w:rPr>
          <w:rFonts w:ascii="宋体" w:hAnsi="宋体"/>
          <w:color w:val="auto"/>
          <w:highlight w:val="none"/>
        </w:rPr>
        <w:t>京建施[2005]802号</w:t>
      </w:r>
      <w:r>
        <w:rPr>
          <w:rFonts w:hint="eastAsia" w:ascii="宋体" w:hAnsi="宋体"/>
          <w:color w:val="auto"/>
          <w:highlight w:val="none"/>
        </w:rPr>
        <w:t>文</w:t>
      </w:r>
      <w:r>
        <w:rPr>
          <w:rFonts w:ascii="宋体" w:hAnsi="宋体"/>
          <w:color w:val="auto"/>
          <w:highlight w:val="none"/>
        </w:rPr>
        <w:t>关于转发《建筑工程安全防护、文明施工措施费用及使用管理规定》的通知</w:t>
      </w:r>
      <w:r>
        <w:rPr>
          <w:rFonts w:hint="eastAsia" w:ascii="宋体" w:hAnsi="宋体"/>
          <w:color w:val="auto"/>
          <w:highlight w:val="none"/>
        </w:rPr>
        <w:t>，投标报价书中应当标明</w:t>
      </w:r>
      <w:r>
        <w:rPr>
          <w:rFonts w:ascii="宋体" w:hAnsi="宋体"/>
          <w:color w:val="auto"/>
          <w:highlight w:val="none"/>
        </w:rPr>
        <w:t>安全防护、文明施工措施费</w:t>
      </w:r>
      <w:r>
        <w:rPr>
          <w:rFonts w:hint="eastAsia" w:ascii="宋体" w:hAnsi="宋体"/>
          <w:color w:val="auto"/>
          <w:highlight w:val="none"/>
        </w:rPr>
        <w:t>。</w:t>
      </w:r>
    </w:p>
    <w:p>
      <w:pPr>
        <w:pStyle w:val="54"/>
        <w:ind w:firstLine="420"/>
        <w:rPr>
          <w:color w:val="auto"/>
          <w:szCs w:val="21"/>
          <w:highlight w:val="none"/>
        </w:rPr>
      </w:pPr>
      <w:r>
        <w:rPr>
          <w:rFonts w:hint="eastAsia"/>
          <w:color w:val="auto"/>
          <w:szCs w:val="21"/>
          <w:highlight w:val="none"/>
        </w:rPr>
        <w:t>在承包人投标报价中的安全防护、文明施工措施费是</w:t>
      </w:r>
      <w:r>
        <w:rPr>
          <w:color w:val="auto"/>
          <w:szCs w:val="21"/>
          <w:highlight w:val="none"/>
        </w:rPr>
        <w:t>指按照国家现行的建筑施工安全、施工现场环境与卫生标准和有关规定，购置和更新施工安全防护用具及设施、改善安全生产条件和作业环境所需要的费用。</w:t>
      </w:r>
    </w:p>
    <w:p>
      <w:pPr>
        <w:pStyle w:val="54"/>
        <w:ind w:firstLine="420"/>
        <w:rPr>
          <w:color w:val="auto"/>
          <w:szCs w:val="21"/>
          <w:highlight w:val="none"/>
        </w:rPr>
      </w:pPr>
      <w:r>
        <w:rPr>
          <w:rFonts w:hint="eastAsia"/>
          <w:color w:val="auto"/>
          <w:szCs w:val="21"/>
          <w:highlight w:val="none"/>
        </w:rPr>
        <w:t>发包方预付此部分的费用为50%。发包方有权</w:t>
      </w:r>
      <w:r>
        <w:rPr>
          <w:color w:val="auto"/>
          <w:szCs w:val="21"/>
          <w:highlight w:val="none"/>
        </w:rPr>
        <w:t>督促施工企业落实安全防护、文明施工措施。工程监理单位</w:t>
      </w:r>
      <w:r>
        <w:rPr>
          <w:rFonts w:hint="eastAsia"/>
          <w:color w:val="auto"/>
          <w:szCs w:val="21"/>
          <w:highlight w:val="none"/>
        </w:rPr>
        <w:t>有权</w:t>
      </w:r>
      <w:r>
        <w:rPr>
          <w:color w:val="auto"/>
          <w:szCs w:val="21"/>
          <w:highlight w:val="none"/>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pPr>
        <w:pStyle w:val="54"/>
        <w:ind w:firstLine="420"/>
        <w:rPr>
          <w:color w:val="auto"/>
          <w:szCs w:val="21"/>
          <w:highlight w:val="none"/>
        </w:rPr>
      </w:pPr>
      <w:r>
        <w:rPr>
          <w:rFonts w:hint="eastAsia"/>
          <w:color w:val="auto"/>
          <w:szCs w:val="21"/>
          <w:highlight w:val="none"/>
        </w:rPr>
        <w:t>承包方</w:t>
      </w:r>
      <w:r>
        <w:rPr>
          <w:color w:val="auto"/>
          <w:szCs w:val="21"/>
          <w:highlight w:val="none"/>
        </w:rPr>
        <w:t>应当确保安全防护、文明施工措施费专款专用，在财务管理中单独列出安全防护、文明施工措施项目费用清单备查。</w:t>
      </w:r>
      <w:r>
        <w:rPr>
          <w:rFonts w:hint="eastAsia"/>
          <w:color w:val="auto"/>
          <w:szCs w:val="21"/>
          <w:highlight w:val="none"/>
        </w:rPr>
        <w:t>承包方</w:t>
      </w:r>
      <w:r>
        <w:rPr>
          <w:color w:val="auto"/>
          <w:szCs w:val="21"/>
          <w:highlight w:val="none"/>
        </w:rPr>
        <w:t xml:space="preserve">安全生产管理机构和专职安全生产管理人员负责对建筑工程安全防护、文明施工措施的组织实施进行现场监督检查，并有权向建设主管部门反映情况。 </w:t>
      </w:r>
    </w:p>
    <w:p>
      <w:pPr>
        <w:pStyle w:val="54"/>
        <w:ind w:firstLine="420"/>
        <w:rPr>
          <w:color w:val="auto"/>
          <w:szCs w:val="21"/>
          <w:highlight w:val="none"/>
        </w:rPr>
      </w:pPr>
      <w:r>
        <w:rPr>
          <w:rFonts w:hint="eastAsia"/>
          <w:color w:val="auto"/>
          <w:szCs w:val="21"/>
          <w:highlight w:val="none"/>
        </w:rPr>
        <w:t>承包方对</w:t>
      </w:r>
      <w:r>
        <w:rPr>
          <w:color w:val="auto"/>
          <w:szCs w:val="21"/>
          <w:highlight w:val="none"/>
        </w:rPr>
        <w:t>建筑工程安全防护、文明施工措施费用的使用负总责。</w:t>
      </w:r>
      <w:r>
        <w:rPr>
          <w:rFonts w:hint="eastAsia"/>
          <w:color w:val="auto"/>
          <w:szCs w:val="21"/>
          <w:highlight w:val="none"/>
        </w:rPr>
        <w:t>承包方</w:t>
      </w:r>
      <w:r>
        <w:rPr>
          <w:color w:val="auto"/>
          <w:szCs w:val="21"/>
          <w:highlight w:val="none"/>
        </w:rPr>
        <w:t>应当按照</w:t>
      </w:r>
      <w:r>
        <w:rPr>
          <w:rFonts w:hint="eastAsia"/>
          <w:color w:val="auto"/>
          <w:szCs w:val="21"/>
          <w:highlight w:val="none"/>
        </w:rPr>
        <w:t>相关</w:t>
      </w:r>
      <w:r>
        <w:rPr>
          <w:color w:val="auto"/>
          <w:szCs w:val="21"/>
          <w:highlight w:val="none"/>
        </w:rPr>
        <w:t>规定及合同约定及时向分包单位支付安全防护、文明施工措施费用。</w:t>
      </w:r>
      <w:r>
        <w:rPr>
          <w:rFonts w:hint="eastAsia"/>
          <w:color w:val="auto"/>
          <w:szCs w:val="21"/>
          <w:highlight w:val="none"/>
        </w:rPr>
        <w:t>承包方</w:t>
      </w:r>
      <w:r>
        <w:rPr>
          <w:color w:val="auto"/>
          <w:szCs w:val="21"/>
          <w:highlight w:val="none"/>
        </w:rPr>
        <w:t>不按本规定和合同约定支付费用，造成分包单位不能及时落实安全防护措施导致发生事故的，由总承包单位负主要责任。</w:t>
      </w:r>
    </w:p>
    <w:p>
      <w:pPr>
        <w:pStyle w:val="54"/>
        <w:ind w:firstLine="420"/>
        <w:rPr>
          <w:color w:val="auto"/>
          <w:szCs w:val="21"/>
          <w:highlight w:val="none"/>
        </w:rPr>
      </w:pPr>
      <w:r>
        <w:rPr>
          <w:color w:val="auto"/>
          <w:szCs w:val="21"/>
          <w:highlight w:val="none"/>
        </w:rPr>
        <w:t>安全防护、文明施工措施费</w:t>
      </w:r>
      <w:r>
        <w:rPr>
          <w:rFonts w:hint="eastAsia"/>
          <w:color w:val="auto"/>
          <w:szCs w:val="21"/>
          <w:highlight w:val="none"/>
        </w:rPr>
        <w:t>由承包方专款专用，在总报价中单独列示此费用金额，不得挪为他用。</w:t>
      </w:r>
    </w:p>
    <w:p>
      <w:pPr>
        <w:ind w:firstLine="420"/>
        <w:jc w:val="center"/>
        <w:rPr>
          <w:rFonts w:ascii="宋体" w:hAnsi="宋体"/>
          <w:bCs/>
          <w:color w:val="auto"/>
          <w:szCs w:val="21"/>
          <w:highlight w:val="none"/>
        </w:rPr>
      </w:pPr>
      <w:r>
        <w:rPr>
          <w:rFonts w:hint="eastAsia" w:ascii="宋体" w:hAnsi="宋体"/>
          <w:color w:val="auto"/>
          <w:szCs w:val="21"/>
          <w:highlight w:val="none"/>
        </w:rPr>
        <w:t>为贯彻《</w:t>
      </w:r>
      <w:r>
        <w:rPr>
          <w:rFonts w:hint="eastAsia" w:ascii="宋体" w:hAnsi="宋体"/>
          <w:bCs/>
          <w:color w:val="auto"/>
          <w:szCs w:val="21"/>
          <w:highlight w:val="none"/>
        </w:rPr>
        <w:t>建筑工程安全防护、文明施工措施费用及使用管理规定》京建施</w:t>
      </w:r>
      <w:r>
        <w:rPr>
          <w:rFonts w:ascii="宋体" w:hAnsi="宋体"/>
          <w:bCs/>
          <w:color w:val="auto"/>
          <w:szCs w:val="21"/>
          <w:highlight w:val="none"/>
        </w:rPr>
        <w:t>[2005]802</w:t>
      </w:r>
      <w:r>
        <w:rPr>
          <w:rFonts w:hint="eastAsia" w:ascii="宋体" w:hAnsi="宋体"/>
          <w:bCs/>
          <w:color w:val="auto"/>
          <w:szCs w:val="21"/>
          <w:highlight w:val="none"/>
        </w:rPr>
        <w:t>号”</w:t>
      </w:r>
    </w:p>
    <w:p>
      <w:pPr>
        <w:ind w:right="28" w:firstLine="0" w:firstLineChars="0"/>
        <w:rPr>
          <w:rFonts w:ascii="宋体" w:hAnsi="宋体"/>
          <w:color w:val="auto"/>
          <w:highlight w:val="none"/>
        </w:rPr>
      </w:pPr>
      <w:r>
        <w:rPr>
          <w:rFonts w:hint="eastAsia" w:ascii="宋体" w:hAnsi="宋体"/>
          <w:color w:val="auto"/>
          <w:highlight w:val="none"/>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pPr>
        <w:spacing w:line="312" w:lineRule="auto"/>
        <w:ind w:firstLine="105" w:firstLineChars="50"/>
        <w:rPr>
          <w:color w:val="auto"/>
          <w:highlight w:val="none"/>
        </w:rPr>
      </w:pPr>
    </w:p>
    <w:p>
      <w:pPr>
        <w:pStyle w:val="5"/>
        <w:rPr>
          <w:color w:val="auto"/>
          <w:highlight w:val="none"/>
        </w:rPr>
      </w:pPr>
      <w:r>
        <w:rPr>
          <w:rFonts w:hint="eastAsia"/>
          <w:color w:val="auto"/>
          <w:highlight w:val="none"/>
        </w:rPr>
        <w:t>投标货币</w:t>
      </w:r>
    </w:p>
    <w:p>
      <w:pPr>
        <w:pStyle w:val="6"/>
        <w:rPr>
          <w:color w:val="auto"/>
          <w:highlight w:val="none"/>
        </w:rPr>
      </w:pPr>
      <w:r>
        <w:rPr>
          <w:rFonts w:hint="eastAsia"/>
          <w:color w:val="auto"/>
          <w:highlight w:val="none"/>
        </w:rPr>
        <w:t>本工程投标报价采用的币种为人民币。</w:t>
      </w:r>
    </w:p>
    <w:p>
      <w:pPr>
        <w:pStyle w:val="5"/>
        <w:rPr>
          <w:color w:val="auto"/>
          <w:highlight w:val="none"/>
        </w:rPr>
      </w:pPr>
      <w:r>
        <w:rPr>
          <w:rFonts w:hint="eastAsia"/>
          <w:color w:val="auto"/>
          <w:highlight w:val="none"/>
        </w:rPr>
        <w:t>投标文件的份数和签署</w:t>
      </w:r>
    </w:p>
    <w:p>
      <w:pPr>
        <w:pStyle w:val="6"/>
        <w:rPr>
          <w:color w:val="auto"/>
          <w:highlight w:val="none"/>
        </w:rPr>
      </w:pPr>
      <w:r>
        <w:rPr>
          <w:rFonts w:hint="eastAsia"/>
          <w:color w:val="auto"/>
          <w:highlight w:val="none"/>
        </w:rPr>
        <w:t>投标人应按本须知前附表第 13项规定的份数提交投标文件。</w:t>
      </w:r>
    </w:p>
    <w:p>
      <w:pPr>
        <w:pStyle w:val="6"/>
        <w:rPr>
          <w:color w:val="auto"/>
          <w:highlight w:val="none"/>
        </w:rPr>
      </w:pPr>
      <w:r>
        <w:rPr>
          <w:rFonts w:hint="eastAsia"/>
          <w:color w:val="auto"/>
          <w:highlight w:val="none"/>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pPr>
        <w:pStyle w:val="6"/>
        <w:rPr>
          <w:color w:val="auto"/>
          <w:highlight w:val="none"/>
        </w:rPr>
      </w:pPr>
      <w:r>
        <w:rPr>
          <w:rFonts w:hint="eastAsia"/>
          <w:color w:val="auto"/>
          <w:highlight w:val="none"/>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pPr>
        <w:pStyle w:val="6"/>
        <w:rPr>
          <w:color w:val="auto"/>
          <w:highlight w:val="none"/>
        </w:rPr>
      </w:pPr>
      <w:r>
        <w:rPr>
          <w:rFonts w:hint="eastAsia"/>
          <w:color w:val="auto"/>
          <w:highlight w:val="none"/>
        </w:rPr>
        <w:t>除投标人对错误处须修改外，全套投标文件（除技术标外）应无涂改或行间插字和增删。如有修改，修改处应由投标人加盖投标人的印章或由投标文件签字人签字。</w:t>
      </w:r>
    </w:p>
    <w:p>
      <w:pPr>
        <w:pStyle w:val="8"/>
        <w:rPr>
          <w:color w:val="auto"/>
          <w:highlight w:val="none"/>
        </w:rPr>
      </w:pPr>
    </w:p>
    <w:p>
      <w:pPr>
        <w:pStyle w:val="4"/>
        <w:rPr>
          <w:color w:val="auto"/>
          <w:highlight w:val="none"/>
        </w:rPr>
      </w:pPr>
      <w:bookmarkStart w:id="9" w:name="_Toc395611383"/>
      <w:r>
        <w:rPr>
          <w:rFonts w:hint="eastAsia"/>
          <w:color w:val="auto"/>
          <w:highlight w:val="none"/>
        </w:rPr>
        <w:t>投标文件的提交</w:t>
      </w:r>
      <w:bookmarkEnd w:id="9"/>
    </w:p>
    <w:p>
      <w:pPr>
        <w:pStyle w:val="5"/>
        <w:rPr>
          <w:b w:val="0"/>
          <w:color w:val="auto"/>
          <w:highlight w:val="none"/>
        </w:rPr>
      </w:pPr>
      <w:r>
        <w:rPr>
          <w:rFonts w:hint="eastAsia"/>
          <w:b w:val="0"/>
          <w:color w:val="auto"/>
          <w:highlight w:val="none"/>
        </w:rPr>
        <w:t>投标文件的装订、密封和标记</w:t>
      </w:r>
    </w:p>
    <w:p>
      <w:pPr>
        <w:pStyle w:val="5"/>
        <w:numPr>
          <w:ilvl w:val="0"/>
          <w:numId w:val="0"/>
        </w:numPr>
        <w:ind w:left="-105"/>
        <w:rPr>
          <w:b w:val="0"/>
          <w:color w:val="auto"/>
          <w:highlight w:val="none"/>
        </w:rPr>
      </w:pPr>
      <w:r>
        <w:rPr>
          <w:b w:val="0"/>
          <w:color w:val="auto"/>
          <w:highlight w:val="none"/>
        </w:rPr>
        <w:t>17</w:t>
      </w:r>
      <w:r>
        <w:rPr>
          <w:rFonts w:hint="eastAsia"/>
          <w:b w:val="0"/>
          <w:color w:val="auto"/>
          <w:highlight w:val="none"/>
        </w:rPr>
        <w:t>.1投标文件的装订要求</w:t>
      </w:r>
    </w:p>
    <w:p>
      <w:pPr>
        <w:pStyle w:val="5"/>
        <w:numPr>
          <w:ilvl w:val="0"/>
          <w:numId w:val="0"/>
        </w:numPr>
        <w:ind w:left="-105"/>
        <w:rPr>
          <w:color w:val="auto"/>
          <w:highlight w:val="none"/>
        </w:rPr>
      </w:pPr>
      <w:r>
        <w:rPr>
          <w:color w:val="auto"/>
          <w:highlight w:val="none"/>
        </w:rPr>
        <w:t>17.</w:t>
      </w:r>
      <w:r>
        <w:rPr>
          <w:rFonts w:hint="eastAsia"/>
          <w:color w:val="auto"/>
          <w:highlight w:val="none"/>
        </w:rPr>
        <w:t>2投标人应将所有投标文件密封，并投标文件上清楚地标明“正本”或“副本”。各册均须</w:t>
      </w:r>
      <w:r>
        <w:rPr>
          <w:color w:val="auto"/>
          <w:highlight w:val="none"/>
        </w:rPr>
        <w:t>单面打印、</w:t>
      </w:r>
      <w:r>
        <w:rPr>
          <w:rFonts w:hint="eastAsia"/>
          <w:color w:val="auto"/>
          <w:highlight w:val="none"/>
        </w:rPr>
        <w:t>左侧活</w:t>
      </w:r>
      <w:r>
        <w:rPr>
          <w:color w:val="auto"/>
          <w:highlight w:val="none"/>
        </w:rPr>
        <w:t>页装订</w:t>
      </w:r>
      <w:r>
        <w:rPr>
          <w:rFonts w:hint="eastAsia"/>
          <w:color w:val="auto"/>
          <w:highlight w:val="none"/>
        </w:rPr>
        <w:t>，装订须牢固不易拆散和换页。要求经济文件、商务文件和技术文件分别单独封装在一起，即经济文件正副本封装在一起，商务文件正副本封装在一起，技术文件正副本封装在一起。</w:t>
      </w:r>
    </w:p>
    <w:p>
      <w:pPr>
        <w:pStyle w:val="5"/>
        <w:numPr>
          <w:ilvl w:val="0"/>
          <w:numId w:val="0"/>
        </w:numPr>
        <w:ind w:left="-105"/>
        <w:rPr>
          <w:b w:val="0"/>
          <w:color w:val="auto"/>
          <w:highlight w:val="none"/>
        </w:rPr>
      </w:pPr>
      <w:r>
        <w:rPr>
          <w:b w:val="0"/>
          <w:color w:val="auto"/>
          <w:highlight w:val="none"/>
        </w:rPr>
        <w:t>17</w:t>
      </w:r>
      <w:r>
        <w:rPr>
          <w:rFonts w:hint="eastAsia"/>
          <w:b w:val="0"/>
          <w:color w:val="auto"/>
          <w:highlight w:val="none"/>
        </w:rPr>
        <w:t>.3</w:t>
      </w:r>
      <w:r>
        <w:rPr>
          <w:b w:val="0"/>
          <w:color w:val="auto"/>
          <w:highlight w:val="none"/>
        </w:rPr>
        <w:t>投标文件的包装</w:t>
      </w:r>
      <w:r>
        <w:rPr>
          <w:rFonts w:hint="eastAsia"/>
          <w:b w:val="0"/>
          <w:color w:val="auto"/>
          <w:highlight w:val="none"/>
        </w:rPr>
        <w:t>由投标人自制</w:t>
      </w:r>
      <w:r>
        <w:rPr>
          <w:b w:val="0"/>
          <w:color w:val="auto"/>
          <w:highlight w:val="none"/>
        </w:rPr>
        <w:t>投标文件密封袋（箱），当一个投标袋（箱）不能满足投标文件的封装要求时，招标人应允许投标人使用同一规格的其他密封袋（箱）进行封装。</w:t>
      </w:r>
    </w:p>
    <w:p>
      <w:pPr>
        <w:pStyle w:val="5"/>
        <w:numPr>
          <w:ilvl w:val="0"/>
          <w:numId w:val="0"/>
        </w:numPr>
        <w:ind w:left="-105"/>
        <w:rPr>
          <w:color w:val="auto"/>
          <w:highlight w:val="none"/>
        </w:rPr>
      </w:pPr>
      <w:r>
        <w:rPr>
          <w:color w:val="auto"/>
          <w:highlight w:val="none"/>
        </w:rPr>
        <w:t>17</w:t>
      </w:r>
      <w:r>
        <w:rPr>
          <w:rFonts w:hint="eastAsia"/>
          <w:color w:val="auto"/>
          <w:highlight w:val="none"/>
        </w:rPr>
        <w:t>.4用封条将投标文件袋背面上方开口处密封，并且填写密封日期，封条上加盖投标单位公章和法定代表人印鉴各两枚；在投标文件袋正面按照规定投标单位加盖公章和法定代理人签字。</w:t>
      </w:r>
    </w:p>
    <w:p>
      <w:pPr>
        <w:pStyle w:val="6"/>
        <w:numPr>
          <w:ilvl w:val="0"/>
          <w:numId w:val="0"/>
        </w:numPr>
        <w:rPr>
          <w:color w:val="auto"/>
          <w:highlight w:val="none"/>
        </w:rPr>
      </w:pPr>
      <w:r>
        <w:rPr>
          <w:color w:val="auto"/>
          <w:highlight w:val="none"/>
        </w:rPr>
        <w:t>17</w:t>
      </w:r>
      <w:r>
        <w:rPr>
          <w:rFonts w:hint="eastAsia"/>
          <w:color w:val="auto"/>
          <w:highlight w:val="none"/>
        </w:rPr>
        <w:t>.5在外层投标文件密封袋上均应：写明项目名称、招标人名称、截止时间；</w:t>
      </w:r>
    </w:p>
    <w:p>
      <w:pPr>
        <w:pStyle w:val="6"/>
        <w:numPr>
          <w:ilvl w:val="0"/>
          <w:numId w:val="0"/>
        </w:numPr>
        <w:rPr>
          <w:color w:val="auto"/>
          <w:highlight w:val="none"/>
        </w:rPr>
      </w:pPr>
      <w:r>
        <w:rPr>
          <w:color w:val="auto"/>
          <w:highlight w:val="none"/>
        </w:rPr>
        <w:t>17</w:t>
      </w:r>
      <w:r>
        <w:rPr>
          <w:rFonts w:hint="eastAsia"/>
          <w:color w:val="auto"/>
          <w:highlight w:val="none"/>
        </w:rPr>
        <w:t>.6除了按本须知第16.2.款和第1</w:t>
      </w:r>
      <w:r>
        <w:rPr>
          <w:color w:val="auto"/>
          <w:highlight w:val="none"/>
        </w:rPr>
        <w:t>6</w:t>
      </w:r>
      <w:r>
        <w:rPr>
          <w:rFonts w:hint="eastAsia"/>
          <w:color w:val="auto"/>
          <w:highlight w:val="none"/>
        </w:rPr>
        <w:t>.3.款所要求的识别字样外，在内层投标文件密封袋上还应写明投标人的名称与地址，以便本须知第</w:t>
      </w:r>
      <w:r>
        <w:rPr>
          <w:color w:val="auto"/>
          <w:highlight w:val="none"/>
        </w:rPr>
        <w:t>19</w:t>
      </w:r>
      <w:r>
        <w:rPr>
          <w:rFonts w:hint="eastAsia"/>
          <w:color w:val="auto"/>
          <w:highlight w:val="none"/>
        </w:rPr>
        <w:t>条规定情况发生时，招标人可按内层密封袋上标明的投标人地址将投标文件原封退回。</w:t>
      </w:r>
    </w:p>
    <w:p>
      <w:pPr>
        <w:pStyle w:val="6"/>
        <w:numPr>
          <w:ilvl w:val="0"/>
          <w:numId w:val="0"/>
        </w:numPr>
        <w:rPr>
          <w:color w:val="auto"/>
          <w:highlight w:val="none"/>
        </w:rPr>
      </w:pPr>
      <w:r>
        <w:rPr>
          <w:color w:val="auto"/>
          <w:highlight w:val="none"/>
        </w:rPr>
        <w:t>17</w:t>
      </w:r>
      <w:r>
        <w:rPr>
          <w:rFonts w:hint="eastAsia"/>
          <w:color w:val="auto"/>
          <w:highlight w:val="none"/>
        </w:rPr>
        <w:t>.7如果投标文件没有按本投标须知第1</w:t>
      </w:r>
      <w:r>
        <w:rPr>
          <w:color w:val="auto"/>
          <w:highlight w:val="none"/>
        </w:rPr>
        <w:t>6.1</w:t>
      </w:r>
      <w:r>
        <w:rPr>
          <w:rFonts w:hint="eastAsia"/>
          <w:color w:val="auto"/>
          <w:highlight w:val="none"/>
        </w:rPr>
        <w:t>.款、第1</w:t>
      </w:r>
      <w:r>
        <w:rPr>
          <w:color w:val="auto"/>
          <w:highlight w:val="none"/>
        </w:rPr>
        <w:t>6</w:t>
      </w:r>
      <w:r>
        <w:rPr>
          <w:rFonts w:hint="eastAsia"/>
          <w:color w:val="auto"/>
          <w:highlight w:val="none"/>
        </w:rPr>
        <w:t>.2.款、第1</w:t>
      </w:r>
      <w:r>
        <w:rPr>
          <w:color w:val="auto"/>
          <w:highlight w:val="none"/>
        </w:rPr>
        <w:t>6</w:t>
      </w:r>
      <w:r>
        <w:rPr>
          <w:rFonts w:hint="eastAsia"/>
          <w:color w:val="auto"/>
          <w:highlight w:val="none"/>
        </w:rPr>
        <w:t>.3.款、第1</w:t>
      </w:r>
      <w:r>
        <w:rPr>
          <w:color w:val="auto"/>
          <w:highlight w:val="none"/>
        </w:rPr>
        <w:t>7.2</w:t>
      </w:r>
      <w:r>
        <w:rPr>
          <w:rFonts w:hint="eastAsia"/>
          <w:color w:val="auto"/>
          <w:highlight w:val="none"/>
        </w:rPr>
        <w:t>.款、第1</w:t>
      </w:r>
      <w:r>
        <w:rPr>
          <w:color w:val="auto"/>
          <w:highlight w:val="none"/>
        </w:rPr>
        <w:t>7.4</w:t>
      </w:r>
      <w:r>
        <w:rPr>
          <w:rFonts w:hint="eastAsia"/>
          <w:color w:val="auto"/>
          <w:highlight w:val="none"/>
        </w:rPr>
        <w:t>.款的规定装订和加写标记及密封，招标人将不承担投标文件提前开封的责任。对由此造成提前开封的投标文件将予以拒绝，并退还给投标人。</w:t>
      </w:r>
    </w:p>
    <w:p>
      <w:pPr>
        <w:pStyle w:val="6"/>
        <w:numPr>
          <w:ilvl w:val="0"/>
          <w:numId w:val="0"/>
        </w:numPr>
        <w:rPr>
          <w:color w:val="auto"/>
          <w:highlight w:val="none"/>
        </w:rPr>
      </w:pPr>
      <w:r>
        <w:rPr>
          <w:color w:val="auto"/>
          <w:highlight w:val="none"/>
        </w:rPr>
        <w:t>17</w:t>
      </w:r>
      <w:r>
        <w:rPr>
          <w:rFonts w:hint="eastAsia"/>
          <w:color w:val="auto"/>
          <w:highlight w:val="none"/>
        </w:rPr>
        <w:t>.8法人代表证明、授权委托书及委托代理人身份证复印件均需单独装订。</w:t>
      </w:r>
    </w:p>
    <w:p>
      <w:pPr>
        <w:pStyle w:val="5"/>
        <w:rPr>
          <w:color w:val="auto"/>
          <w:highlight w:val="none"/>
        </w:rPr>
      </w:pPr>
      <w:r>
        <w:rPr>
          <w:rFonts w:hint="eastAsia"/>
          <w:color w:val="auto"/>
          <w:highlight w:val="none"/>
        </w:rPr>
        <w:t>投标文件的提交</w:t>
      </w:r>
    </w:p>
    <w:p>
      <w:pPr>
        <w:pStyle w:val="6"/>
        <w:rPr>
          <w:color w:val="auto"/>
          <w:highlight w:val="none"/>
        </w:rPr>
      </w:pPr>
      <w:r>
        <w:rPr>
          <w:rFonts w:hint="eastAsia"/>
          <w:color w:val="auto"/>
          <w:highlight w:val="none"/>
        </w:rPr>
        <w:t>投标人应按本须知前附表第</w:t>
      </w:r>
      <w:r>
        <w:rPr>
          <w:color w:val="auto"/>
          <w:highlight w:val="none"/>
        </w:rPr>
        <w:t>14</w:t>
      </w:r>
      <w:r>
        <w:rPr>
          <w:rFonts w:hint="eastAsia"/>
          <w:color w:val="auto"/>
          <w:highlight w:val="none"/>
        </w:rPr>
        <w:t>项所规定的地点，于截止时间前提交投标文件。</w:t>
      </w:r>
    </w:p>
    <w:p>
      <w:pPr>
        <w:pStyle w:val="5"/>
        <w:rPr>
          <w:color w:val="auto"/>
          <w:highlight w:val="none"/>
        </w:rPr>
      </w:pPr>
      <w:r>
        <w:rPr>
          <w:rFonts w:hint="eastAsia"/>
          <w:color w:val="auto"/>
          <w:highlight w:val="none"/>
        </w:rPr>
        <w:t>投标文件提交的截止时间</w:t>
      </w:r>
    </w:p>
    <w:p>
      <w:pPr>
        <w:pStyle w:val="6"/>
        <w:rPr>
          <w:color w:val="auto"/>
          <w:highlight w:val="none"/>
        </w:rPr>
      </w:pPr>
      <w:r>
        <w:rPr>
          <w:rFonts w:hint="eastAsia"/>
          <w:color w:val="auto"/>
          <w:highlight w:val="none"/>
        </w:rPr>
        <w:t>投标文件的截止时间见本须知前附表第</w:t>
      </w:r>
      <w:r>
        <w:rPr>
          <w:color w:val="auto"/>
          <w:highlight w:val="none"/>
        </w:rPr>
        <w:t>14</w:t>
      </w:r>
      <w:r>
        <w:rPr>
          <w:rFonts w:hint="eastAsia"/>
          <w:color w:val="auto"/>
          <w:highlight w:val="none"/>
        </w:rPr>
        <w:t>项规定。</w:t>
      </w:r>
    </w:p>
    <w:p>
      <w:pPr>
        <w:pStyle w:val="6"/>
        <w:rPr>
          <w:color w:val="auto"/>
          <w:highlight w:val="none"/>
        </w:rPr>
      </w:pPr>
      <w:r>
        <w:rPr>
          <w:rFonts w:hint="eastAsia"/>
          <w:color w:val="auto"/>
          <w:highlight w:val="none"/>
        </w:rPr>
        <w:t>招标人可按本须知第9条规定以修改补充通知的方式，酌情延长提交投标文件的截止时间。在此情况下，投标人的所有权利和义务以及投标人受制约的截止时间，均以延长后新的投标截止时间为准。</w:t>
      </w:r>
    </w:p>
    <w:p>
      <w:pPr>
        <w:pStyle w:val="6"/>
        <w:rPr>
          <w:color w:val="auto"/>
          <w:highlight w:val="none"/>
        </w:rPr>
      </w:pPr>
      <w:r>
        <w:rPr>
          <w:rFonts w:hint="eastAsia"/>
          <w:color w:val="auto"/>
          <w:highlight w:val="none"/>
        </w:rPr>
        <w:t>到投标截止时间 止，招标人收到的投标文件少于3个的，招标人将依法重新组织招标。</w:t>
      </w:r>
    </w:p>
    <w:p>
      <w:pPr>
        <w:pStyle w:val="5"/>
        <w:rPr>
          <w:color w:val="auto"/>
          <w:highlight w:val="none"/>
        </w:rPr>
      </w:pPr>
      <w:r>
        <w:rPr>
          <w:rFonts w:hint="eastAsia"/>
          <w:color w:val="auto"/>
          <w:highlight w:val="none"/>
        </w:rPr>
        <w:t>迟交的投标文件</w:t>
      </w:r>
    </w:p>
    <w:p>
      <w:pPr>
        <w:pStyle w:val="6"/>
        <w:rPr>
          <w:color w:val="auto"/>
          <w:highlight w:val="none"/>
        </w:rPr>
      </w:pPr>
      <w:r>
        <w:rPr>
          <w:rFonts w:hint="eastAsia"/>
          <w:color w:val="auto"/>
          <w:highlight w:val="none"/>
        </w:rPr>
        <w:t>招标人在本须知第</w:t>
      </w:r>
      <w:r>
        <w:rPr>
          <w:color w:val="auto"/>
          <w:highlight w:val="none"/>
        </w:rPr>
        <w:t>18</w:t>
      </w:r>
      <w:r>
        <w:rPr>
          <w:rFonts w:hint="eastAsia"/>
          <w:color w:val="auto"/>
          <w:highlight w:val="none"/>
        </w:rPr>
        <w:t>条规定的投标截止时间以后收到的投标文件，将被拒绝并退回给投标人。</w:t>
      </w:r>
    </w:p>
    <w:p>
      <w:pPr>
        <w:pStyle w:val="5"/>
        <w:rPr>
          <w:color w:val="auto"/>
          <w:highlight w:val="none"/>
        </w:rPr>
      </w:pPr>
      <w:r>
        <w:rPr>
          <w:rFonts w:hint="eastAsia"/>
          <w:color w:val="auto"/>
          <w:highlight w:val="none"/>
        </w:rPr>
        <w:t>投标文件的补充、修改与撤回</w:t>
      </w:r>
    </w:p>
    <w:p>
      <w:pPr>
        <w:pStyle w:val="6"/>
        <w:rPr>
          <w:color w:val="auto"/>
          <w:highlight w:val="none"/>
        </w:rPr>
      </w:pPr>
      <w:r>
        <w:rPr>
          <w:rFonts w:hint="eastAsia"/>
          <w:color w:val="auto"/>
          <w:highlight w:val="none"/>
        </w:rPr>
        <w:t>投标人在提交投标文件以后，在规定的投标截止时间之前，可以书面形式补充修改或撤回已提交的投标文件，并以书面形式通知招标人。补充、修改的内容为投标文件的组成部分。</w:t>
      </w:r>
    </w:p>
    <w:p>
      <w:pPr>
        <w:pStyle w:val="6"/>
        <w:rPr>
          <w:color w:val="auto"/>
          <w:highlight w:val="none"/>
        </w:rPr>
      </w:pPr>
      <w:r>
        <w:rPr>
          <w:rFonts w:hint="eastAsia"/>
          <w:color w:val="auto"/>
          <w:highlight w:val="none"/>
        </w:rPr>
        <w:t>投标人对投标文件的补充、修改，应按本须知第1</w:t>
      </w:r>
      <w:r>
        <w:rPr>
          <w:color w:val="auto"/>
          <w:highlight w:val="none"/>
        </w:rPr>
        <w:t>7</w:t>
      </w:r>
      <w:r>
        <w:rPr>
          <w:rFonts w:hint="eastAsia"/>
          <w:color w:val="auto"/>
          <w:highlight w:val="none"/>
        </w:rPr>
        <w:t>条有关规定密封、标记和提交，并在内外层投标文件密封袋上清楚标明“补充、修改”或“撤回”字样。</w:t>
      </w:r>
    </w:p>
    <w:p>
      <w:pPr>
        <w:pStyle w:val="6"/>
        <w:rPr>
          <w:color w:val="auto"/>
          <w:highlight w:val="none"/>
        </w:rPr>
      </w:pPr>
      <w:r>
        <w:rPr>
          <w:rFonts w:hint="eastAsia"/>
          <w:color w:val="auto"/>
          <w:highlight w:val="none"/>
        </w:rPr>
        <w:t>在投标截止时间之后，投标人不得补充、修改投标文件。</w:t>
      </w:r>
    </w:p>
    <w:p>
      <w:pPr>
        <w:pStyle w:val="6"/>
        <w:rPr>
          <w:color w:val="auto"/>
          <w:highlight w:val="none"/>
        </w:rPr>
      </w:pPr>
      <w:r>
        <w:rPr>
          <w:rFonts w:hint="eastAsia"/>
          <w:color w:val="auto"/>
          <w:highlight w:val="none"/>
        </w:rPr>
        <w:t>在投标截止时间至投标有效期满之前，投标人不得撤回其投标文件，否则其投标保证金将被没收。</w:t>
      </w:r>
    </w:p>
    <w:p>
      <w:pPr>
        <w:pStyle w:val="7"/>
        <w:rPr>
          <w:color w:val="auto"/>
          <w:highlight w:val="none"/>
        </w:rPr>
      </w:pPr>
    </w:p>
    <w:p>
      <w:pPr>
        <w:pStyle w:val="8"/>
        <w:rPr>
          <w:color w:val="auto"/>
          <w:highlight w:val="none"/>
        </w:rPr>
      </w:pPr>
    </w:p>
    <w:p>
      <w:pPr>
        <w:pStyle w:val="9"/>
        <w:rPr>
          <w:color w:val="auto"/>
          <w:highlight w:val="none"/>
        </w:rPr>
      </w:pPr>
    </w:p>
    <w:p>
      <w:pPr>
        <w:pStyle w:val="10"/>
        <w:rPr>
          <w:color w:val="auto"/>
          <w:highlight w:val="none"/>
        </w:rPr>
      </w:pPr>
    </w:p>
    <w:p>
      <w:pPr>
        <w:ind w:firstLine="420"/>
        <w:rPr>
          <w:color w:val="auto"/>
          <w:highlight w:val="none"/>
        </w:rPr>
      </w:pPr>
    </w:p>
    <w:p>
      <w:pPr>
        <w:pStyle w:val="4"/>
        <w:rPr>
          <w:color w:val="auto"/>
          <w:highlight w:val="none"/>
        </w:rPr>
      </w:pPr>
      <w:bookmarkStart w:id="10" w:name="_Toc395611384"/>
      <w:r>
        <w:rPr>
          <w:rFonts w:hint="eastAsia"/>
          <w:color w:val="auto"/>
          <w:highlight w:val="none"/>
        </w:rPr>
        <w:t>开标</w:t>
      </w:r>
      <w:bookmarkEnd w:id="10"/>
    </w:p>
    <w:p>
      <w:pPr>
        <w:pStyle w:val="5"/>
        <w:rPr>
          <w:color w:val="auto"/>
          <w:highlight w:val="none"/>
        </w:rPr>
      </w:pPr>
      <w:r>
        <w:rPr>
          <w:rFonts w:hint="eastAsia"/>
          <w:color w:val="auto"/>
          <w:highlight w:val="none"/>
        </w:rPr>
        <w:t>开标</w:t>
      </w:r>
    </w:p>
    <w:p>
      <w:pPr>
        <w:pStyle w:val="6"/>
        <w:rPr>
          <w:color w:val="auto"/>
          <w:highlight w:val="none"/>
        </w:rPr>
      </w:pPr>
      <w:r>
        <w:rPr>
          <w:rFonts w:hint="eastAsia"/>
          <w:color w:val="auto"/>
          <w:highlight w:val="none"/>
        </w:rPr>
        <w:t>招标人按本须知前附表第15项所规定的时间和地点公开开标，并邀请合格投标人参加。</w:t>
      </w:r>
    </w:p>
    <w:p>
      <w:pPr>
        <w:pStyle w:val="6"/>
        <w:rPr>
          <w:color w:val="auto"/>
          <w:highlight w:val="none"/>
        </w:rPr>
      </w:pPr>
      <w:r>
        <w:rPr>
          <w:rFonts w:hint="eastAsia"/>
          <w:color w:val="auto"/>
          <w:highlight w:val="none"/>
        </w:rPr>
        <w:t>按规定提交合格的撤回通知的投标文件不予开封，并退回给投标人，按本须知第2</w:t>
      </w:r>
      <w:r>
        <w:rPr>
          <w:color w:val="auto"/>
          <w:highlight w:val="none"/>
        </w:rPr>
        <w:t>0</w:t>
      </w:r>
      <w:r>
        <w:rPr>
          <w:rFonts w:hint="eastAsia"/>
          <w:color w:val="auto"/>
          <w:highlight w:val="none"/>
        </w:rPr>
        <w:t>.1.条规定确定为无效的投标文件，不予送交评审。</w:t>
      </w:r>
    </w:p>
    <w:p>
      <w:pPr>
        <w:pStyle w:val="6"/>
        <w:rPr>
          <w:color w:val="auto"/>
          <w:highlight w:val="none"/>
        </w:rPr>
      </w:pPr>
      <w:r>
        <w:rPr>
          <w:rFonts w:hint="eastAsia"/>
          <w:color w:val="auto"/>
          <w:highlight w:val="none"/>
        </w:rPr>
        <w:t>开标程序：</w:t>
      </w:r>
    </w:p>
    <w:p>
      <w:pPr>
        <w:pStyle w:val="7"/>
        <w:ind w:firstLine="420" w:firstLineChars="200"/>
        <w:rPr>
          <w:color w:val="auto"/>
          <w:highlight w:val="none"/>
        </w:rPr>
      </w:pPr>
      <w:r>
        <w:rPr>
          <w:rFonts w:hint="eastAsia"/>
          <w:color w:val="auto"/>
          <w:highlight w:val="none"/>
        </w:rPr>
        <w:t>开标时间与投标截止时间为同一时间，如时间有变，以招标单位另行书面通知为准；各投标单位最多可派1-2名代表参加。投标单位的法定代表人或委托代理人参加开标会，必须出具法定代表人身份证明书原件，法定代表人授权委托书原件以及身份证原件及复印件（均不在投标文件内）。</w:t>
      </w:r>
    </w:p>
    <w:p>
      <w:pPr>
        <w:pStyle w:val="7"/>
        <w:ind w:firstLine="420" w:firstLineChars="200"/>
        <w:rPr>
          <w:color w:val="auto"/>
          <w:highlight w:val="none"/>
        </w:rPr>
      </w:pPr>
      <w:r>
        <w:rPr>
          <w:rFonts w:hint="eastAsia"/>
          <w:color w:val="auto"/>
          <w:highlight w:val="none"/>
        </w:rPr>
        <w:t>开标时应当场对投标书的密封等情况进行核查，以确定其符合性。开标由招</w:t>
      </w:r>
      <w:r>
        <w:rPr>
          <w:color w:val="auto"/>
          <w:highlight w:val="none"/>
        </w:rPr>
        <w:t>标</w:t>
      </w:r>
      <w:r>
        <w:rPr>
          <w:rFonts w:hint="eastAsia"/>
          <w:color w:val="auto"/>
          <w:highlight w:val="none"/>
        </w:rPr>
        <w:t>人主持；由投标人或其推选的代表检查投标文件的密封情况，并由招标人纪</w:t>
      </w:r>
      <w:r>
        <w:rPr>
          <w:color w:val="auto"/>
          <w:highlight w:val="none"/>
        </w:rPr>
        <w:t>检</w:t>
      </w:r>
      <w:r>
        <w:rPr>
          <w:rFonts w:hint="eastAsia"/>
          <w:color w:val="auto"/>
          <w:highlight w:val="none"/>
        </w:rPr>
        <w:t>部</w:t>
      </w:r>
      <w:r>
        <w:rPr>
          <w:color w:val="auto"/>
          <w:highlight w:val="none"/>
        </w:rPr>
        <w:t>门</w:t>
      </w:r>
      <w:r>
        <w:rPr>
          <w:rFonts w:hint="eastAsia"/>
          <w:color w:val="auto"/>
          <w:highlight w:val="none"/>
        </w:rPr>
        <w:t>检查并公证；经确认无误后，由有关工作人员当众拆封，宣读投标人名称、投标价格和投标文件的其他主要内容，</w:t>
      </w:r>
      <w:r>
        <w:rPr>
          <w:color w:val="auto"/>
          <w:highlight w:val="none"/>
        </w:rPr>
        <w:t>宣读顺序按照递交文件的先后顺序进行</w:t>
      </w:r>
      <w:r>
        <w:rPr>
          <w:rFonts w:hint="eastAsia"/>
          <w:color w:val="auto"/>
          <w:highlight w:val="none"/>
        </w:rPr>
        <w:t>。</w:t>
      </w:r>
    </w:p>
    <w:p>
      <w:pPr>
        <w:pStyle w:val="7"/>
        <w:ind w:firstLine="420" w:firstLineChars="200"/>
        <w:rPr>
          <w:color w:val="auto"/>
          <w:highlight w:val="none"/>
        </w:rPr>
      </w:pPr>
      <w:r>
        <w:rPr>
          <w:rFonts w:hint="eastAsia"/>
          <w:color w:val="auto"/>
          <w:highlight w:val="none"/>
        </w:rPr>
        <w:t>在招标文件要求提交投标文件的截止时间前收到的投标文件，开标时都应当众予以拆封、宣读。</w:t>
      </w:r>
    </w:p>
    <w:p>
      <w:pPr>
        <w:pStyle w:val="5"/>
        <w:rPr>
          <w:color w:val="auto"/>
          <w:highlight w:val="none"/>
        </w:rPr>
      </w:pPr>
      <w:r>
        <w:rPr>
          <w:rFonts w:hint="eastAsia"/>
          <w:color w:val="auto"/>
          <w:highlight w:val="none"/>
        </w:rPr>
        <w:t>投标文件的有效性（所有投标人如在投标文件中有与此部分内容不符、抵触的均会被招标人视为未能实质上响应招标文件而做否决投标处理）</w:t>
      </w:r>
    </w:p>
    <w:p>
      <w:pPr>
        <w:pStyle w:val="6"/>
        <w:rPr>
          <w:color w:val="auto"/>
          <w:highlight w:val="none"/>
        </w:rPr>
      </w:pPr>
      <w:r>
        <w:rPr>
          <w:rFonts w:hint="eastAsia"/>
          <w:color w:val="auto"/>
          <w:highlight w:val="none"/>
        </w:rPr>
        <w:t>开标时，投标文件出现下列情形之一的，应当作为无效投标文件，不得进入评标：</w:t>
      </w:r>
    </w:p>
    <w:p>
      <w:pPr>
        <w:pStyle w:val="6"/>
        <w:numPr>
          <w:ilvl w:val="0"/>
          <w:numId w:val="0"/>
        </w:numPr>
        <w:ind w:left="142" w:firstLine="315" w:firstLineChars="150"/>
        <w:rPr>
          <w:color w:val="auto"/>
          <w:highlight w:val="none"/>
        </w:rPr>
      </w:pPr>
      <w:r>
        <w:rPr>
          <w:rFonts w:hint="eastAsia"/>
          <w:color w:val="auto"/>
          <w:highlight w:val="none"/>
        </w:rPr>
        <w:t>投标文件未按照本须知第1</w:t>
      </w:r>
      <w:r>
        <w:rPr>
          <w:color w:val="auto"/>
          <w:highlight w:val="none"/>
        </w:rPr>
        <w:t>7</w:t>
      </w:r>
      <w:r>
        <w:rPr>
          <w:rFonts w:hint="eastAsia"/>
          <w:color w:val="auto"/>
          <w:highlight w:val="none"/>
        </w:rPr>
        <w:t>条的要求装订、密封和标记的；投标文件逾期送达或者未送达指定地点。</w:t>
      </w:r>
    </w:p>
    <w:p>
      <w:pPr>
        <w:pStyle w:val="6"/>
        <w:rPr>
          <w:color w:val="auto"/>
          <w:highlight w:val="none"/>
        </w:rPr>
      </w:pPr>
      <w:r>
        <w:rPr>
          <w:rFonts w:hint="eastAsia"/>
          <w:color w:val="auto"/>
          <w:highlight w:val="none"/>
        </w:rPr>
        <w:t>根据现行相关法律法规的规定，应当由评标委员会进行评审确定予以否决投标的条件：</w:t>
      </w:r>
    </w:p>
    <w:p>
      <w:pPr>
        <w:pStyle w:val="7"/>
        <w:ind w:firstLine="420" w:firstLineChars="200"/>
        <w:rPr>
          <w:color w:val="auto"/>
          <w:highlight w:val="none"/>
        </w:rPr>
      </w:pPr>
      <w:r>
        <w:rPr>
          <w:rFonts w:hint="eastAsia"/>
          <w:color w:val="auto"/>
          <w:highlight w:val="none"/>
        </w:rPr>
        <w:t>本须知第11条规定的投标文件有关内容未按本须知第1</w:t>
      </w:r>
      <w:r>
        <w:rPr>
          <w:color w:val="auto"/>
          <w:highlight w:val="none"/>
        </w:rPr>
        <w:t>6</w:t>
      </w:r>
      <w:r>
        <w:rPr>
          <w:rFonts w:hint="eastAsia"/>
          <w:color w:val="auto"/>
          <w:highlight w:val="none"/>
        </w:rPr>
        <w:t>.3款规定加盖投标人印章或未经法定代表人或其委托代理人签字，由委托代理人签字，但未随投标文件一起提交有效的“授权委托书”原件的；</w:t>
      </w:r>
    </w:p>
    <w:p>
      <w:pPr>
        <w:pStyle w:val="7"/>
        <w:ind w:firstLine="420" w:firstLineChars="200"/>
        <w:rPr>
          <w:color w:val="auto"/>
          <w:highlight w:val="none"/>
        </w:rPr>
      </w:pPr>
      <w:r>
        <w:rPr>
          <w:rFonts w:hint="eastAsia"/>
          <w:color w:val="auto"/>
          <w:highlight w:val="none"/>
        </w:rPr>
        <w:t>投标文件的关键内容字迹模糊、无法辨认的；</w:t>
      </w:r>
    </w:p>
    <w:p>
      <w:pPr>
        <w:pStyle w:val="7"/>
        <w:ind w:firstLine="420" w:firstLineChars="200"/>
        <w:rPr>
          <w:color w:val="auto"/>
          <w:highlight w:val="none"/>
        </w:rPr>
      </w:pPr>
      <w:r>
        <w:rPr>
          <w:rFonts w:hint="eastAsia"/>
          <w:color w:val="auto"/>
          <w:highlight w:val="none"/>
        </w:rPr>
        <w:t>投标人递交两份或多份内容不同的投标文件，或在一份投标文件中对同一招标项目保有两个或多个报价，未声明哪一个有效的；</w:t>
      </w:r>
    </w:p>
    <w:p>
      <w:pPr>
        <w:pStyle w:val="7"/>
        <w:ind w:firstLine="420" w:firstLineChars="200"/>
        <w:rPr>
          <w:color w:val="auto"/>
          <w:highlight w:val="none"/>
        </w:rPr>
      </w:pPr>
      <w:r>
        <w:rPr>
          <w:rFonts w:hint="eastAsia"/>
          <w:color w:val="auto"/>
          <w:highlight w:val="none"/>
        </w:rPr>
        <w:t>投标人以他人名义投标、串通投标、以行贿手段谋取中标或者以其他弄虚作假方式投标的；</w:t>
      </w:r>
    </w:p>
    <w:p>
      <w:pPr>
        <w:pStyle w:val="7"/>
        <w:ind w:firstLine="420" w:firstLineChars="200"/>
        <w:rPr>
          <w:color w:val="auto"/>
          <w:highlight w:val="none"/>
        </w:rPr>
      </w:pPr>
      <w:r>
        <w:rPr>
          <w:rFonts w:hint="eastAsia"/>
          <w:color w:val="auto"/>
          <w:highlight w:val="none"/>
        </w:rPr>
        <w:t>投标人的投标报价明显低于其他投标报价或者在设有招标控制价的明显低于招标控制价的，投标人不能合理说明或者不能提供相关证明材料的，或者被评标委员会认定为低于其个别成本的，或者拒不按照要求对投标文件进行澄清、说明或者补正的；</w:t>
      </w:r>
    </w:p>
    <w:p>
      <w:pPr>
        <w:pStyle w:val="8"/>
        <w:rPr>
          <w:color w:val="auto"/>
          <w:highlight w:val="none"/>
        </w:rPr>
      </w:pPr>
      <w:r>
        <w:rPr>
          <w:rFonts w:hint="eastAsia"/>
          <w:color w:val="auto"/>
          <w:highlight w:val="none"/>
        </w:rPr>
        <w:t xml:space="preserve"> </w:t>
      </w:r>
      <w:r>
        <w:rPr>
          <w:color w:val="auto"/>
          <w:highlight w:val="none"/>
        </w:rPr>
        <w:t xml:space="preserve">   </w:t>
      </w:r>
    </w:p>
    <w:p>
      <w:pPr>
        <w:pStyle w:val="7"/>
        <w:ind w:firstLine="420" w:firstLineChars="200"/>
        <w:rPr>
          <w:color w:val="auto"/>
          <w:highlight w:val="none"/>
        </w:rPr>
      </w:pPr>
      <w:r>
        <w:rPr>
          <w:rFonts w:hint="eastAsia"/>
          <w:color w:val="auto"/>
          <w:highlight w:val="none"/>
        </w:rPr>
        <w:t>投标人资格条件不符合国家有关规定和招标文件要求的；</w:t>
      </w:r>
    </w:p>
    <w:p>
      <w:pPr>
        <w:pStyle w:val="7"/>
        <w:ind w:firstLine="420" w:firstLineChars="200"/>
        <w:rPr>
          <w:color w:val="auto"/>
          <w:highlight w:val="none"/>
        </w:rPr>
      </w:pPr>
      <w:r>
        <w:rPr>
          <w:rFonts w:hint="eastAsia"/>
          <w:color w:val="auto"/>
          <w:highlight w:val="none"/>
        </w:rPr>
        <w:t>未实质上对招标文件提出的所有实质性要求和条件做出响应的。包括但不限于以下项目：工期、质量、工程造价的确定及调整方式、工程付款方式、工程保修期及相关保修规定。</w:t>
      </w:r>
    </w:p>
    <w:p>
      <w:pPr>
        <w:pStyle w:val="6"/>
        <w:rPr>
          <w:color w:val="auto"/>
          <w:highlight w:val="none"/>
        </w:rPr>
      </w:pPr>
      <w:r>
        <w:rPr>
          <w:rFonts w:hint="eastAsia"/>
          <w:color w:val="auto"/>
          <w:highlight w:val="none"/>
        </w:rPr>
        <w:t>其他否决投标的条件：</w:t>
      </w:r>
    </w:p>
    <w:p>
      <w:pPr>
        <w:pStyle w:val="7"/>
        <w:ind w:firstLine="420" w:firstLineChars="200"/>
        <w:rPr>
          <w:color w:val="auto"/>
          <w:highlight w:val="none"/>
        </w:rPr>
      </w:pPr>
      <w:r>
        <w:rPr>
          <w:rFonts w:hint="eastAsia"/>
          <w:color w:val="auto"/>
          <w:highlight w:val="none"/>
        </w:rPr>
        <w:t>投标人法定代表人未按招标文件规定参加开标会，又无指定代理人（以法定代理人委托书为准）或虽然参加开标会但不能出示有效身份证件证明其身份的；</w:t>
      </w:r>
    </w:p>
    <w:p>
      <w:pPr>
        <w:pStyle w:val="7"/>
        <w:ind w:firstLine="420" w:firstLineChars="200"/>
        <w:rPr>
          <w:color w:val="auto"/>
          <w:highlight w:val="none"/>
        </w:rPr>
      </w:pPr>
      <w:r>
        <w:rPr>
          <w:rFonts w:hint="eastAsia"/>
          <w:color w:val="auto"/>
          <w:highlight w:val="none"/>
        </w:rPr>
        <w:t>开标时，扰乱会场秩序，经劝阻无效的；</w:t>
      </w:r>
    </w:p>
    <w:p>
      <w:pPr>
        <w:pStyle w:val="7"/>
        <w:ind w:firstLine="420" w:firstLineChars="200"/>
        <w:rPr>
          <w:color w:val="auto"/>
          <w:highlight w:val="none"/>
        </w:rPr>
      </w:pPr>
      <w:r>
        <w:rPr>
          <w:rFonts w:hint="eastAsia"/>
          <w:color w:val="auto"/>
          <w:highlight w:val="none"/>
        </w:rPr>
        <w:t>无正当理由拒不在开标会记录上签字的；</w:t>
      </w:r>
    </w:p>
    <w:p>
      <w:pPr>
        <w:pStyle w:val="7"/>
        <w:ind w:firstLine="420" w:firstLineChars="200"/>
        <w:rPr>
          <w:color w:val="auto"/>
          <w:highlight w:val="none"/>
        </w:rPr>
      </w:pPr>
      <w:r>
        <w:rPr>
          <w:rFonts w:hint="eastAsia"/>
          <w:color w:val="auto"/>
          <w:highlight w:val="none"/>
        </w:rPr>
        <w:t>无正当理由拒不参加评标委员会按招标文件规定组织的答疑会或答辩会；</w:t>
      </w:r>
    </w:p>
    <w:p>
      <w:pPr>
        <w:pStyle w:val="7"/>
        <w:ind w:firstLine="420" w:firstLineChars="200"/>
        <w:rPr>
          <w:color w:val="auto"/>
          <w:highlight w:val="none"/>
        </w:rPr>
      </w:pPr>
      <w:r>
        <w:rPr>
          <w:rFonts w:hint="eastAsia"/>
          <w:color w:val="auto"/>
          <w:highlight w:val="none"/>
        </w:rPr>
        <w:t>投标报价超过本次招标人设置的招标控制价。</w:t>
      </w:r>
    </w:p>
    <w:p>
      <w:pPr>
        <w:pStyle w:val="8"/>
        <w:rPr>
          <w:color w:val="auto"/>
          <w:highlight w:val="none"/>
        </w:rPr>
      </w:pPr>
    </w:p>
    <w:p>
      <w:pPr>
        <w:pStyle w:val="4"/>
        <w:rPr>
          <w:color w:val="auto"/>
          <w:highlight w:val="none"/>
        </w:rPr>
      </w:pPr>
      <w:bookmarkStart w:id="11" w:name="_Toc395611385"/>
      <w:r>
        <w:rPr>
          <w:rFonts w:hint="eastAsia"/>
          <w:color w:val="auto"/>
          <w:highlight w:val="none"/>
        </w:rPr>
        <w:t>评标</w:t>
      </w:r>
      <w:bookmarkEnd w:id="11"/>
    </w:p>
    <w:p>
      <w:pPr>
        <w:pStyle w:val="5"/>
        <w:rPr>
          <w:color w:val="auto"/>
          <w:highlight w:val="none"/>
        </w:rPr>
      </w:pPr>
      <w:r>
        <w:rPr>
          <w:rFonts w:hint="eastAsia"/>
          <w:color w:val="auto"/>
          <w:highlight w:val="none"/>
        </w:rPr>
        <w:t>评标委员会与评标</w:t>
      </w:r>
    </w:p>
    <w:p>
      <w:pPr>
        <w:pStyle w:val="6"/>
        <w:rPr>
          <w:color w:val="auto"/>
          <w:highlight w:val="none"/>
        </w:rPr>
      </w:pPr>
      <w:r>
        <w:rPr>
          <w:rFonts w:hint="eastAsia"/>
          <w:color w:val="auto"/>
          <w:highlight w:val="none"/>
        </w:rPr>
        <w:t>评标委员会由招标人依法组建，负责评标活动。</w:t>
      </w:r>
    </w:p>
    <w:p>
      <w:pPr>
        <w:pStyle w:val="6"/>
        <w:rPr>
          <w:color w:val="auto"/>
          <w:highlight w:val="none"/>
        </w:rPr>
      </w:pPr>
      <w:r>
        <w:rPr>
          <w:rFonts w:hint="eastAsia"/>
          <w:color w:val="auto"/>
          <w:highlight w:val="none"/>
        </w:rPr>
        <w:t>开标结束后，开始评标，评标按有关规定进行。</w:t>
      </w:r>
    </w:p>
    <w:p>
      <w:pPr>
        <w:pStyle w:val="5"/>
        <w:rPr>
          <w:color w:val="auto"/>
          <w:highlight w:val="none"/>
        </w:rPr>
      </w:pPr>
      <w:r>
        <w:rPr>
          <w:rFonts w:hint="eastAsia"/>
          <w:color w:val="auto"/>
          <w:highlight w:val="none"/>
        </w:rPr>
        <w:t>评标过程的保密</w:t>
      </w:r>
    </w:p>
    <w:p>
      <w:pPr>
        <w:pStyle w:val="6"/>
        <w:rPr>
          <w:color w:val="auto"/>
          <w:highlight w:val="none"/>
        </w:rPr>
      </w:pPr>
      <w:r>
        <w:rPr>
          <w:rFonts w:hint="eastAsia"/>
          <w:color w:val="auto"/>
          <w:highlight w:val="none"/>
        </w:rPr>
        <w:t>开标后，直至授予中标人合同为止，凡属于对投标文件的审查、澄清、评价和比较的有关资料以及中标候选人的推荐情况，与评标有关的其他任何情况均严格保密。</w:t>
      </w:r>
    </w:p>
    <w:p>
      <w:pPr>
        <w:pStyle w:val="6"/>
        <w:rPr>
          <w:color w:val="auto"/>
          <w:highlight w:val="none"/>
        </w:rPr>
      </w:pPr>
      <w:r>
        <w:rPr>
          <w:rFonts w:hint="eastAsia"/>
          <w:color w:val="auto"/>
          <w:highlight w:val="none"/>
        </w:rPr>
        <w:t>在投标文件的评审和比较、中标候选人推荐以及授予合同的过程中，投标人向招标人和评标委员会施加影响的任何行为，都将会导致其投标被拒绝。</w:t>
      </w:r>
    </w:p>
    <w:p>
      <w:pPr>
        <w:pStyle w:val="6"/>
        <w:rPr>
          <w:color w:val="auto"/>
          <w:highlight w:val="none"/>
        </w:rPr>
      </w:pPr>
      <w:r>
        <w:rPr>
          <w:rFonts w:hint="eastAsia"/>
          <w:color w:val="auto"/>
          <w:highlight w:val="none"/>
        </w:rPr>
        <w:t>中标人确定后，招标人不对未中标人就评标过程以及未能中标原因做出任何解释。未中标人不得向评标委员会组成人员或其他有关人员索问评标过程的情况和材料。</w:t>
      </w:r>
    </w:p>
    <w:p>
      <w:pPr>
        <w:pStyle w:val="5"/>
        <w:rPr>
          <w:color w:val="auto"/>
          <w:highlight w:val="none"/>
        </w:rPr>
      </w:pPr>
      <w:r>
        <w:rPr>
          <w:rFonts w:hint="eastAsia"/>
          <w:color w:val="auto"/>
          <w:highlight w:val="none"/>
        </w:rPr>
        <w:t>投标文件的澄清</w:t>
      </w:r>
    </w:p>
    <w:p>
      <w:pPr>
        <w:pStyle w:val="6"/>
        <w:rPr>
          <w:color w:val="auto"/>
          <w:highlight w:val="none"/>
        </w:rPr>
      </w:pPr>
      <w:r>
        <w:rPr>
          <w:rFonts w:hint="eastAsia"/>
          <w:color w:val="auto"/>
          <w:highlight w:val="none"/>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rPr>
          <w:color w:val="auto"/>
          <w:highlight w:val="none"/>
        </w:rPr>
        <w:t>27</w:t>
      </w:r>
      <w:r>
        <w:rPr>
          <w:rFonts w:hint="eastAsia"/>
          <w:color w:val="auto"/>
          <w:highlight w:val="none"/>
        </w:rPr>
        <w:t>条规定，凡属于评标委员会在评标中发现的计算错误进行核实的修改不在此列。</w:t>
      </w:r>
    </w:p>
    <w:p>
      <w:pPr>
        <w:pStyle w:val="5"/>
        <w:rPr>
          <w:color w:val="auto"/>
          <w:highlight w:val="none"/>
        </w:rPr>
      </w:pPr>
      <w:r>
        <w:rPr>
          <w:rFonts w:hint="eastAsia"/>
          <w:color w:val="auto"/>
          <w:highlight w:val="none"/>
        </w:rPr>
        <w:t>投标文件的初步评审</w:t>
      </w:r>
    </w:p>
    <w:p>
      <w:pPr>
        <w:pStyle w:val="6"/>
        <w:rPr>
          <w:color w:val="auto"/>
          <w:highlight w:val="none"/>
        </w:rPr>
      </w:pPr>
      <w:r>
        <w:rPr>
          <w:rFonts w:hint="eastAsia"/>
          <w:color w:val="auto"/>
          <w:highlight w:val="none"/>
        </w:rPr>
        <w:t>开标后，经招标人审查符合本须知第</w:t>
      </w:r>
      <w:r>
        <w:rPr>
          <w:color w:val="auto"/>
          <w:highlight w:val="none"/>
        </w:rPr>
        <w:t>22</w:t>
      </w:r>
      <w:r>
        <w:rPr>
          <w:rFonts w:hint="eastAsia"/>
          <w:color w:val="auto"/>
          <w:highlight w:val="none"/>
        </w:rPr>
        <w:t>条有关规定的投标文件，才能提交评标委员会进行评审。</w:t>
      </w:r>
    </w:p>
    <w:p>
      <w:pPr>
        <w:pStyle w:val="6"/>
        <w:rPr>
          <w:color w:val="auto"/>
          <w:highlight w:val="none"/>
        </w:rPr>
      </w:pPr>
      <w:r>
        <w:rPr>
          <w:rFonts w:hint="eastAsia"/>
          <w:color w:val="auto"/>
          <w:highlight w:val="none"/>
        </w:rPr>
        <w:t>评标时，评标委员会将首先进行</w:t>
      </w:r>
      <w:r>
        <w:rPr>
          <w:color w:val="auto"/>
          <w:highlight w:val="none"/>
        </w:rPr>
        <w:t>技术标的评审和</w:t>
      </w:r>
      <w:r>
        <w:rPr>
          <w:rFonts w:hint="eastAsia"/>
          <w:color w:val="auto"/>
          <w:highlight w:val="none"/>
        </w:rPr>
        <w:t>经济</w:t>
      </w:r>
      <w:r>
        <w:rPr>
          <w:color w:val="auto"/>
          <w:highlight w:val="none"/>
        </w:rPr>
        <w:t>部分的技术，</w:t>
      </w:r>
      <w:r>
        <w:rPr>
          <w:rFonts w:hint="eastAsia"/>
          <w:color w:val="auto"/>
          <w:highlight w:val="none"/>
        </w:rPr>
        <w:t>再评定</w:t>
      </w:r>
      <w:r>
        <w:rPr>
          <w:color w:val="auto"/>
          <w:highlight w:val="none"/>
        </w:rPr>
        <w:t>投标文件</w:t>
      </w:r>
      <w:r>
        <w:rPr>
          <w:rFonts w:hint="eastAsia"/>
          <w:color w:val="auto"/>
          <w:highlight w:val="none"/>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pPr>
        <w:pStyle w:val="6"/>
        <w:rPr>
          <w:color w:val="auto"/>
          <w:highlight w:val="none"/>
        </w:rPr>
      </w:pPr>
      <w:r>
        <w:rPr>
          <w:rFonts w:hint="eastAsia"/>
          <w:color w:val="auto"/>
          <w:highlight w:val="none"/>
        </w:rPr>
        <w:t>如果投标文件实质上不响应招标文件的各项要求，评标委员会将予以拒绝，并且不允许投标人通过修改或撤销其不符合要求的差异或保留，使之成为具有响应性的投标。</w:t>
      </w:r>
    </w:p>
    <w:p>
      <w:pPr>
        <w:pStyle w:val="5"/>
        <w:rPr>
          <w:color w:val="auto"/>
          <w:highlight w:val="none"/>
        </w:rPr>
      </w:pPr>
      <w:r>
        <w:rPr>
          <w:rFonts w:hint="eastAsia"/>
          <w:color w:val="auto"/>
          <w:highlight w:val="none"/>
        </w:rPr>
        <w:t>投标文件计算错误的修正</w:t>
      </w:r>
    </w:p>
    <w:p>
      <w:pPr>
        <w:pStyle w:val="6"/>
        <w:rPr>
          <w:color w:val="auto"/>
          <w:highlight w:val="none"/>
        </w:rPr>
      </w:pPr>
      <w:r>
        <w:rPr>
          <w:rFonts w:hint="eastAsia"/>
          <w:color w:val="auto"/>
          <w:highlight w:val="none"/>
        </w:rPr>
        <w:t>评标委员会将对确定为实质上响应招标文件要求的投标文件进行校核，看其是否有计算或表达上的错误，修正错误的原则如下：</w:t>
      </w:r>
    </w:p>
    <w:p>
      <w:pPr>
        <w:pStyle w:val="7"/>
        <w:ind w:firstLine="420" w:firstLineChars="200"/>
        <w:rPr>
          <w:color w:val="auto"/>
          <w:highlight w:val="none"/>
        </w:rPr>
      </w:pPr>
      <w:r>
        <w:rPr>
          <w:rFonts w:hint="eastAsia"/>
          <w:color w:val="auto"/>
          <w:highlight w:val="none"/>
        </w:rPr>
        <w:t>如果数字表示的金额和用文字表示的金额不一致时，应以文字表示的金额为准；</w:t>
      </w:r>
    </w:p>
    <w:p>
      <w:pPr>
        <w:pStyle w:val="7"/>
        <w:ind w:firstLine="420" w:firstLineChars="200"/>
        <w:rPr>
          <w:color w:val="auto"/>
          <w:highlight w:val="none"/>
        </w:rPr>
      </w:pPr>
      <w:r>
        <w:rPr>
          <w:rFonts w:hint="eastAsia"/>
          <w:color w:val="auto"/>
          <w:highlight w:val="none"/>
        </w:rPr>
        <w:t>当单价与数量的乘积与合价不一致时，以单价为准，除非评标委员会认为单价有明显的小数点错误，此时应以标出的合价为准，并修改单价。</w:t>
      </w:r>
    </w:p>
    <w:p>
      <w:pPr>
        <w:pStyle w:val="7"/>
        <w:ind w:firstLine="420" w:firstLineChars="200"/>
        <w:rPr>
          <w:color w:val="auto"/>
          <w:highlight w:val="none"/>
        </w:rPr>
      </w:pPr>
      <w:r>
        <w:rPr>
          <w:rFonts w:hint="eastAsia"/>
          <w:color w:val="auto"/>
          <w:highlight w:val="none"/>
        </w:rPr>
        <w:t>任何对投标文件的修正均不得改变投标总报价之金额。</w:t>
      </w:r>
    </w:p>
    <w:p>
      <w:pPr>
        <w:pStyle w:val="6"/>
        <w:rPr>
          <w:color w:val="auto"/>
          <w:highlight w:val="none"/>
        </w:rPr>
      </w:pPr>
      <w:r>
        <w:rPr>
          <w:rFonts w:hint="eastAsia"/>
          <w:color w:val="auto"/>
          <w:highlight w:val="none"/>
        </w:rPr>
        <w:t>按上述修正错误的原则及方法调整或修正投标文件的投标报价，投标人同意后，调整后的投标报价对投标人起约束作用。如果投标人不接受修正后的报价，则其投标将被拒绝。</w:t>
      </w:r>
    </w:p>
    <w:p>
      <w:pPr>
        <w:pStyle w:val="5"/>
        <w:rPr>
          <w:color w:val="auto"/>
          <w:highlight w:val="none"/>
        </w:rPr>
      </w:pPr>
      <w:r>
        <w:rPr>
          <w:rFonts w:hint="eastAsia"/>
          <w:color w:val="auto"/>
          <w:highlight w:val="none"/>
        </w:rPr>
        <w:t>投标文件的评审、比较和否决</w:t>
      </w:r>
    </w:p>
    <w:p>
      <w:pPr>
        <w:pStyle w:val="6"/>
        <w:rPr>
          <w:color w:val="auto"/>
          <w:highlight w:val="none"/>
        </w:rPr>
      </w:pPr>
      <w:r>
        <w:rPr>
          <w:rFonts w:hint="eastAsia"/>
          <w:color w:val="auto"/>
          <w:highlight w:val="none"/>
        </w:rPr>
        <w:t>评标委员会将按照本须知第31条规定，仅对在实质上响应招标文件要求的投标文件进行评估和比较。</w:t>
      </w:r>
    </w:p>
    <w:p>
      <w:pPr>
        <w:pStyle w:val="6"/>
        <w:rPr>
          <w:color w:val="auto"/>
          <w:highlight w:val="none"/>
        </w:rPr>
      </w:pPr>
      <w:r>
        <w:rPr>
          <w:rFonts w:hint="eastAsia"/>
          <w:color w:val="auto"/>
          <w:highlight w:val="none"/>
        </w:rPr>
        <w:t>在评审过程中,评标委员会可以书面形式要求投标人就投标文件中含义不明确的内容进行书面说明并提供相关材料。</w:t>
      </w:r>
    </w:p>
    <w:p>
      <w:pPr>
        <w:pStyle w:val="6"/>
        <w:rPr>
          <w:color w:val="auto"/>
          <w:highlight w:val="none"/>
        </w:rPr>
      </w:pPr>
      <w:r>
        <w:rPr>
          <w:rFonts w:hint="eastAsia"/>
          <w:color w:val="auto"/>
          <w:highlight w:val="none"/>
        </w:rPr>
        <w:t>评标委员会依据本须知前附表第</w:t>
      </w:r>
      <w:r>
        <w:rPr>
          <w:color w:val="auto"/>
          <w:highlight w:val="none"/>
        </w:rPr>
        <w:t>16</w:t>
      </w:r>
      <w:r>
        <w:rPr>
          <w:rFonts w:hint="eastAsia"/>
          <w:color w:val="auto"/>
          <w:highlight w:val="none"/>
        </w:rPr>
        <w:t>项规定的评标标准和方法，对投标文件进行评审和比较，向招标人提出书面评标报告，并推荐合格的中标候选人。招标人根据评标委员会提出的书面评标报告和推荐的中标候选人，由招标人确定中标人。</w:t>
      </w:r>
    </w:p>
    <w:p>
      <w:pPr>
        <w:pStyle w:val="6"/>
        <w:rPr>
          <w:color w:val="auto"/>
          <w:highlight w:val="none"/>
        </w:rPr>
      </w:pPr>
      <w:r>
        <w:rPr>
          <w:rFonts w:hint="eastAsia"/>
          <w:color w:val="auto"/>
          <w:highlight w:val="none"/>
        </w:rPr>
        <w:t>评标方法和标准:</w:t>
      </w:r>
    </w:p>
    <w:p>
      <w:pPr>
        <w:pStyle w:val="7"/>
        <w:ind w:firstLine="420" w:firstLineChars="200"/>
        <w:rPr>
          <w:color w:val="auto"/>
          <w:highlight w:val="none"/>
        </w:rPr>
      </w:pPr>
      <w:r>
        <w:rPr>
          <w:rFonts w:hint="eastAsia"/>
          <w:color w:val="auto"/>
          <w:highlight w:val="none"/>
        </w:rPr>
        <w:t>详见附件：标评标办法。</w:t>
      </w:r>
    </w:p>
    <w:p>
      <w:pPr>
        <w:pStyle w:val="8"/>
        <w:rPr>
          <w:color w:val="auto"/>
          <w:highlight w:val="none"/>
        </w:rPr>
      </w:pPr>
    </w:p>
    <w:p>
      <w:pPr>
        <w:pStyle w:val="4"/>
        <w:rPr>
          <w:color w:val="auto"/>
          <w:highlight w:val="none"/>
        </w:rPr>
      </w:pPr>
      <w:bookmarkStart w:id="12" w:name="_Toc395611386"/>
      <w:r>
        <w:rPr>
          <w:rFonts w:hint="eastAsia"/>
          <w:color w:val="auto"/>
          <w:highlight w:val="none"/>
        </w:rPr>
        <w:t>合同的授予</w:t>
      </w:r>
      <w:bookmarkEnd w:id="12"/>
    </w:p>
    <w:p>
      <w:pPr>
        <w:pStyle w:val="5"/>
        <w:rPr>
          <w:color w:val="auto"/>
          <w:highlight w:val="none"/>
        </w:rPr>
      </w:pPr>
      <w:r>
        <w:rPr>
          <w:rFonts w:hint="eastAsia"/>
          <w:color w:val="auto"/>
          <w:highlight w:val="none"/>
        </w:rPr>
        <w:t>合同授予标准</w:t>
      </w:r>
    </w:p>
    <w:p>
      <w:pPr>
        <w:pStyle w:val="6"/>
        <w:rPr>
          <w:color w:val="auto"/>
          <w:highlight w:val="none"/>
        </w:rPr>
      </w:pPr>
      <w:r>
        <w:rPr>
          <w:rFonts w:hint="eastAsia"/>
          <w:color w:val="auto"/>
          <w:highlight w:val="none"/>
        </w:rPr>
        <w:t>本招标工程的施工合同将授予按本须知第</w:t>
      </w:r>
      <w:r>
        <w:rPr>
          <w:color w:val="auto"/>
          <w:highlight w:val="none"/>
        </w:rPr>
        <w:t>28</w:t>
      </w:r>
      <w:r>
        <w:rPr>
          <w:rFonts w:hint="eastAsia"/>
          <w:color w:val="auto"/>
          <w:highlight w:val="none"/>
        </w:rPr>
        <w:t>.3款所确定的中标人。</w:t>
      </w:r>
    </w:p>
    <w:p>
      <w:pPr>
        <w:pStyle w:val="5"/>
        <w:rPr>
          <w:color w:val="auto"/>
          <w:highlight w:val="none"/>
        </w:rPr>
      </w:pPr>
      <w:r>
        <w:rPr>
          <w:rFonts w:hint="eastAsia"/>
          <w:color w:val="auto"/>
          <w:highlight w:val="none"/>
        </w:rPr>
        <w:t>招标人拒绝投标的权力</w:t>
      </w:r>
    </w:p>
    <w:p>
      <w:pPr>
        <w:pStyle w:val="6"/>
        <w:rPr>
          <w:color w:val="auto"/>
          <w:highlight w:val="none"/>
        </w:rPr>
      </w:pPr>
      <w:r>
        <w:rPr>
          <w:rFonts w:hint="eastAsia"/>
          <w:color w:val="auto"/>
          <w:highlight w:val="none"/>
        </w:rPr>
        <w:t>招标人不承诺将合同授予报价最低的投标人。招标人在发出中标通知书前，有权依据评标委员会的评标报告拒绝不合格的投标。</w:t>
      </w:r>
    </w:p>
    <w:p>
      <w:pPr>
        <w:pStyle w:val="5"/>
        <w:rPr>
          <w:color w:val="auto"/>
          <w:highlight w:val="none"/>
        </w:rPr>
      </w:pPr>
      <w:r>
        <w:rPr>
          <w:rFonts w:hint="eastAsia"/>
          <w:color w:val="auto"/>
          <w:highlight w:val="none"/>
        </w:rPr>
        <w:t>中标通知书</w:t>
      </w:r>
    </w:p>
    <w:p>
      <w:pPr>
        <w:pStyle w:val="6"/>
        <w:rPr>
          <w:color w:val="auto"/>
          <w:highlight w:val="none"/>
        </w:rPr>
      </w:pPr>
      <w:r>
        <w:rPr>
          <w:rFonts w:hint="eastAsia"/>
          <w:color w:val="auto"/>
          <w:highlight w:val="none"/>
        </w:rPr>
        <w:t>招标人根据有关规定对拟中标人进行公告，并同时</w:t>
      </w:r>
      <w:r>
        <w:rPr>
          <w:color w:val="auto"/>
          <w:highlight w:val="none"/>
        </w:rPr>
        <w:t>发出</w:t>
      </w:r>
      <w:r>
        <w:rPr>
          <w:rFonts w:hint="eastAsia"/>
          <w:color w:val="auto"/>
          <w:highlight w:val="none"/>
        </w:rPr>
        <w:t>中标通知书。</w:t>
      </w:r>
    </w:p>
    <w:p>
      <w:pPr>
        <w:pStyle w:val="6"/>
        <w:rPr>
          <w:color w:val="auto"/>
          <w:highlight w:val="none"/>
        </w:rPr>
      </w:pPr>
      <w:r>
        <w:rPr>
          <w:rFonts w:hint="eastAsia"/>
          <w:color w:val="auto"/>
          <w:highlight w:val="none"/>
        </w:rPr>
        <w:t>招标人将在发出中标通知书的同时,将中标结果以书面形式通知所有未中标的投标人。</w:t>
      </w:r>
    </w:p>
    <w:p>
      <w:pPr>
        <w:pStyle w:val="5"/>
        <w:rPr>
          <w:color w:val="auto"/>
          <w:highlight w:val="none"/>
        </w:rPr>
      </w:pPr>
      <w:r>
        <w:rPr>
          <w:rFonts w:hint="eastAsia"/>
          <w:color w:val="auto"/>
          <w:highlight w:val="none"/>
        </w:rPr>
        <w:t>合同协议书的签订</w:t>
      </w:r>
    </w:p>
    <w:p>
      <w:pPr>
        <w:pStyle w:val="6"/>
        <w:rPr>
          <w:color w:val="auto"/>
          <w:highlight w:val="none"/>
        </w:rPr>
      </w:pPr>
      <w:r>
        <w:rPr>
          <w:rFonts w:hint="eastAsia"/>
          <w:color w:val="auto"/>
          <w:highlight w:val="none"/>
        </w:rPr>
        <w:t>招标人与中标人将于中标通知书发出之日起30日内，按照招标文件和中标人的投标文件订立书面工程施工合同。</w:t>
      </w:r>
    </w:p>
    <w:p>
      <w:pPr>
        <w:pStyle w:val="6"/>
        <w:rPr>
          <w:color w:val="auto"/>
          <w:highlight w:val="none"/>
        </w:rPr>
      </w:pPr>
      <w:r>
        <w:rPr>
          <w:rFonts w:hint="eastAsia"/>
          <w:color w:val="auto"/>
          <w:highlight w:val="none"/>
        </w:rPr>
        <w:t>中标人应当按照合同约定履行义务，完成中标项目施工，不得将中标项目施工转让（转包）给他人。</w:t>
      </w:r>
    </w:p>
    <w:p>
      <w:pPr>
        <w:pStyle w:val="54"/>
        <w:ind w:firstLine="420"/>
        <w:rPr>
          <w:color w:val="auto"/>
          <w:highlight w:val="none"/>
        </w:rPr>
      </w:pPr>
      <w:r>
        <w:rPr>
          <w:color w:val="auto"/>
          <w:highlight w:val="none"/>
        </w:rPr>
        <w:br w:type="page"/>
      </w:r>
    </w:p>
    <w:p>
      <w:pPr>
        <w:pStyle w:val="53"/>
        <w:ind w:firstLine="643"/>
        <w:rPr>
          <w:color w:val="auto"/>
          <w:highlight w:val="none"/>
        </w:rPr>
      </w:pPr>
    </w:p>
    <w:p>
      <w:pPr>
        <w:pStyle w:val="53"/>
        <w:ind w:firstLine="643"/>
        <w:rPr>
          <w:color w:val="auto"/>
          <w:highlight w:val="none"/>
        </w:rPr>
      </w:pPr>
    </w:p>
    <w:p>
      <w:pPr>
        <w:pStyle w:val="53"/>
        <w:ind w:firstLine="643"/>
        <w:rPr>
          <w:color w:val="auto"/>
          <w:highlight w:val="none"/>
        </w:rPr>
      </w:pPr>
    </w:p>
    <w:p>
      <w:pPr>
        <w:pStyle w:val="53"/>
        <w:ind w:firstLine="643"/>
        <w:rPr>
          <w:color w:val="auto"/>
          <w:highlight w:val="none"/>
        </w:rPr>
      </w:pPr>
    </w:p>
    <w:p>
      <w:pPr>
        <w:pStyle w:val="53"/>
        <w:ind w:firstLine="643"/>
        <w:rPr>
          <w:color w:val="auto"/>
          <w:highlight w:val="none"/>
        </w:rPr>
      </w:pPr>
    </w:p>
    <w:p>
      <w:pPr>
        <w:pStyle w:val="53"/>
        <w:ind w:firstLine="643"/>
        <w:rPr>
          <w:color w:val="auto"/>
          <w:highlight w:val="none"/>
        </w:rPr>
      </w:pPr>
    </w:p>
    <w:p>
      <w:pPr>
        <w:pStyle w:val="2"/>
        <w:keepNext w:val="0"/>
        <w:keepLines w:val="0"/>
        <w:ind w:left="0"/>
        <w:rPr>
          <w:rFonts w:ascii="宋体" w:hAnsi="宋体"/>
          <w:color w:val="auto"/>
          <w:highlight w:val="none"/>
        </w:rPr>
      </w:pPr>
      <w:bookmarkStart w:id="13" w:name="_Toc395611387"/>
      <w:bookmarkStart w:id="14" w:name="_Toc138740209"/>
      <w:r>
        <w:rPr>
          <w:rFonts w:hint="eastAsia" w:ascii="宋体" w:hAnsi="宋体"/>
          <w:color w:val="auto"/>
          <w:highlight w:val="none"/>
        </w:rPr>
        <w:t>合同条款</w:t>
      </w:r>
      <w:bookmarkEnd w:id="13"/>
      <w:bookmarkEnd w:id="14"/>
    </w:p>
    <w:p>
      <w:pPr>
        <w:ind w:firstLine="0" w:firstLineChars="0"/>
        <w:jc w:val="center"/>
        <w:rPr>
          <w:rFonts w:ascii="宋体" w:hAnsi="宋体" w:cs="Arial"/>
          <w:color w:val="auto"/>
          <w:sz w:val="32"/>
          <w:highlight w:val="none"/>
        </w:rPr>
      </w:pPr>
      <w:r>
        <w:rPr>
          <w:rFonts w:hint="eastAsia" w:ascii="宋体" w:hAnsi="宋体" w:cs="Arial"/>
          <w:color w:val="auto"/>
          <w:sz w:val="32"/>
          <w:highlight w:val="none"/>
        </w:rPr>
        <w:t>（以具体签订合同为准）</w:t>
      </w:r>
    </w:p>
    <w:p>
      <w:pPr>
        <w:ind w:firstLine="420"/>
        <w:rPr>
          <w:rFonts w:ascii="宋体" w:hAnsi="宋体"/>
          <w:color w:val="auto"/>
          <w:highlight w:val="none"/>
        </w:rPr>
      </w:pPr>
    </w:p>
    <w:p>
      <w:pPr>
        <w:ind w:firstLine="420"/>
        <w:rPr>
          <w:rFonts w:ascii="宋体" w:hAnsi="宋体"/>
          <w:color w:val="auto"/>
          <w:highlight w:val="none"/>
        </w:rPr>
      </w:pPr>
    </w:p>
    <w:p>
      <w:pPr>
        <w:ind w:firstLine="420"/>
        <w:rPr>
          <w:rFonts w:ascii="宋体" w:hAnsi="宋体"/>
          <w:color w:val="auto"/>
          <w:highlight w:val="none"/>
        </w:rPr>
      </w:pPr>
    </w:p>
    <w:p>
      <w:pPr>
        <w:ind w:firstLine="420"/>
        <w:rPr>
          <w:rFonts w:ascii="宋体" w:hAnsi="宋体"/>
          <w:color w:val="auto"/>
          <w:highlight w:val="none"/>
        </w:rPr>
      </w:pPr>
    </w:p>
    <w:p>
      <w:pPr>
        <w:pStyle w:val="53"/>
        <w:spacing w:line="240" w:lineRule="auto"/>
        <w:ind w:firstLine="643"/>
        <w:rPr>
          <w:color w:val="auto"/>
          <w:highlight w:val="none"/>
        </w:rPr>
      </w:pPr>
      <w:r>
        <w:rPr>
          <w:color w:val="auto"/>
          <w:highlight w:val="none"/>
        </w:rPr>
        <w:br w:type="page"/>
      </w:r>
    </w:p>
    <w:p>
      <w:pPr>
        <w:ind w:firstLine="482"/>
        <w:rPr>
          <w:b/>
          <w:bCs/>
          <w:color w:val="auto"/>
          <w:sz w:val="24"/>
          <w:highlight w:val="none"/>
        </w:rPr>
      </w:pPr>
    </w:p>
    <w:p>
      <w:pPr>
        <w:ind w:firstLine="462"/>
        <w:rPr>
          <w:rFonts w:ascii="Tahoma" w:hAnsi="Tahoma" w:cs="Tahoma"/>
          <w:b/>
          <w:bCs/>
          <w:color w:val="auto"/>
          <w:sz w:val="23"/>
          <w:szCs w:val="23"/>
          <w:highlight w:val="none"/>
        </w:rPr>
      </w:pPr>
    </w:p>
    <w:p>
      <w:pPr>
        <w:pStyle w:val="32"/>
        <w:tabs>
          <w:tab w:val="left" w:pos="540"/>
        </w:tabs>
        <w:ind w:firstLine="643"/>
        <w:jc w:val="center"/>
        <w:rPr>
          <w:b/>
          <w:bCs/>
          <w:color w:val="auto"/>
          <w:sz w:val="32"/>
          <w:szCs w:val="18"/>
          <w:highlight w:val="none"/>
        </w:rPr>
      </w:pPr>
    </w:p>
    <w:p>
      <w:pPr>
        <w:pStyle w:val="32"/>
        <w:tabs>
          <w:tab w:val="left" w:pos="540"/>
          <w:tab w:val="left" w:pos="4500"/>
          <w:tab w:val="left" w:pos="4680"/>
        </w:tabs>
        <w:spacing w:before="0" w:beforeAutospacing="0" w:after="0" w:afterAutospacing="0"/>
        <w:ind w:firstLine="480"/>
        <w:rPr>
          <w:b/>
          <w:bCs/>
          <w:color w:val="auto"/>
          <w:sz w:val="21"/>
          <w:szCs w:val="21"/>
          <w:highlight w:val="none"/>
        </w:rPr>
      </w:pPr>
      <w:r>
        <w:rPr>
          <w:rFonts w:hint="eastAsia"/>
          <w:color w:val="auto"/>
          <w:szCs w:val="18"/>
          <w:highlight w:val="none"/>
        </w:rPr>
        <w:t xml:space="preserve">      </w:t>
      </w:r>
    </w:p>
    <w:p>
      <w:pPr>
        <w:widowControl/>
        <w:shd w:val="clear" w:color="auto" w:fill="FFFFFF"/>
        <w:spacing w:line="390" w:lineRule="atLeast"/>
        <w:ind w:firstLine="422"/>
        <w:jc w:val="left"/>
        <w:rPr>
          <w:rFonts w:ascii="宋体" w:hAnsi="宋体" w:cs="宋体"/>
          <w:b/>
          <w:bCs/>
          <w:color w:val="auto"/>
          <w:kern w:val="0"/>
          <w:szCs w:val="21"/>
          <w:highlight w:val="none"/>
        </w:rPr>
      </w:pPr>
    </w:p>
    <w:p>
      <w:pPr>
        <w:pStyle w:val="53"/>
        <w:spacing w:line="240" w:lineRule="auto"/>
        <w:ind w:firstLine="0" w:firstLineChars="0"/>
        <w:jc w:val="both"/>
        <w:rPr>
          <w:color w:val="auto"/>
          <w:highlight w:val="none"/>
        </w:rPr>
      </w:pPr>
    </w:p>
    <w:p>
      <w:pPr>
        <w:pStyle w:val="53"/>
        <w:spacing w:line="240" w:lineRule="auto"/>
        <w:ind w:firstLine="0" w:firstLineChars="0"/>
        <w:jc w:val="both"/>
        <w:rPr>
          <w:color w:val="auto"/>
          <w:highlight w:val="none"/>
        </w:rPr>
      </w:pPr>
    </w:p>
    <w:p>
      <w:pPr>
        <w:pStyle w:val="53"/>
        <w:spacing w:line="240" w:lineRule="auto"/>
        <w:ind w:firstLine="0" w:firstLineChars="0"/>
        <w:jc w:val="both"/>
        <w:rPr>
          <w:color w:val="auto"/>
          <w:highlight w:val="none"/>
        </w:rPr>
      </w:pPr>
    </w:p>
    <w:p>
      <w:pPr>
        <w:pStyle w:val="53"/>
        <w:spacing w:line="240" w:lineRule="auto"/>
        <w:ind w:firstLine="0" w:firstLineChars="0"/>
        <w:jc w:val="both"/>
        <w:rPr>
          <w:color w:val="auto"/>
          <w:highlight w:val="none"/>
        </w:rPr>
      </w:pPr>
    </w:p>
    <w:p>
      <w:pPr>
        <w:pStyle w:val="53"/>
        <w:spacing w:line="240" w:lineRule="auto"/>
        <w:ind w:firstLine="0" w:firstLineChars="0"/>
        <w:jc w:val="both"/>
        <w:rPr>
          <w:color w:val="auto"/>
          <w:highlight w:val="none"/>
        </w:rPr>
      </w:pPr>
    </w:p>
    <w:p>
      <w:pPr>
        <w:pStyle w:val="53"/>
        <w:spacing w:line="240" w:lineRule="auto"/>
        <w:ind w:firstLine="0" w:firstLineChars="0"/>
        <w:jc w:val="both"/>
        <w:rPr>
          <w:color w:val="auto"/>
          <w:highlight w:val="none"/>
        </w:rPr>
      </w:pPr>
    </w:p>
    <w:p>
      <w:pPr>
        <w:pStyle w:val="53"/>
        <w:spacing w:line="240" w:lineRule="auto"/>
        <w:ind w:firstLine="0" w:firstLineChars="0"/>
        <w:jc w:val="both"/>
        <w:rPr>
          <w:color w:val="auto"/>
          <w:highlight w:val="none"/>
        </w:rPr>
      </w:pPr>
    </w:p>
    <w:p>
      <w:pPr>
        <w:pStyle w:val="53"/>
        <w:ind w:firstLine="0" w:firstLineChars="0"/>
        <w:jc w:val="both"/>
        <w:rPr>
          <w:color w:val="auto"/>
          <w:highlight w:val="none"/>
        </w:rPr>
      </w:pPr>
    </w:p>
    <w:p>
      <w:pPr>
        <w:pStyle w:val="2"/>
        <w:keepNext w:val="0"/>
        <w:keepLines w:val="0"/>
        <w:ind w:left="0"/>
        <w:rPr>
          <w:rFonts w:ascii="宋体" w:hAnsi="宋体"/>
          <w:color w:val="auto"/>
          <w:highlight w:val="none"/>
        </w:rPr>
      </w:pPr>
      <w:bookmarkStart w:id="15" w:name="_Toc138740212"/>
      <w:bookmarkStart w:id="16" w:name="_Toc395611388"/>
      <w:r>
        <w:rPr>
          <w:rFonts w:hint="eastAsia" w:ascii="宋体" w:hAnsi="宋体"/>
          <w:color w:val="auto"/>
          <w:highlight w:val="none"/>
        </w:rPr>
        <w:t>投标文件商务标部分格式</w:t>
      </w:r>
      <w:bookmarkEnd w:id="15"/>
      <w:bookmarkEnd w:id="16"/>
    </w:p>
    <w:p>
      <w:pPr>
        <w:ind w:firstLine="420"/>
        <w:jc w:val="center"/>
        <w:rPr>
          <w:rFonts w:ascii="宋体" w:hAnsi="宋体"/>
          <w:color w:val="auto"/>
          <w:highlight w:val="none"/>
        </w:rPr>
      </w:pPr>
      <w:r>
        <w:rPr>
          <w:rFonts w:ascii="宋体" w:hAnsi="宋体"/>
          <w:color w:val="auto"/>
          <w:highlight w:val="none"/>
        </w:rPr>
        <w:br w:type="page"/>
      </w:r>
    </w:p>
    <w:p>
      <w:pPr>
        <w:ind w:firstLine="420"/>
        <w:jc w:val="center"/>
        <w:rPr>
          <w:rFonts w:ascii="宋体" w:hAnsi="宋体"/>
          <w:color w:val="auto"/>
          <w:highlight w:val="none"/>
        </w:rPr>
      </w:pPr>
    </w:p>
    <w:p>
      <w:pPr>
        <w:ind w:firstLine="0" w:firstLineChars="0"/>
        <w:jc w:val="center"/>
        <w:rPr>
          <w:rFonts w:ascii="宋体" w:hAnsi="宋体"/>
          <w:b/>
          <w:color w:val="auto"/>
          <w:sz w:val="32"/>
          <w:szCs w:val="32"/>
          <w:highlight w:val="none"/>
        </w:rPr>
      </w:pPr>
      <w:r>
        <w:rPr>
          <w:rFonts w:hint="eastAsia" w:ascii="宋体" w:hAnsi="宋体"/>
          <w:b/>
          <w:color w:val="auto"/>
          <w:sz w:val="24"/>
          <w:highlight w:val="none"/>
          <w:u w:val="single"/>
        </w:rPr>
        <w:t xml:space="preserve">   </w:t>
      </w:r>
      <w:r>
        <w:rPr>
          <w:rFonts w:hint="eastAsia" w:ascii="宋体" w:hAnsi="宋体"/>
          <w:bCs/>
          <w:color w:val="auto"/>
          <w:sz w:val="28"/>
          <w:szCs w:val="28"/>
          <w:highlight w:val="none"/>
          <w:u w:val="single"/>
        </w:rPr>
        <w:t xml:space="preserve">        </w:t>
      </w:r>
      <w:r>
        <w:rPr>
          <w:rFonts w:hint="eastAsia" w:ascii="宋体" w:hAnsi="宋体"/>
          <w:b/>
          <w:color w:val="auto"/>
          <w:sz w:val="32"/>
          <w:szCs w:val="32"/>
          <w:highlight w:val="none"/>
        </w:rPr>
        <w:t>工程</w:t>
      </w:r>
    </w:p>
    <w:p>
      <w:pPr>
        <w:ind w:firstLine="0" w:firstLineChars="0"/>
        <w:jc w:val="center"/>
        <w:rPr>
          <w:rFonts w:ascii="宋体" w:hAnsi="宋体"/>
          <w:b/>
          <w:color w:val="auto"/>
          <w:sz w:val="72"/>
          <w:highlight w:val="none"/>
        </w:rPr>
      </w:pPr>
    </w:p>
    <w:p>
      <w:pPr>
        <w:ind w:firstLine="0" w:firstLineChars="0"/>
        <w:jc w:val="center"/>
        <w:rPr>
          <w:rFonts w:ascii="宋体" w:hAnsi="宋体"/>
          <w:b/>
          <w:color w:val="auto"/>
          <w:sz w:val="72"/>
          <w:highlight w:val="none"/>
        </w:rPr>
      </w:pPr>
      <w:r>
        <w:rPr>
          <w:rFonts w:hint="eastAsia" w:ascii="宋体" w:hAnsi="宋体"/>
          <w:b/>
          <w:color w:val="auto"/>
          <w:sz w:val="72"/>
          <w:highlight w:val="none"/>
        </w:rPr>
        <w:t>投  标  书</w:t>
      </w:r>
    </w:p>
    <w:p>
      <w:pPr>
        <w:ind w:firstLine="0" w:firstLineChars="0"/>
        <w:jc w:val="center"/>
        <w:rPr>
          <w:rFonts w:ascii="宋体" w:hAnsi="宋体"/>
          <w:b/>
          <w:color w:val="auto"/>
          <w:sz w:val="48"/>
          <w:highlight w:val="none"/>
        </w:rPr>
      </w:pPr>
    </w:p>
    <w:p>
      <w:pPr>
        <w:ind w:firstLine="0" w:firstLineChars="0"/>
        <w:jc w:val="center"/>
        <w:rPr>
          <w:rFonts w:ascii="宋体" w:hAnsi="宋体"/>
          <w:b/>
          <w:color w:val="auto"/>
          <w:sz w:val="28"/>
          <w:highlight w:val="none"/>
        </w:rPr>
      </w:pPr>
      <w:r>
        <w:rPr>
          <w:rFonts w:hint="eastAsia" w:ascii="宋体" w:hAnsi="宋体"/>
          <w:b/>
          <w:color w:val="auto"/>
          <w:sz w:val="28"/>
          <w:highlight w:val="none"/>
        </w:rPr>
        <w:t>项目编号：</w:t>
      </w:r>
      <w:r>
        <w:rPr>
          <w:rFonts w:hint="eastAsia" w:ascii="宋体" w:hAnsi="宋体"/>
          <w:b/>
          <w:color w:val="auto"/>
          <w:sz w:val="28"/>
          <w:highlight w:val="none"/>
          <w:u w:val="single"/>
        </w:rPr>
        <w:t xml:space="preserve">         </w:t>
      </w:r>
      <w:r>
        <w:rPr>
          <w:rFonts w:hint="eastAsia" w:ascii="宋体" w:hAnsi="宋体"/>
          <w:b/>
          <w:color w:val="auto"/>
          <w:sz w:val="28"/>
          <w:highlight w:val="none"/>
          <w:u w:val="single"/>
        </w:rPr>
        <w:tab/>
      </w:r>
      <w:r>
        <w:rPr>
          <w:rFonts w:hint="eastAsia" w:ascii="宋体" w:hAnsi="宋体"/>
          <w:b/>
          <w:color w:val="auto"/>
          <w:sz w:val="28"/>
          <w:highlight w:val="none"/>
          <w:u w:val="single"/>
        </w:rPr>
        <w:t xml:space="preserve"> </w:t>
      </w:r>
    </w:p>
    <w:p>
      <w:pPr>
        <w:pStyle w:val="53"/>
        <w:ind w:firstLine="0" w:firstLineChars="0"/>
        <w:rPr>
          <w:color w:val="auto"/>
          <w:highlight w:val="none"/>
        </w:rPr>
      </w:pPr>
      <w:r>
        <w:rPr>
          <w:rFonts w:hint="eastAsia"/>
          <w:color w:val="auto"/>
          <w:highlight w:val="none"/>
        </w:rPr>
        <w:t>（商务标部分）</w:t>
      </w:r>
    </w:p>
    <w:p>
      <w:pPr>
        <w:pStyle w:val="53"/>
        <w:ind w:firstLine="0" w:firstLineChars="0"/>
        <w:rPr>
          <w:color w:val="auto"/>
          <w:highlight w:val="none"/>
        </w:rPr>
      </w:pPr>
    </w:p>
    <w:p>
      <w:pPr>
        <w:pStyle w:val="53"/>
        <w:ind w:firstLine="0" w:firstLineChars="0"/>
        <w:rPr>
          <w:color w:val="auto"/>
          <w:highlight w:val="none"/>
        </w:rPr>
      </w:pPr>
    </w:p>
    <w:p>
      <w:pPr>
        <w:pStyle w:val="53"/>
        <w:ind w:firstLine="0" w:firstLineChars="0"/>
        <w:rPr>
          <w:color w:val="auto"/>
          <w:highlight w:val="none"/>
        </w:rPr>
      </w:pPr>
    </w:p>
    <w:p>
      <w:pPr>
        <w:snapToGrid w:val="0"/>
        <w:spacing w:line="480" w:lineRule="auto"/>
        <w:ind w:firstLine="1285" w:firstLineChars="400"/>
        <w:jc w:val="left"/>
        <w:rPr>
          <w:rFonts w:ascii="宋体" w:hAnsi="宋体"/>
          <w:b/>
          <w:color w:val="auto"/>
          <w:sz w:val="32"/>
          <w:szCs w:val="32"/>
          <w:highlight w:val="none"/>
        </w:rPr>
      </w:pPr>
      <w:r>
        <w:rPr>
          <w:rFonts w:hint="eastAsia" w:ascii="宋体" w:hAnsi="宋体"/>
          <w:b/>
          <w:color w:val="auto"/>
          <w:sz w:val="32"/>
          <w:szCs w:val="32"/>
          <w:highlight w:val="none"/>
        </w:rPr>
        <w:t>项 目  名 称：</w:t>
      </w:r>
    </w:p>
    <w:p>
      <w:pPr>
        <w:snapToGrid w:val="0"/>
        <w:spacing w:line="480" w:lineRule="auto"/>
        <w:ind w:firstLine="1285" w:firstLineChars="400"/>
        <w:jc w:val="left"/>
        <w:rPr>
          <w:rFonts w:ascii="宋体" w:hAnsi="宋体"/>
          <w:b/>
          <w:color w:val="auto"/>
          <w:sz w:val="32"/>
          <w:szCs w:val="32"/>
          <w:highlight w:val="none"/>
        </w:rPr>
      </w:pPr>
      <w:r>
        <w:rPr>
          <w:rFonts w:hint="eastAsia" w:ascii="宋体" w:hAnsi="宋体"/>
          <w:b/>
          <w:color w:val="auto"/>
          <w:sz w:val="32"/>
          <w:szCs w:val="32"/>
          <w:highlight w:val="none"/>
        </w:rPr>
        <w:t>投标人：</w:t>
      </w:r>
    </w:p>
    <w:p>
      <w:pPr>
        <w:snapToGrid w:val="0"/>
        <w:spacing w:line="480" w:lineRule="auto"/>
        <w:ind w:firstLine="1285" w:firstLineChars="400"/>
        <w:jc w:val="left"/>
        <w:rPr>
          <w:rFonts w:ascii="宋体" w:hAnsi="宋体"/>
          <w:b/>
          <w:color w:val="auto"/>
          <w:sz w:val="32"/>
          <w:szCs w:val="32"/>
          <w:highlight w:val="none"/>
        </w:rPr>
      </w:pPr>
      <w:r>
        <w:rPr>
          <w:rFonts w:hint="eastAsia" w:ascii="宋体" w:hAnsi="宋体"/>
          <w:b/>
          <w:color w:val="auto"/>
          <w:sz w:val="32"/>
          <w:szCs w:val="32"/>
          <w:highlight w:val="none"/>
        </w:rPr>
        <w:t>法 定 代 表 人</w:t>
      </w:r>
    </w:p>
    <w:p>
      <w:pPr>
        <w:snapToGrid w:val="0"/>
        <w:spacing w:line="480" w:lineRule="auto"/>
        <w:ind w:firstLine="1285" w:firstLineChars="400"/>
        <w:jc w:val="left"/>
        <w:rPr>
          <w:rFonts w:ascii="宋体" w:hAnsi="宋体"/>
          <w:b/>
          <w:color w:val="auto"/>
          <w:sz w:val="32"/>
          <w:szCs w:val="32"/>
          <w:highlight w:val="none"/>
        </w:rPr>
      </w:pPr>
      <w:r>
        <w:rPr>
          <w:rFonts w:hint="eastAsia" w:ascii="宋体" w:hAnsi="宋体"/>
          <w:b/>
          <w:color w:val="auto"/>
          <w:sz w:val="32"/>
          <w:szCs w:val="32"/>
          <w:highlight w:val="none"/>
        </w:rPr>
        <w:t xml:space="preserve">或其委托代理人：           </w:t>
      </w:r>
    </w:p>
    <w:p>
      <w:pPr>
        <w:snapToGrid w:val="0"/>
        <w:spacing w:line="480" w:lineRule="auto"/>
        <w:ind w:firstLine="1285" w:firstLineChars="400"/>
        <w:jc w:val="left"/>
        <w:rPr>
          <w:rFonts w:ascii="宋体" w:hAnsi="宋体"/>
          <w:b/>
          <w:color w:val="auto"/>
          <w:sz w:val="32"/>
          <w:szCs w:val="32"/>
          <w:highlight w:val="none"/>
        </w:rPr>
      </w:pPr>
      <w:r>
        <w:rPr>
          <w:rFonts w:hint="eastAsia" w:ascii="宋体" w:hAnsi="宋体"/>
          <w:b/>
          <w:color w:val="auto"/>
          <w:sz w:val="32"/>
          <w:szCs w:val="32"/>
          <w:highlight w:val="none"/>
        </w:rPr>
        <w:t>日  期：     年    月   日</w:t>
      </w:r>
    </w:p>
    <w:p>
      <w:pPr>
        <w:pStyle w:val="2"/>
        <w:keepNext w:val="0"/>
        <w:keepLines w:val="0"/>
        <w:numPr>
          <w:ilvl w:val="0"/>
          <w:numId w:val="0"/>
        </w:numPr>
        <w:jc w:val="both"/>
        <w:rPr>
          <w:rFonts w:ascii="宋体" w:hAnsi="宋体"/>
          <w:color w:val="auto"/>
          <w:highlight w:val="none"/>
        </w:rPr>
      </w:pPr>
    </w:p>
    <w:p>
      <w:pPr>
        <w:pStyle w:val="59"/>
        <w:ind w:firstLine="422"/>
        <w:jc w:val="center"/>
        <w:rPr>
          <w:color w:val="auto"/>
          <w:sz w:val="32"/>
          <w:highlight w:val="none"/>
        </w:rPr>
      </w:pPr>
      <w:r>
        <w:rPr>
          <w:color w:val="auto"/>
          <w:highlight w:val="none"/>
        </w:rPr>
        <w:br w:type="page"/>
      </w:r>
      <w:r>
        <w:rPr>
          <w:rFonts w:hint="eastAsia"/>
          <w:color w:val="auto"/>
          <w:sz w:val="32"/>
          <w:highlight w:val="none"/>
        </w:rPr>
        <w:t>投标函</w:t>
      </w:r>
    </w:p>
    <w:p>
      <w:pPr>
        <w:pStyle w:val="54"/>
        <w:ind w:firstLine="0" w:firstLineChars="0"/>
        <w:rPr>
          <w:color w:val="auto"/>
          <w:highlight w:val="none"/>
          <w:u w:val="single"/>
        </w:rPr>
      </w:pPr>
      <w:r>
        <w:rPr>
          <w:rFonts w:hint="eastAsia"/>
          <w:color w:val="auto"/>
          <w:highlight w:val="none"/>
        </w:rPr>
        <w:t>致：</w:t>
      </w:r>
      <w:r>
        <w:rPr>
          <w:rFonts w:hint="eastAsia"/>
          <w:color w:val="auto"/>
          <w:highlight w:val="none"/>
          <w:u w:val="single"/>
        </w:rPr>
        <w:t xml:space="preserve">                                 </w:t>
      </w:r>
    </w:p>
    <w:p>
      <w:pPr>
        <w:pStyle w:val="54"/>
        <w:ind w:firstLine="420"/>
        <w:rPr>
          <w:color w:val="auto"/>
          <w:highlight w:val="none"/>
        </w:rPr>
      </w:pPr>
      <w:r>
        <w:rPr>
          <w:color w:val="auto"/>
          <w:highlight w:val="none"/>
        </w:rPr>
        <w:t>1</w:t>
      </w:r>
      <w:r>
        <w:rPr>
          <w:rFonts w:hint="eastAsia"/>
          <w:color w:val="auto"/>
          <w:highlight w:val="none"/>
        </w:rPr>
        <w:t>、根据你方</w:t>
      </w:r>
      <w:r>
        <w:rPr>
          <w:rFonts w:hint="eastAsia"/>
          <w:color w:val="auto"/>
          <w:szCs w:val="21"/>
          <w:highlight w:val="none"/>
          <w:u w:val="single"/>
        </w:rPr>
        <w:t xml:space="preserve">                    工程</w:t>
      </w:r>
      <w:r>
        <w:rPr>
          <w:rFonts w:hint="eastAsia"/>
          <w:color w:val="auto"/>
          <w:highlight w:val="none"/>
        </w:rPr>
        <w:t>招标文件，遵照《中华人民共和国招标投标法》等有关规定，经踏勘项目现场和研究上述招标文件的投标须知、合同条款、图纸、工程建设标准及其他有关文件后，我方愿以总价人民币（大写）</w:t>
      </w:r>
      <w:r>
        <w:rPr>
          <w:color w:val="auto"/>
          <w:highlight w:val="none"/>
        </w:rPr>
        <w:t>__________________</w:t>
      </w:r>
      <w:r>
        <w:rPr>
          <w:rFonts w:hint="eastAsia"/>
          <w:color w:val="auto"/>
          <w:highlight w:val="none"/>
        </w:rPr>
        <w:t>元（</w:t>
      </w:r>
      <w:r>
        <w:rPr>
          <w:color w:val="auto"/>
          <w:highlight w:val="none"/>
        </w:rPr>
        <w:t>RMB</w:t>
      </w:r>
      <w:r>
        <w:rPr>
          <w:rFonts w:hint="eastAsia"/>
          <w:color w:val="auto"/>
          <w:highlight w:val="none"/>
        </w:rPr>
        <w:t>：￥</w:t>
      </w:r>
      <w:r>
        <w:rPr>
          <w:color w:val="auto"/>
          <w:highlight w:val="none"/>
          <w:u w:val="single"/>
        </w:rPr>
        <w:t xml:space="preserve">            </w:t>
      </w:r>
      <w:r>
        <w:rPr>
          <w:rFonts w:hint="eastAsia"/>
          <w:color w:val="auto"/>
          <w:highlight w:val="none"/>
          <w:u w:val="single"/>
        </w:rPr>
        <w:t>元</w:t>
      </w:r>
      <w:r>
        <w:rPr>
          <w:rFonts w:hint="eastAsia"/>
          <w:color w:val="auto"/>
          <w:highlight w:val="none"/>
        </w:rPr>
        <w:t>）的投标报价，其中安全防护、文明施工措施费</w:t>
      </w:r>
      <w:r>
        <w:rPr>
          <w:rFonts w:hint="eastAsia"/>
          <w:color w:val="auto"/>
          <w:highlight w:val="none"/>
          <w:u w:val="single"/>
        </w:rPr>
        <w:t xml:space="preserve">            </w:t>
      </w:r>
      <w:r>
        <w:rPr>
          <w:rFonts w:hint="eastAsia"/>
          <w:color w:val="auto"/>
          <w:highlight w:val="none"/>
        </w:rPr>
        <w:t>元，其</w:t>
      </w:r>
      <w:r>
        <w:rPr>
          <w:color w:val="auto"/>
          <w:highlight w:val="none"/>
        </w:rPr>
        <w:t>中</w:t>
      </w:r>
      <w:r>
        <w:rPr>
          <w:rFonts w:hint="eastAsia"/>
          <w:color w:val="auto"/>
          <w:highlight w:val="none"/>
        </w:rPr>
        <w:t>渣</w:t>
      </w:r>
      <w:r>
        <w:rPr>
          <w:color w:val="auto"/>
          <w:highlight w:val="none"/>
        </w:rPr>
        <w:t>土</w:t>
      </w:r>
      <w:r>
        <w:rPr>
          <w:rFonts w:hint="eastAsia"/>
          <w:color w:val="auto"/>
          <w:highlight w:val="none"/>
        </w:rPr>
        <w:t>外</w:t>
      </w:r>
      <w:r>
        <w:rPr>
          <w:color w:val="auto"/>
          <w:highlight w:val="none"/>
        </w:rPr>
        <w:t>运及消纳</w:t>
      </w:r>
      <w:r>
        <w:rPr>
          <w:rFonts w:hint="eastAsia"/>
          <w:color w:val="auto"/>
          <w:highlight w:val="none"/>
          <w:u w:val="single"/>
        </w:rPr>
        <w:t xml:space="preserve">            </w:t>
      </w:r>
      <w:r>
        <w:rPr>
          <w:rFonts w:hint="eastAsia"/>
          <w:color w:val="auto"/>
          <w:highlight w:val="none"/>
        </w:rPr>
        <w:t>元</w:t>
      </w:r>
      <w:r>
        <w:rPr>
          <w:color w:val="auto"/>
          <w:highlight w:val="none"/>
        </w:rPr>
        <w:t>，</w:t>
      </w:r>
      <w:r>
        <w:rPr>
          <w:rFonts w:hint="eastAsia"/>
          <w:color w:val="auto"/>
          <w:highlight w:val="none"/>
        </w:rPr>
        <w:t>并按上述图纸、合同条款、工程建设标准的条件要求承包上述工程的施工、竣工，并修补其任何缺陷。</w:t>
      </w:r>
    </w:p>
    <w:p>
      <w:pPr>
        <w:pStyle w:val="54"/>
        <w:ind w:firstLine="420"/>
        <w:rPr>
          <w:color w:val="auto"/>
          <w:highlight w:val="none"/>
        </w:rPr>
      </w:pPr>
      <w:r>
        <w:rPr>
          <w:color w:val="auto"/>
          <w:highlight w:val="none"/>
        </w:rPr>
        <w:t>2</w:t>
      </w:r>
      <w:r>
        <w:rPr>
          <w:rFonts w:hint="eastAsia"/>
          <w:color w:val="auto"/>
          <w:highlight w:val="none"/>
        </w:rPr>
        <w:t>、我方已详细审核全部招标文件，包括修改文件（如有时）及有关附件。</w:t>
      </w:r>
    </w:p>
    <w:p>
      <w:pPr>
        <w:pStyle w:val="54"/>
        <w:ind w:firstLine="420"/>
        <w:rPr>
          <w:color w:val="auto"/>
          <w:highlight w:val="none"/>
        </w:rPr>
      </w:pPr>
      <w:r>
        <w:rPr>
          <w:color w:val="auto"/>
          <w:highlight w:val="none"/>
        </w:rPr>
        <w:t>3</w:t>
      </w:r>
      <w:r>
        <w:rPr>
          <w:rFonts w:hint="eastAsia"/>
          <w:color w:val="auto"/>
          <w:highlight w:val="none"/>
        </w:rPr>
        <w:t>、我方承认投标函是我方投标文件的组成部分。</w:t>
      </w:r>
    </w:p>
    <w:p>
      <w:pPr>
        <w:pStyle w:val="54"/>
        <w:ind w:left="239" w:leftChars="114" w:firstLine="210" w:firstLineChars="100"/>
        <w:rPr>
          <w:color w:val="auto"/>
          <w:highlight w:val="none"/>
        </w:rPr>
      </w:pPr>
      <w:r>
        <w:rPr>
          <w:color w:val="auto"/>
          <w:highlight w:val="none"/>
        </w:rPr>
        <w:t>4</w:t>
      </w:r>
      <w:r>
        <w:rPr>
          <w:rFonts w:hint="eastAsia"/>
          <w:color w:val="auto"/>
          <w:highlight w:val="none"/>
        </w:rPr>
        <w:t>、一旦我方中标，我方保证按合同协议书中规定的工期：</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日历天内完成并移交全部工程，质量标准为</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w:t>
      </w:r>
    </w:p>
    <w:p>
      <w:pPr>
        <w:pStyle w:val="54"/>
        <w:ind w:firstLine="420"/>
        <w:rPr>
          <w:color w:val="auto"/>
          <w:highlight w:val="none"/>
        </w:rPr>
      </w:pPr>
      <w:r>
        <w:rPr>
          <w:color w:val="auto"/>
          <w:highlight w:val="none"/>
        </w:rPr>
        <w:t>5</w:t>
      </w:r>
      <w:r>
        <w:rPr>
          <w:rFonts w:hint="eastAsia"/>
          <w:color w:val="auto"/>
          <w:highlight w:val="none"/>
        </w:rPr>
        <w:t>、如果我方中标，我方将按照规定提交上述总价</w:t>
      </w:r>
      <w:r>
        <w:rPr>
          <w:color w:val="auto"/>
          <w:highlight w:val="none"/>
          <w:u w:val="single"/>
        </w:rPr>
        <w:t xml:space="preserve"> </w:t>
      </w:r>
      <w:r>
        <w:rPr>
          <w:rFonts w:hint="eastAsia"/>
          <w:color w:val="auto"/>
          <w:highlight w:val="none"/>
          <w:u w:val="single"/>
        </w:rPr>
        <w:t xml:space="preserve"> / </w:t>
      </w:r>
      <w:r>
        <w:rPr>
          <w:color w:val="auto"/>
          <w:highlight w:val="none"/>
          <w:u w:val="single"/>
        </w:rPr>
        <w:t xml:space="preserve"> </w:t>
      </w:r>
      <w:r>
        <w:rPr>
          <w:color w:val="auto"/>
          <w:highlight w:val="none"/>
        </w:rPr>
        <w:t>%</w:t>
      </w:r>
      <w:r>
        <w:rPr>
          <w:rFonts w:hint="eastAsia"/>
          <w:color w:val="auto"/>
          <w:highlight w:val="none"/>
        </w:rPr>
        <w:t>的银行保函。</w:t>
      </w:r>
    </w:p>
    <w:p>
      <w:pPr>
        <w:pStyle w:val="54"/>
        <w:ind w:firstLine="420"/>
        <w:rPr>
          <w:color w:val="auto"/>
          <w:highlight w:val="none"/>
        </w:rPr>
      </w:pPr>
      <w:r>
        <w:rPr>
          <w:color w:val="auto"/>
          <w:highlight w:val="none"/>
        </w:rPr>
        <w:t>6</w:t>
      </w:r>
      <w:r>
        <w:rPr>
          <w:rFonts w:hint="eastAsia"/>
          <w:color w:val="auto"/>
          <w:highlight w:val="none"/>
        </w:rPr>
        <w:t>、我方同意所提交的投标文件在招标文件的投标须知中第</w:t>
      </w:r>
      <w:r>
        <w:rPr>
          <w:color w:val="auto"/>
          <w:highlight w:val="none"/>
        </w:rPr>
        <w:t>15</w:t>
      </w:r>
      <w:r>
        <w:rPr>
          <w:rFonts w:hint="eastAsia"/>
          <w:color w:val="auto"/>
          <w:highlight w:val="none"/>
        </w:rPr>
        <w:t>条规定的投标有效期内有效，在此期间内如果中标，我方将受此约束。</w:t>
      </w:r>
    </w:p>
    <w:p>
      <w:pPr>
        <w:pStyle w:val="54"/>
        <w:ind w:firstLine="420"/>
        <w:rPr>
          <w:color w:val="auto"/>
          <w:highlight w:val="none"/>
        </w:rPr>
      </w:pPr>
      <w:r>
        <w:rPr>
          <w:color w:val="auto"/>
          <w:highlight w:val="none"/>
        </w:rPr>
        <w:t>7</w:t>
      </w:r>
      <w:r>
        <w:rPr>
          <w:rFonts w:hint="eastAsia"/>
          <w:color w:val="auto"/>
          <w:highlight w:val="none"/>
        </w:rPr>
        <w:t>、除非另外达成协议并生效，你方的中标通知书和本投标文件将成为约束双方的合同文件的组成部分。</w:t>
      </w:r>
    </w:p>
    <w:p>
      <w:pPr>
        <w:pStyle w:val="54"/>
        <w:ind w:firstLine="420"/>
        <w:rPr>
          <w:color w:val="auto"/>
          <w:highlight w:val="none"/>
        </w:rPr>
      </w:pPr>
      <w:r>
        <w:rPr>
          <w:color w:val="auto"/>
          <w:highlight w:val="none"/>
        </w:rPr>
        <w:t>8</w:t>
      </w:r>
      <w:r>
        <w:rPr>
          <w:rFonts w:hint="eastAsia"/>
          <w:color w:val="auto"/>
          <w:highlight w:val="none"/>
        </w:rPr>
        <w:t>、我方将与本投标函一起，提交金额为人民币</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color w:val="auto"/>
          <w:highlight w:val="none"/>
          <w:u w:val="single"/>
        </w:rPr>
        <w:t xml:space="preserve">  </w:t>
      </w:r>
      <w:r>
        <w:rPr>
          <w:rFonts w:hint="eastAsia"/>
          <w:color w:val="auto"/>
          <w:highlight w:val="none"/>
        </w:rPr>
        <w:t>万元作为投标保证金。</w:t>
      </w:r>
    </w:p>
    <w:p>
      <w:pPr>
        <w:pStyle w:val="54"/>
        <w:ind w:firstLine="420"/>
        <w:rPr>
          <w:color w:val="auto"/>
          <w:highlight w:val="none"/>
        </w:rPr>
      </w:pPr>
      <w:r>
        <w:rPr>
          <w:rFonts w:hint="eastAsia"/>
          <w:color w:val="auto"/>
          <w:highlight w:val="none"/>
        </w:rPr>
        <w:t>9、我方理解贵方将不受必须接受你们所收到的最低标价或其他任何投标文件的约束。</w:t>
      </w:r>
    </w:p>
    <w:p>
      <w:pPr>
        <w:pStyle w:val="54"/>
        <w:ind w:firstLine="420"/>
        <w:rPr>
          <w:color w:val="auto"/>
          <w:highlight w:val="none"/>
        </w:rPr>
      </w:pPr>
      <w:r>
        <w:rPr>
          <w:rFonts w:hint="eastAsia"/>
          <w:color w:val="auto"/>
          <w:highlight w:val="none"/>
        </w:rPr>
        <w:t>投标人：（盖章）</w:t>
      </w:r>
      <w:r>
        <w:rPr>
          <w:color w:val="auto"/>
          <w:highlight w:val="none"/>
        </w:rPr>
        <w:t xml:space="preserve">   </w:t>
      </w:r>
    </w:p>
    <w:p>
      <w:pPr>
        <w:pStyle w:val="54"/>
        <w:ind w:firstLine="420"/>
        <w:rPr>
          <w:color w:val="auto"/>
          <w:highlight w:val="none"/>
        </w:rPr>
      </w:pPr>
      <w:r>
        <w:rPr>
          <w:rFonts w:hint="eastAsia"/>
          <w:color w:val="auto"/>
          <w:highlight w:val="none"/>
        </w:rPr>
        <w:t>单位地址：</w:t>
      </w:r>
      <w:r>
        <w:rPr>
          <w:color w:val="auto"/>
          <w:highlight w:val="none"/>
        </w:rPr>
        <w:t>________________________________________________</w:t>
      </w:r>
    </w:p>
    <w:p>
      <w:pPr>
        <w:pStyle w:val="54"/>
        <w:ind w:firstLine="420"/>
        <w:rPr>
          <w:color w:val="auto"/>
          <w:highlight w:val="none"/>
        </w:rPr>
      </w:pPr>
      <w:r>
        <w:rPr>
          <w:rFonts w:hint="eastAsia"/>
          <w:color w:val="auto"/>
          <w:highlight w:val="none"/>
        </w:rPr>
        <w:t>法定代表人或其委托代理人：（签字）</w:t>
      </w:r>
    </w:p>
    <w:p>
      <w:pPr>
        <w:pStyle w:val="54"/>
        <w:ind w:firstLine="420"/>
        <w:rPr>
          <w:color w:val="auto"/>
          <w:highlight w:val="none"/>
        </w:rPr>
      </w:pPr>
      <w:r>
        <w:rPr>
          <w:rFonts w:hint="eastAsia"/>
          <w:color w:val="auto"/>
          <w:highlight w:val="none"/>
        </w:rPr>
        <w:t>邮政编码：</w:t>
      </w:r>
      <w:r>
        <w:rPr>
          <w:color w:val="auto"/>
          <w:highlight w:val="none"/>
        </w:rPr>
        <w:t xml:space="preserve">__________   </w:t>
      </w:r>
      <w:r>
        <w:rPr>
          <w:rFonts w:hint="eastAsia"/>
          <w:color w:val="auto"/>
          <w:highlight w:val="none"/>
        </w:rPr>
        <w:t>电话：</w:t>
      </w:r>
      <w:r>
        <w:rPr>
          <w:color w:val="auto"/>
          <w:highlight w:val="none"/>
        </w:rPr>
        <w:t xml:space="preserve"> ___________   </w:t>
      </w:r>
      <w:r>
        <w:rPr>
          <w:rFonts w:hint="eastAsia"/>
          <w:color w:val="auto"/>
          <w:highlight w:val="none"/>
        </w:rPr>
        <w:t>传真：</w:t>
      </w:r>
      <w:r>
        <w:rPr>
          <w:color w:val="auto"/>
          <w:highlight w:val="none"/>
        </w:rPr>
        <w:t>____________</w:t>
      </w:r>
    </w:p>
    <w:p>
      <w:pPr>
        <w:ind w:firstLine="420"/>
        <w:rPr>
          <w:color w:val="auto"/>
          <w:highlight w:val="none"/>
        </w:rPr>
      </w:pPr>
      <w:r>
        <w:rPr>
          <w:rFonts w:hint="eastAsia"/>
          <w:color w:val="auto"/>
          <w:highlight w:val="none"/>
        </w:rPr>
        <w:t>日期：</w:t>
      </w:r>
      <w:r>
        <w:rPr>
          <w:color w:val="auto"/>
          <w:highlight w:val="none"/>
        </w:rPr>
        <w:t>_____</w:t>
      </w:r>
      <w:r>
        <w:rPr>
          <w:rFonts w:hint="eastAsia"/>
          <w:color w:val="auto"/>
          <w:highlight w:val="none"/>
        </w:rPr>
        <w:t>年</w:t>
      </w:r>
      <w:r>
        <w:rPr>
          <w:color w:val="auto"/>
          <w:highlight w:val="none"/>
        </w:rPr>
        <w:t>____</w:t>
      </w:r>
      <w:r>
        <w:rPr>
          <w:rFonts w:hint="eastAsia"/>
          <w:color w:val="auto"/>
          <w:highlight w:val="none"/>
        </w:rPr>
        <w:t>月</w:t>
      </w:r>
      <w:r>
        <w:rPr>
          <w:color w:val="auto"/>
          <w:highlight w:val="none"/>
        </w:rPr>
        <w:t>____</w:t>
      </w:r>
      <w:r>
        <w:rPr>
          <w:rFonts w:hint="eastAsia"/>
          <w:color w:val="auto"/>
          <w:highlight w:val="none"/>
        </w:rPr>
        <w:t>日</w:t>
      </w:r>
    </w:p>
    <w:p>
      <w:pPr>
        <w:ind w:firstLine="420"/>
        <w:rPr>
          <w:color w:val="auto"/>
          <w:highlight w:val="none"/>
        </w:rPr>
      </w:pPr>
    </w:p>
    <w:p>
      <w:pPr>
        <w:ind w:firstLine="420"/>
        <w:rPr>
          <w:color w:val="auto"/>
          <w:highlight w:val="none"/>
        </w:rPr>
      </w:pPr>
    </w:p>
    <w:p>
      <w:pPr>
        <w:ind w:firstLine="420"/>
        <w:rPr>
          <w:color w:val="auto"/>
          <w:highlight w:val="none"/>
        </w:rPr>
      </w:pPr>
    </w:p>
    <w:p>
      <w:pPr>
        <w:ind w:firstLine="420"/>
        <w:rPr>
          <w:color w:val="auto"/>
          <w:highlight w:val="none"/>
        </w:rPr>
      </w:pPr>
    </w:p>
    <w:p>
      <w:pPr>
        <w:adjustRightInd w:val="0"/>
        <w:spacing w:line="312" w:lineRule="auto"/>
        <w:ind w:firstLine="420"/>
        <w:rPr>
          <w:bCs/>
          <w:color w:val="auto"/>
          <w:kern w:val="0"/>
          <w:sz w:val="32"/>
          <w:szCs w:val="32"/>
          <w:highlight w:val="none"/>
        </w:rPr>
      </w:pPr>
      <w:r>
        <w:rPr>
          <w:color w:val="auto"/>
          <w:highlight w:val="none"/>
        </w:rPr>
        <w:br w:type="page"/>
      </w:r>
      <w:r>
        <w:rPr>
          <w:rFonts w:hint="eastAsia"/>
          <w:bCs/>
          <w:color w:val="auto"/>
          <w:sz w:val="32"/>
          <w:szCs w:val="32"/>
          <w:highlight w:val="none"/>
        </w:rPr>
        <w:t>附件二</w:t>
      </w:r>
    </w:p>
    <w:p>
      <w:pPr>
        <w:adjustRightInd w:val="0"/>
        <w:spacing w:beforeLines="50" w:afterLines="50" w:line="312" w:lineRule="auto"/>
        <w:ind w:firstLine="562"/>
        <w:jc w:val="center"/>
        <w:rPr>
          <w:rFonts w:ascii="宋体" w:hAnsi="宋体"/>
          <w:b/>
          <w:bCs/>
          <w:color w:val="auto"/>
          <w:sz w:val="28"/>
          <w:szCs w:val="28"/>
          <w:highlight w:val="none"/>
        </w:rPr>
      </w:pPr>
      <w:r>
        <w:rPr>
          <w:rFonts w:hint="eastAsia" w:ascii="宋体" w:hAnsi="宋体"/>
          <w:b/>
          <w:bCs/>
          <w:color w:val="auto"/>
          <w:sz w:val="28"/>
          <w:szCs w:val="28"/>
          <w:highlight w:val="none"/>
        </w:rPr>
        <w:t>投标一览表</w:t>
      </w:r>
    </w:p>
    <w:tbl>
      <w:tblPr>
        <w:tblStyle w:val="35"/>
        <w:tblW w:w="9360" w:type="dxa"/>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98"/>
        <w:gridCol w:w="3284"/>
        <w:gridCol w:w="1458"/>
        <w:gridCol w:w="2320"/>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color w:val="auto"/>
                <w:highlight w:val="none"/>
              </w:rPr>
            </w:pPr>
            <w:r>
              <w:rPr>
                <w:rFonts w:hint="eastAsia" w:ascii="宋体" w:hAnsi="宋体"/>
                <w:color w:val="auto"/>
                <w:highlight w:val="none"/>
              </w:rPr>
              <w:t>工程名称</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color w:val="auto"/>
                <w:highlight w:val="none"/>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298"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color w:val="auto"/>
                <w:highlight w:val="none"/>
              </w:rPr>
            </w:pPr>
            <w:r>
              <w:rPr>
                <w:rFonts w:hint="eastAsia" w:ascii="宋体" w:hAnsi="宋体"/>
                <w:color w:val="auto"/>
                <w:highlight w:val="none"/>
              </w:rPr>
              <w:t>投标人名称</w:t>
            </w:r>
          </w:p>
        </w:tc>
        <w:tc>
          <w:tcPr>
            <w:tcW w:w="7062" w:type="dxa"/>
            <w:gridSpan w:val="3"/>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color w:val="auto"/>
                <w:highlight w:val="none"/>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298"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color w:val="auto"/>
                <w:highlight w:val="none"/>
              </w:rPr>
            </w:pPr>
            <w:r>
              <w:rPr>
                <w:rFonts w:hint="eastAsia" w:ascii="宋体" w:hAnsi="宋体"/>
                <w:color w:val="auto"/>
                <w:highlight w:val="none"/>
              </w:rPr>
              <w:t>总建筑面积</w:t>
            </w:r>
          </w:p>
          <w:p>
            <w:pPr>
              <w:adjustRightInd w:val="0"/>
              <w:ind w:firstLine="0" w:firstLineChars="0"/>
              <w:jc w:val="center"/>
              <w:rPr>
                <w:rFonts w:ascii="宋体" w:hAnsi="宋体"/>
                <w:color w:val="auto"/>
                <w:highlight w:val="none"/>
              </w:rPr>
            </w:pPr>
            <w:r>
              <w:rPr>
                <w:rFonts w:hint="eastAsia" w:ascii="宋体" w:hAnsi="宋体"/>
                <w:color w:val="auto"/>
                <w:highlight w:val="none"/>
              </w:rPr>
              <w:t>(平方米)</w:t>
            </w:r>
          </w:p>
        </w:tc>
        <w:tc>
          <w:tcPr>
            <w:tcW w:w="3284" w:type="dxa"/>
            <w:tcBorders>
              <w:top w:val="nil"/>
              <w:left w:val="single" w:color="auto" w:sz="4" w:space="0"/>
              <w:bottom w:val="single" w:color="auto" w:sz="4" w:space="0"/>
              <w:right w:val="nil"/>
            </w:tcBorders>
            <w:vAlign w:val="center"/>
          </w:tcPr>
          <w:p>
            <w:pPr>
              <w:adjustRightInd w:val="0"/>
              <w:ind w:firstLine="420"/>
              <w:jc w:val="center"/>
              <w:rPr>
                <w:rFonts w:ascii="宋体" w:hAnsi="宋体"/>
                <w:color w:val="auto"/>
                <w:highlight w:val="none"/>
              </w:rPr>
            </w:pPr>
          </w:p>
        </w:tc>
        <w:tc>
          <w:tcPr>
            <w:tcW w:w="1458" w:type="dxa"/>
            <w:tcBorders>
              <w:top w:val="nil"/>
              <w:left w:val="single" w:color="auto" w:sz="4" w:space="0"/>
              <w:bottom w:val="single" w:color="auto" w:sz="4" w:space="0"/>
              <w:right w:val="nil"/>
            </w:tcBorders>
            <w:vAlign w:val="center"/>
          </w:tcPr>
          <w:p>
            <w:pPr>
              <w:adjustRightInd w:val="0"/>
              <w:ind w:leftChars="-9" w:hanging="18" w:hangingChars="9"/>
              <w:jc w:val="center"/>
              <w:rPr>
                <w:rFonts w:ascii="宋体" w:hAnsi="宋体"/>
                <w:color w:val="auto"/>
                <w:highlight w:val="none"/>
              </w:rPr>
            </w:pPr>
            <w:r>
              <w:rPr>
                <w:rFonts w:hint="eastAsia" w:ascii="宋体" w:hAnsi="宋体"/>
                <w:color w:val="auto"/>
                <w:highlight w:val="none"/>
              </w:rPr>
              <w:t>总工期</w:t>
            </w:r>
          </w:p>
        </w:tc>
        <w:tc>
          <w:tcPr>
            <w:tcW w:w="2320" w:type="dxa"/>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color w:val="auto"/>
                <w:highlight w:val="none"/>
              </w:rPr>
            </w:pPr>
            <w:r>
              <w:rPr>
                <w:rFonts w:hint="eastAsia" w:ascii="宋体" w:hAnsi="宋体"/>
                <w:color w:val="auto"/>
                <w:highlight w:val="none"/>
              </w:rPr>
              <w:t>日历天</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9" w:hRule="atLeast"/>
        </w:trPr>
        <w:tc>
          <w:tcPr>
            <w:tcW w:w="2298"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color w:val="auto"/>
                <w:highlight w:val="none"/>
              </w:rPr>
            </w:pPr>
            <w:r>
              <w:rPr>
                <w:rFonts w:hint="eastAsia" w:ascii="宋体" w:hAnsi="宋体"/>
                <w:color w:val="auto"/>
                <w:highlight w:val="none"/>
              </w:rPr>
              <w:t>计划开工日期</w:t>
            </w:r>
          </w:p>
          <w:p>
            <w:pPr>
              <w:pStyle w:val="16"/>
              <w:adjustRightInd w:val="0"/>
              <w:jc w:val="center"/>
              <w:rPr>
                <w:color w:val="auto"/>
                <w:kern w:val="2"/>
                <w:sz w:val="21"/>
                <w:highlight w:val="none"/>
                <w:lang w:eastAsia="zh-CN" w:bidi="ar-SA"/>
              </w:rPr>
            </w:pPr>
            <w:r>
              <w:rPr>
                <w:rFonts w:hint="eastAsia"/>
                <w:color w:val="auto"/>
                <w:kern w:val="2"/>
                <w:sz w:val="21"/>
                <w:highlight w:val="none"/>
                <w:lang w:eastAsia="zh-CN" w:bidi="ar-SA"/>
              </w:rPr>
              <w:t>计划竣工日期</w:t>
            </w:r>
          </w:p>
        </w:tc>
        <w:tc>
          <w:tcPr>
            <w:tcW w:w="3284" w:type="dxa"/>
            <w:tcBorders>
              <w:top w:val="single" w:color="auto" w:sz="4" w:space="0"/>
              <w:left w:val="single" w:color="auto" w:sz="4" w:space="0"/>
              <w:bottom w:val="single" w:color="auto" w:sz="4" w:space="0"/>
              <w:right w:val="nil"/>
            </w:tcBorders>
            <w:vAlign w:val="center"/>
          </w:tcPr>
          <w:p>
            <w:pPr>
              <w:ind w:firstLine="735" w:firstLineChars="350"/>
              <w:rPr>
                <w:rFonts w:ascii="宋体" w:hAnsi="宋体"/>
                <w:color w:val="auto"/>
                <w:highlight w:val="none"/>
              </w:rPr>
            </w:pPr>
            <w:r>
              <w:rPr>
                <w:rFonts w:hint="eastAsia" w:ascii="宋体" w:hAnsi="宋体"/>
                <w:color w:val="auto"/>
                <w:highlight w:val="none"/>
              </w:rPr>
              <w:t>年   月   日</w:t>
            </w:r>
          </w:p>
          <w:p>
            <w:pPr>
              <w:adjustRightInd w:val="0"/>
              <w:ind w:firstLine="735" w:firstLineChars="350"/>
              <w:rPr>
                <w:rFonts w:ascii="宋体" w:hAnsi="宋体"/>
                <w:color w:val="auto"/>
                <w:highlight w:val="none"/>
              </w:rPr>
            </w:pPr>
            <w:r>
              <w:rPr>
                <w:rFonts w:hint="eastAsia" w:ascii="宋体" w:hAnsi="宋体"/>
                <w:color w:val="auto"/>
                <w:highlight w:val="none"/>
              </w:rPr>
              <w:t>年   月   日</w:t>
            </w:r>
          </w:p>
        </w:tc>
        <w:tc>
          <w:tcPr>
            <w:tcW w:w="1458" w:type="dxa"/>
            <w:tcBorders>
              <w:top w:val="single" w:color="auto" w:sz="4" w:space="0"/>
              <w:left w:val="single" w:color="auto" w:sz="4" w:space="0"/>
              <w:bottom w:val="single" w:color="auto" w:sz="4" w:space="0"/>
              <w:right w:val="nil"/>
            </w:tcBorders>
            <w:vAlign w:val="center"/>
          </w:tcPr>
          <w:p>
            <w:pPr>
              <w:adjustRightInd w:val="0"/>
              <w:ind w:leftChars="-9" w:hanging="18" w:hangingChars="9"/>
              <w:jc w:val="center"/>
              <w:rPr>
                <w:rFonts w:ascii="宋体" w:hAnsi="宋体"/>
                <w:color w:val="auto"/>
                <w:highlight w:val="none"/>
              </w:rPr>
            </w:pPr>
            <w:r>
              <w:rPr>
                <w:rFonts w:hint="eastAsia" w:ascii="宋体" w:hAnsi="宋体"/>
                <w:color w:val="auto"/>
                <w:highlight w:val="none"/>
              </w:rPr>
              <w:t>工程质量</w:t>
            </w:r>
          </w:p>
          <w:p>
            <w:pPr>
              <w:adjustRightInd w:val="0"/>
              <w:ind w:firstLine="0" w:firstLineChars="0"/>
              <w:jc w:val="center"/>
              <w:rPr>
                <w:rFonts w:ascii="宋体" w:hAnsi="宋体"/>
                <w:color w:val="auto"/>
                <w:highlight w:val="none"/>
              </w:rPr>
            </w:pPr>
            <w:r>
              <w:rPr>
                <w:rFonts w:hint="eastAsia" w:ascii="宋体" w:hAnsi="宋体"/>
                <w:color w:val="auto"/>
                <w:highlight w:val="none"/>
              </w:rPr>
              <w:t>等级</w:t>
            </w:r>
          </w:p>
        </w:tc>
        <w:tc>
          <w:tcPr>
            <w:tcW w:w="2320"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color w:val="auto"/>
                <w:highlight w:val="none"/>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38" w:hRule="atLeast"/>
        </w:trPr>
        <w:tc>
          <w:tcPr>
            <w:tcW w:w="2298"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color w:val="auto"/>
                <w:highlight w:val="none"/>
              </w:rPr>
            </w:pPr>
            <w:r>
              <w:rPr>
                <w:rFonts w:hint="eastAsia" w:ascii="宋体" w:hAnsi="宋体"/>
                <w:color w:val="auto"/>
                <w:highlight w:val="none"/>
              </w:rPr>
              <w:t>项目经理姓名</w:t>
            </w:r>
          </w:p>
        </w:tc>
        <w:tc>
          <w:tcPr>
            <w:tcW w:w="3284" w:type="dxa"/>
            <w:tcBorders>
              <w:top w:val="single" w:color="auto" w:sz="4" w:space="0"/>
              <w:left w:val="single" w:color="auto" w:sz="4" w:space="0"/>
              <w:bottom w:val="single" w:color="auto" w:sz="4" w:space="0"/>
              <w:right w:val="nil"/>
            </w:tcBorders>
            <w:vAlign w:val="center"/>
          </w:tcPr>
          <w:p>
            <w:pPr>
              <w:ind w:firstLine="735" w:firstLineChars="350"/>
              <w:jc w:val="center"/>
              <w:rPr>
                <w:rFonts w:ascii="宋体" w:hAnsi="宋体"/>
                <w:color w:val="auto"/>
                <w:highlight w:val="none"/>
              </w:rPr>
            </w:pPr>
          </w:p>
        </w:tc>
        <w:tc>
          <w:tcPr>
            <w:tcW w:w="145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color w:val="auto"/>
                <w:highlight w:val="none"/>
              </w:rPr>
            </w:pPr>
            <w:r>
              <w:rPr>
                <w:rFonts w:hint="eastAsia" w:ascii="宋体" w:hAnsi="宋体"/>
                <w:color w:val="auto"/>
                <w:highlight w:val="none"/>
              </w:rPr>
              <w:t>质保期</w:t>
            </w:r>
          </w:p>
        </w:tc>
        <w:tc>
          <w:tcPr>
            <w:tcW w:w="2320"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color w:val="auto"/>
                <w:highlight w:val="none"/>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3"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color w:val="auto"/>
                <w:highlight w:val="none"/>
              </w:rPr>
            </w:pPr>
            <w:r>
              <w:rPr>
                <w:rFonts w:hint="eastAsia" w:ascii="宋体" w:hAnsi="宋体"/>
                <w:color w:val="auto"/>
                <w:highlight w:val="none"/>
              </w:rPr>
              <w:t>报价总金额</w:t>
            </w:r>
          </w:p>
          <w:p>
            <w:pPr>
              <w:adjustRightInd w:val="0"/>
              <w:ind w:firstLine="0" w:firstLineChars="0"/>
              <w:jc w:val="center"/>
              <w:rPr>
                <w:rFonts w:ascii="宋体" w:hAnsi="宋体"/>
                <w:color w:val="auto"/>
                <w:highlight w:val="none"/>
              </w:rPr>
            </w:pPr>
            <w:r>
              <w:rPr>
                <w:rFonts w:hint="eastAsia" w:ascii="宋体" w:hAnsi="宋体"/>
                <w:color w:val="auto"/>
                <w:highlight w:val="none"/>
              </w:rPr>
              <w:t>（大写）</w:t>
            </w:r>
          </w:p>
        </w:tc>
        <w:tc>
          <w:tcPr>
            <w:tcW w:w="3284" w:type="dxa"/>
            <w:tcBorders>
              <w:top w:val="single" w:color="auto" w:sz="4" w:space="0"/>
              <w:left w:val="single" w:color="auto" w:sz="4" w:space="0"/>
              <w:bottom w:val="single" w:color="auto" w:sz="4" w:space="0"/>
              <w:right w:val="nil"/>
            </w:tcBorders>
            <w:vAlign w:val="center"/>
          </w:tcPr>
          <w:p>
            <w:pPr>
              <w:adjustRightInd w:val="0"/>
              <w:ind w:firstLine="420"/>
              <w:jc w:val="center"/>
              <w:rPr>
                <w:rFonts w:ascii="宋体" w:hAnsi="宋体"/>
                <w:color w:val="auto"/>
                <w:highlight w:val="none"/>
              </w:rPr>
            </w:pPr>
          </w:p>
          <w:p>
            <w:pPr>
              <w:adjustRightInd w:val="0"/>
              <w:ind w:firstLine="420"/>
              <w:jc w:val="center"/>
              <w:rPr>
                <w:rFonts w:ascii="宋体" w:hAnsi="宋体"/>
                <w:color w:val="auto"/>
                <w:highlight w:val="none"/>
              </w:rPr>
            </w:pPr>
          </w:p>
        </w:tc>
        <w:tc>
          <w:tcPr>
            <w:tcW w:w="3778" w:type="dxa"/>
            <w:gridSpan w:val="2"/>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color w:val="auto"/>
                <w:highlight w:val="none"/>
              </w:rPr>
            </w:pPr>
            <w:r>
              <w:rPr>
                <w:rFonts w:hint="eastAsia" w:ascii="宋体" w:hAnsi="宋体"/>
                <w:color w:val="auto"/>
                <w:highlight w:val="none"/>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3" w:hRule="atLeast"/>
        </w:trPr>
        <w:tc>
          <w:tcPr>
            <w:tcW w:w="2298" w:type="dxa"/>
            <w:tcBorders>
              <w:top w:val="single" w:color="auto" w:sz="4" w:space="0"/>
              <w:left w:val="single" w:color="auto" w:sz="4" w:space="0"/>
              <w:bottom w:val="nil"/>
              <w:right w:val="nil"/>
            </w:tcBorders>
            <w:vAlign w:val="center"/>
          </w:tcPr>
          <w:p>
            <w:pPr>
              <w:adjustRightInd w:val="0"/>
              <w:ind w:firstLine="0" w:firstLineChars="0"/>
              <w:rPr>
                <w:rFonts w:ascii="宋体" w:hAnsi="宋体"/>
                <w:color w:val="auto"/>
                <w:highlight w:val="none"/>
              </w:rPr>
            </w:pPr>
            <w:r>
              <w:rPr>
                <w:rFonts w:hint="eastAsia" w:ascii="宋体" w:hAnsi="宋体"/>
                <w:color w:val="auto"/>
                <w:highlight w:val="none"/>
              </w:rPr>
              <w:t>对报价中需要说明的问题</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rPr>
                <w:rFonts w:ascii="宋体" w:hAnsi="宋体"/>
                <w:color w:val="auto"/>
                <w:highlight w:val="none"/>
              </w:rPr>
            </w:pPr>
            <w:r>
              <w:rPr>
                <w:rFonts w:hint="eastAsia" w:ascii="宋体" w:hAnsi="宋体"/>
                <w:color w:val="auto"/>
                <w:highlight w:val="none"/>
              </w:rPr>
              <w:t>其中：施工人员意外伤害保险               元</w:t>
            </w:r>
          </w:p>
          <w:p>
            <w:pPr>
              <w:adjustRightInd w:val="0"/>
              <w:ind w:firstLine="420"/>
              <w:rPr>
                <w:rFonts w:ascii="宋体" w:hAnsi="宋体"/>
                <w:color w:val="auto"/>
                <w:highlight w:val="none"/>
              </w:rPr>
            </w:pPr>
            <w:r>
              <w:rPr>
                <w:rFonts w:hint="eastAsia" w:ascii="宋体" w:hAnsi="宋体"/>
                <w:color w:val="auto"/>
                <w:highlight w:val="none"/>
              </w:rPr>
              <w:t>安全防护及文明施工措施费           元</w:t>
            </w:r>
          </w:p>
          <w:p>
            <w:pPr>
              <w:adjustRightInd w:val="0"/>
              <w:ind w:firstLine="420"/>
              <w:rPr>
                <w:rFonts w:ascii="宋体" w:hAnsi="宋体"/>
                <w:color w:val="auto"/>
                <w:highlight w:val="none"/>
              </w:rPr>
            </w:pPr>
            <w:r>
              <w:rPr>
                <w:rFonts w:hint="eastAsia" w:ascii="宋体" w:hAnsi="宋体"/>
                <w:color w:val="auto"/>
                <w:highlight w:val="none"/>
              </w:rPr>
              <w:t>不可竞争的暂定项目                 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48"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color w:val="auto"/>
                <w:highlight w:val="none"/>
              </w:rPr>
            </w:pPr>
            <w:r>
              <w:rPr>
                <w:rFonts w:hint="eastAsia" w:ascii="宋体" w:hAnsi="宋体"/>
                <w:color w:val="auto"/>
                <w:highlight w:val="none"/>
              </w:rPr>
              <w:t>备  注</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color w:val="auto"/>
                <w:highlight w:val="none"/>
              </w:rPr>
            </w:pPr>
          </w:p>
        </w:tc>
      </w:tr>
    </w:tbl>
    <w:p>
      <w:pPr>
        <w:adjustRightInd w:val="0"/>
        <w:spacing w:line="312" w:lineRule="auto"/>
        <w:ind w:firstLine="420"/>
        <w:rPr>
          <w:rFonts w:ascii="宋体" w:hAnsi="宋体"/>
          <w:color w:val="auto"/>
          <w:highlight w:val="none"/>
        </w:rPr>
      </w:pPr>
    </w:p>
    <w:p>
      <w:pPr>
        <w:adjustRightInd w:val="0"/>
        <w:spacing w:line="312" w:lineRule="auto"/>
        <w:ind w:firstLine="420"/>
        <w:rPr>
          <w:rFonts w:ascii="宋体" w:hAnsi="宋体"/>
          <w:color w:val="auto"/>
          <w:highlight w:val="none"/>
        </w:rPr>
      </w:pPr>
      <w:r>
        <w:rPr>
          <w:rFonts w:hint="eastAsia" w:ascii="宋体" w:hAnsi="宋体"/>
          <w:color w:val="auto"/>
          <w:highlight w:val="none"/>
        </w:rPr>
        <w:t>注：本表由投标单位填写正本一份副本两份，盖章。</w:t>
      </w:r>
    </w:p>
    <w:p>
      <w:pPr>
        <w:adjustRightInd w:val="0"/>
        <w:spacing w:line="312" w:lineRule="auto"/>
        <w:ind w:firstLine="420"/>
        <w:rPr>
          <w:rFonts w:ascii="宋体" w:hAnsi="宋体"/>
          <w:color w:val="auto"/>
          <w:highlight w:val="none"/>
        </w:rPr>
      </w:pPr>
    </w:p>
    <w:p>
      <w:pPr>
        <w:autoSpaceDE w:val="0"/>
        <w:autoSpaceDN w:val="0"/>
        <w:adjustRightInd w:val="0"/>
        <w:ind w:firstLine="420"/>
        <w:rPr>
          <w:rFonts w:ascii="宋体" w:hAnsi="宋体"/>
          <w:color w:val="auto"/>
          <w:highlight w:val="none"/>
        </w:rPr>
      </w:pPr>
      <w:r>
        <w:rPr>
          <w:rFonts w:hint="eastAsia" w:ascii="宋体" w:hAnsi="宋体"/>
          <w:color w:val="auto"/>
          <w:highlight w:val="none"/>
        </w:rPr>
        <w:t>投</w:t>
      </w:r>
      <w:r>
        <w:rPr>
          <w:rFonts w:ascii="宋体" w:hAnsi="宋体"/>
          <w:color w:val="auto"/>
          <w:highlight w:val="none"/>
        </w:rPr>
        <w:t xml:space="preserve"> </w:t>
      </w:r>
      <w:r>
        <w:rPr>
          <w:rFonts w:hint="eastAsia" w:ascii="宋体" w:hAnsi="宋体"/>
          <w:color w:val="auto"/>
          <w:highlight w:val="none"/>
        </w:rPr>
        <w:t>标</w:t>
      </w:r>
      <w:r>
        <w:rPr>
          <w:rFonts w:ascii="宋体" w:hAnsi="宋体"/>
          <w:color w:val="auto"/>
          <w:highlight w:val="none"/>
        </w:rPr>
        <w:t xml:space="preserve"> </w:t>
      </w:r>
      <w:r>
        <w:rPr>
          <w:rFonts w:hint="eastAsia" w:ascii="宋体" w:hAnsi="宋体"/>
          <w:color w:val="auto"/>
          <w:highlight w:val="none"/>
        </w:rPr>
        <w:t>人：</w:t>
      </w:r>
      <w:r>
        <w:rPr>
          <w:rFonts w:ascii="宋体" w:hAnsi="宋体"/>
          <w:color w:val="auto"/>
          <w:highlight w:val="none"/>
        </w:rPr>
        <w:t xml:space="preserve">       </w:t>
      </w:r>
      <w:r>
        <w:rPr>
          <w:rFonts w:hint="eastAsia" w:ascii="宋体" w:hAnsi="宋体"/>
          <w:color w:val="auto"/>
          <w:highlight w:val="none"/>
        </w:rPr>
        <w:t>（盖单位章）</w:t>
      </w:r>
    </w:p>
    <w:p>
      <w:pPr>
        <w:autoSpaceDE w:val="0"/>
        <w:autoSpaceDN w:val="0"/>
        <w:adjustRightInd w:val="0"/>
        <w:ind w:firstLine="420"/>
        <w:rPr>
          <w:rFonts w:ascii="宋体" w:hAnsi="宋体"/>
          <w:color w:val="auto"/>
          <w:highlight w:val="none"/>
        </w:rPr>
      </w:pPr>
      <w:r>
        <w:rPr>
          <w:rFonts w:hint="eastAsia" w:ascii="宋体" w:hAnsi="宋体"/>
          <w:color w:val="auto"/>
          <w:highlight w:val="none"/>
        </w:rPr>
        <w:t>法定代表人或其委托代理人：</w:t>
      </w:r>
      <w:r>
        <w:rPr>
          <w:rFonts w:ascii="宋体" w:hAnsi="宋体"/>
          <w:color w:val="auto"/>
          <w:highlight w:val="none"/>
        </w:rPr>
        <w:t xml:space="preserve"> </w:t>
      </w:r>
      <w:r>
        <w:rPr>
          <w:rFonts w:hint="eastAsia" w:ascii="宋体" w:hAnsi="宋体"/>
          <w:color w:val="auto"/>
          <w:highlight w:val="none"/>
        </w:rPr>
        <w:t>（签字或盖章）</w:t>
      </w:r>
    </w:p>
    <w:p>
      <w:pPr>
        <w:adjustRightInd w:val="0"/>
        <w:ind w:firstLine="420"/>
        <w:rPr>
          <w:rFonts w:ascii="宋体" w:hAnsi="宋体"/>
          <w:color w:val="auto"/>
          <w:highlight w:val="none"/>
        </w:rPr>
      </w:pPr>
      <w:r>
        <w:rPr>
          <w:rFonts w:hint="eastAsia" w:ascii="宋体" w:hAnsi="宋体"/>
          <w:color w:val="auto"/>
          <w:highlight w:val="none"/>
        </w:rPr>
        <w:t>投标日期：</w:t>
      </w:r>
      <w:r>
        <w:rPr>
          <w:rFonts w:ascii="宋体" w:hAnsi="宋体"/>
          <w:color w:val="auto"/>
          <w:highlight w:val="none"/>
        </w:rPr>
        <w:t xml:space="preserve">    </w:t>
      </w:r>
      <w:r>
        <w:rPr>
          <w:rFonts w:hint="eastAsia" w:ascii="宋体" w:hAnsi="宋体"/>
          <w:color w:val="auto"/>
          <w:highlight w:val="none"/>
        </w:rPr>
        <w:t>年</w:t>
      </w:r>
      <w:r>
        <w:rPr>
          <w:rFonts w:ascii="宋体" w:hAnsi="宋体"/>
          <w:color w:val="auto"/>
          <w:highlight w:val="none"/>
        </w:rPr>
        <w:t xml:space="preserve">    </w:t>
      </w:r>
      <w:r>
        <w:rPr>
          <w:rFonts w:hint="eastAsia" w:ascii="宋体" w:hAnsi="宋体"/>
          <w:color w:val="auto"/>
          <w:highlight w:val="none"/>
        </w:rPr>
        <w:t>月</w:t>
      </w:r>
      <w:r>
        <w:rPr>
          <w:rFonts w:ascii="宋体" w:hAnsi="宋体"/>
          <w:color w:val="auto"/>
          <w:highlight w:val="none"/>
        </w:rPr>
        <w:t xml:space="preserve">    </w:t>
      </w:r>
      <w:r>
        <w:rPr>
          <w:rFonts w:hint="eastAsia" w:ascii="宋体" w:hAnsi="宋体"/>
          <w:color w:val="auto"/>
          <w:highlight w:val="none"/>
        </w:rPr>
        <w:t>日</w:t>
      </w:r>
    </w:p>
    <w:p>
      <w:pPr>
        <w:ind w:firstLine="420"/>
        <w:rPr>
          <w:color w:val="auto"/>
          <w:highlight w:val="none"/>
        </w:rPr>
      </w:pPr>
      <w:r>
        <w:rPr>
          <w:color w:val="auto"/>
          <w:highlight w:val="none"/>
        </w:rPr>
        <w:br w:type="page"/>
      </w:r>
    </w:p>
    <w:p>
      <w:pPr>
        <w:ind w:firstLine="420"/>
        <w:rPr>
          <w:color w:val="auto"/>
          <w:highlight w:val="none"/>
        </w:rPr>
      </w:pPr>
    </w:p>
    <w:p>
      <w:pPr>
        <w:pStyle w:val="53"/>
        <w:ind w:firstLine="643"/>
        <w:rPr>
          <w:color w:val="auto"/>
          <w:highlight w:val="none"/>
        </w:rPr>
      </w:pPr>
      <w:r>
        <w:rPr>
          <w:rFonts w:hint="eastAsia"/>
          <w:color w:val="auto"/>
          <w:highlight w:val="none"/>
        </w:rPr>
        <w:t>法定代表人身份证明书</w:t>
      </w:r>
    </w:p>
    <w:p>
      <w:pPr>
        <w:pStyle w:val="54"/>
        <w:ind w:firstLine="420"/>
        <w:rPr>
          <w:color w:val="auto"/>
          <w:highlight w:val="none"/>
        </w:rPr>
      </w:pPr>
    </w:p>
    <w:p>
      <w:pPr>
        <w:pStyle w:val="54"/>
        <w:ind w:firstLine="420"/>
        <w:rPr>
          <w:color w:val="auto"/>
          <w:highlight w:val="none"/>
        </w:rPr>
      </w:pPr>
    </w:p>
    <w:p>
      <w:pPr>
        <w:pStyle w:val="54"/>
        <w:ind w:firstLine="420"/>
        <w:rPr>
          <w:color w:val="auto"/>
          <w:highlight w:val="none"/>
        </w:rPr>
      </w:pPr>
      <w:r>
        <w:rPr>
          <w:rFonts w:hint="eastAsia"/>
          <w:color w:val="auto"/>
          <w:highlight w:val="none"/>
        </w:rPr>
        <w:t>单位名称：_____________________________________________</w:t>
      </w:r>
    </w:p>
    <w:p>
      <w:pPr>
        <w:pStyle w:val="54"/>
        <w:ind w:firstLine="420"/>
        <w:rPr>
          <w:color w:val="auto"/>
          <w:highlight w:val="none"/>
        </w:rPr>
      </w:pPr>
      <w:r>
        <w:rPr>
          <w:rFonts w:hint="eastAsia"/>
          <w:color w:val="auto"/>
          <w:highlight w:val="none"/>
        </w:rPr>
        <w:t>单位性质：_____________________________________________</w:t>
      </w:r>
    </w:p>
    <w:p>
      <w:pPr>
        <w:pStyle w:val="54"/>
        <w:ind w:firstLine="420"/>
        <w:rPr>
          <w:color w:val="auto"/>
          <w:highlight w:val="none"/>
        </w:rPr>
      </w:pPr>
      <w:r>
        <w:rPr>
          <w:rFonts w:hint="eastAsia"/>
          <w:color w:val="auto"/>
          <w:highlight w:val="none"/>
        </w:rPr>
        <w:t>地    址：_____________________________________________</w:t>
      </w:r>
    </w:p>
    <w:p>
      <w:pPr>
        <w:pStyle w:val="54"/>
        <w:ind w:firstLine="420"/>
        <w:rPr>
          <w:color w:val="auto"/>
          <w:highlight w:val="none"/>
        </w:rPr>
      </w:pPr>
      <w:r>
        <w:rPr>
          <w:rFonts w:hint="eastAsia"/>
          <w:color w:val="auto"/>
          <w:highlight w:val="none"/>
        </w:rPr>
        <w:t>成立时间：           年        月       日</w:t>
      </w:r>
    </w:p>
    <w:p>
      <w:pPr>
        <w:pStyle w:val="54"/>
        <w:ind w:firstLine="420"/>
        <w:rPr>
          <w:color w:val="auto"/>
          <w:highlight w:val="none"/>
        </w:rPr>
      </w:pPr>
      <w:r>
        <w:rPr>
          <w:rFonts w:hint="eastAsia"/>
          <w:color w:val="auto"/>
          <w:highlight w:val="none"/>
        </w:rPr>
        <w:t>经营期限：___________________</w:t>
      </w:r>
    </w:p>
    <w:p>
      <w:pPr>
        <w:pStyle w:val="54"/>
        <w:ind w:firstLine="420"/>
        <w:rPr>
          <w:color w:val="auto"/>
          <w:highlight w:val="none"/>
        </w:rPr>
      </w:pPr>
      <w:r>
        <w:rPr>
          <w:rFonts w:hint="eastAsia"/>
          <w:color w:val="auto"/>
          <w:highlight w:val="none"/>
        </w:rPr>
        <w:t>姓    名：           性别：        年龄：           职务：_______</w:t>
      </w:r>
    </w:p>
    <w:p>
      <w:pPr>
        <w:pStyle w:val="54"/>
        <w:ind w:firstLine="420"/>
        <w:rPr>
          <w:color w:val="auto"/>
          <w:highlight w:val="none"/>
        </w:rPr>
      </w:pPr>
      <w:r>
        <w:rPr>
          <w:rFonts w:hint="eastAsia"/>
          <w:color w:val="auto"/>
          <w:highlight w:val="none"/>
        </w:rPr>
        <w:t>身份证号码：</w:t>
      </w:r>
    </w:p>
    <w:p>
      <w:pPr>
        <w:pStyle w:val="54"/>
        <w:ind w:firstLine="420"/>
        <w:rPr>
          <w:color w:val="auto"/>
          <w:highlight w:val="none"/>
        </w:rPr>
      </w:pPr>
      <w:r>
        <w:rPr>
          <w:rFonts w:hint="eastAsia"/>
          <w:color w:val="auto"/>
          <w:highlight w:val="none"/>
        </w:rPr>
        <w:t>系          （投标人单位名称）         的法定代表人。</w:t>
      </w:r>
    </w:p>
    <w:p>
      <w:pPr>
        <w:pStyle w:val="54"/>
        <w:ind w:firstLine="420"/>
        <w:rPr>
          <w:color w:val="auto"/>
          <w:highlight w:val="none"/>
        </w:rPr>
      </w:pPr>
    </w:p>
    <w:p>
      <w:pPr>
        <w:pStyle w:val="54"/>
        <w:ind w:firstLine="420"/>
        <w:rPr>
          <w:color w:val="auto"/>
          <w:highlight w:val="none"/>
        </w:rPr>
      </w:pPr>
    </w:p>
    <w:p>
      <w:pPr>
        <w:pStyle w:val="54"/>
        <w:ind w:firstLine="420"/>
        <w:rPr>
          <w:color w:val="auto"/>
          <w:highlight w:val="none"/>
        </w:rPr>
      </w:pPr>
      <w:r>
        <w:rPr>
          <w:rFonts w:hint="eastAsia"/>
          <w:color w:val="auto"/>
          <w:highlight w:val="none"/>
        </w:rPr>
        <w:t>特此证明。</w:t>
      </w:r>
    </w:p>
    <w:p>
      <w:pPr>
        <w:pStyle w:val="54"/>
        <w:ind w:firstLine="420"/>
        <w:rPr>
          <w:color w:val="auto"/>
          <w:highlight w:val="none"/>
        </w:rPr>
      </w:pPr>
    </w:p>
    <w:p>
      <w:pPr>
        <w:pStyle w:val="54"/>
        <w:ind w:firstLine="420"/>
        <w:rPr>
          <w:color w:val="auto"/>
          <w:highlight w:val="none"/>
        </w:rPr>
      </w:pPr>
    </w:p>
    <w:p>
      <w:pPr>
        <w:pStyle w:val="54"/>
        <w:ind w:firstLine="420"/>
        <w:rPr>
          <w:color w:val="auto"/>
          <w:highlight w:val="none"/>
        </w:rPr>
      </w:pPr>
    </w:p>
    <w:p>
      <w:pPr>
        <w:pStyle w:val="54"/>
        <w:ind w:firstLine="420"/>
        <w:rPr>
          <w:color w:val="auto"/>
          <w:highlight w:val="none"/>
        </w:rPr>
      </w:pPr>
    </w:p>
    <w:p>
      <w:pPr>
        <w:pStyle w:val="54"/>
        <w:ind w:firstLine="420"/>
        <w:rPr>
          <w:color w:val="auto"/>
          <w:highlight w:val="none"/>
        </w:rPr>
      </w:pPr>
    </w:p>
    <w:p>
      <w:pPr>
        <w:pStyle w:val="54"/>
        <w:ind w:firstLine="420"/>
        <w:rPr>
          <w:color w:val="auto"/>
          <w:highlight w:val="none"/>
        </w:rPr>
      </w:pPr>
      <w:r>
        <w:rPr>
          <w:rFonts w:hint="eastAsia"/>
          <w:color w:val="auto"/>
          <w:highlight w:val="none"/>
        </w:rPr>
        <w:t>投标人：（盖公章）</w:t>
      </w:r>
    </w:p>
    <w:p>
      <w:pPr>
        <w:pStyle w:val="54"/>
        <w:ind w:firstLine="420"/>
        <w:rPr>
          <w:color w:val="auto"/>
          <w:highlight w:val="none"/>
        </w:rPr>
      </w:pPr>
    </w:p>
    <w:p>
      <w:pPr>
        <w:pStyle w:val="54"/>
        <w:ind w:firstLine="420"/>
        <w:rPr>
          <w:color w:val="auto"/>
          <w:highlight w:val="none"/>
        </w:rPr>
      </w:pPr>
      <w:r>
        <w:rPr>
          <w:rFonts w:hint="eastAsia"/>
          <w:color w:val="auto"/>
          <w:highlight w:val="none"/>
        </w:rPr>
        <w:t>日    期：    年    月    日</w:t>
      </w:r>
    </w:p>
    <w:p>
      <w:pPr>
        <w:pStyle w:val="53"/>
        <w:ind w:firstLine="643"/>
        <w:rPr>
          <w:color w:val="auto"/>
          <w:highlight w:val="none"/>
        </w:rPr>
      </w:pPr>
      <w:r>
        <w:rPr>
          <w:color w:val="auto"/>
          <w:highlight w:val="none"/>
        </w:rPr>
        <w:br w:type="page"/>
      </w:r>
      <w:r>
        <w:rPr>
          <w:rFonts w:hint="eastAsia"/>
          <w:color w:val="auto"/>
          <w:highlight w:val="none"/>
        </w:rPr>
        <w:t>投标文件签署授权委托书</w:t>
      </w:r>
    </w:p>
    <w:p>
      <w:pPr>
        <w:pStyle w:val="54"/>
        <w:ind w:firstLine="420"/>
        <w:rPr>
          <w:color w:val="auto"/>
          <w:highlight w:val="none"/>
        </w:rPr>
      </w:pPr>
    </w:p>
    <w:p>
      <w:pPr>
        <w:pStyle w:val="54"/>
        <w:ind w:firstLine="420"/>
        <w:rPr>
          <w:color w:val="auto"/>
          <w:highlight w:val="none"/>
        </w:rPr>
      </w:pPr>
    </w:p>
    <w:p>
      <w:pPr>
        <w:pStyle w:val="54"/>
        <w:ind w:firstLine="420"/>
        <w:rPr>
          <w:color w:val="auto"/>
          <w:highlight w:val="none"/>
        </w:rPr>
      </w:pPr>
      <w:r>
        <w:rPr>
          <w:rFonts w:hint="eastAsia"/>
          <w:color w:val="auto"/>
          <w:highlight w:val="none"/>
        </w:rPr>
        <w:t>本授权委托书声明：我</w:t>
      </w:r>
      <w:r>
        <w:rPr>
          <w:rFonts w:hint="eastAsia"/>
          <w:color w:val="auto"/>
          <w:highlight w:val="none"/>
          <w:u w:val="single"/>
        </w:rPr>
        <w:t xml:space="preserve">             </w:t>
      </w:r>
      <w:r>
        <w:rPr>
          <w:rFonts w:hint="eastAsia"/>
          <w:color w:val="auto"/>
          <w:highlight w:val="none"/>
        </w:rPr>
        <w:t>（姓名）系</w:t>
      </w:r>
      <w:r>
        <w:rPr>
          <w:rFonts w:hint="eastAsia"/>
          <w:color w:val="auto"/>
          <w:highlight w:val="none"/>
          <w:u w:val="single"/>
        </w:rPr>
        <w:t xml:space="preserve">                             </w:t>
      </w:r>
      <w:r>
        <w:rPr>
          <w:rFonts w:hint="eastAsia"/>
          <w:color w:val="auto"/>
          <w:highlight w:val="none"/>
        </w:rPr>
        <w:t>（投 标 人 名 称）的法定代表人，现授权委托</w:t>
      </w:r>
      <w:r>
        <w:rPr>
          <w:rFonts w:hint="eastAsia"/>
          <w:color w:val="auto"/>
          <w:highlight w:val="none"/>
          <w:u w:val="single"/>
        </w:rPr>
        <w:t xml:space="preserve">      </w:t>
      </w:r>
      <w:r>
        <w:rPr>
          <w:rFonts w:hint="eastAsia"/>
          <w:color w:val="auto"/>
          <w:highlight w:val="none"/>
        </w:rPr>
        <w:t>（单 位 名 称）</w:t>
      </w:r>
      <w:r>
        <w:rPr>
          <w:rFonts w:hint="eastAsia"/>
          <w:color w:val="auto"/>
          <w:highlight w:val="none"/>
          <w:u w:val="single"/>
        </w:rPr>
        <w:t xml:space="preserve">    </w:t>
      </w:r>
      <w:r>
        <w:rPr>
          <w:rFonts w:hint="eastAsia"/>
          <w:color w:val="auto"/>
          <w:highlight w:val="none"/>
        </w:rPr>
        <w:t xml:space="preserve"> 的</w:t>
      </w:r>
      <w:r>
        <w:rPr>
          <w:rFonts w:hint="eastAsia"/>
          <w:color w:val="auto"/>
          <w:highlight w:val="none"/>
          <w:u w:val="single"/>
        </w:rPr>
        <w:t xml:space="preserve">    </w:t>
      </w:r>
      <w:r>
        <w:rPr>
          <w:rFonts w:hint="eastAsia"/>
          <w:color w:val="auto"/>
          <w:highlight w:val="none"/>
        </w:rPr>
        <w:t>（姓名）</w:t>
      </w:r>
      <w:r>
        <w:rPr>
          <w:rFonts w:hint="eastAsia"/>
          <w:color w:val="auto"/>
          <w:highlight w:val="none"/>
          <w:u w:val="single"/>
        </w:rPr>
        <w:t xml:space="preserve">    </w:t>
      </w:r>
      <w:r>
        <w:rPr>
          <w:rFonts w:hint="eastAsia"/>
          <w:color w:val="auto"/>
          <w:highlight w:val="none"/>
        </w:rPr>
        <w:t>为我公司签署本工程的投标文件的法定代表人授权委托代理人，我承认代理人全权代表我所签署的本工程的投标文件的内容。</w:t>
      </w:r>
    </w:p>
    <w:p>
      <w:pPr>
        <w:pStyle w:val="54"/>
        <w:ind w:firstLine="420"/>
        <w:rPr>
          <w:color w:val="auto"/>
          <w:highlight w:val="none"/>
        </w:rPr>
      </w:pPr>
    </w:p>
    <w:p>
      <w:pPr>
        <w:pStyle w:val="54"/>
        <w:ind w:firstLine="420"/>
        <w:rPr>
          <w:color w:val="auto"/>
          <w:highlight w:val="none"/>
        </w:rPr>
      </w:pPr>
      <w:r>
        <w:rPr>
          <w:rFonts w:hint="eastAsia"/>
          <w:color w:val="auto"/>
          <w:highlight w:val="none"/>
        </w:rPr>
        <w:t>代理人无转委托权，特此委托。</w:t>
      </w:r>
    </w:p>
    <w:p>
      <w:pPr>
        <w:pStyle w:val="54"/>
        <w:ind w:firstLine="420"/>
        <w:rPr>
          <w:color w:val="auto"/>
          <w:highlight w:val="none"/>
        </w:rPr>
      </w:pPr>
    </w:p>
    <w:p>
      <w:pPr>
        <w:pStyle w:val="54"/>
        <w:ind w:firstLine="420"/>
        <w:rPr>
          <w:color w:val="auto"/>
          <w:highlight w:val="none"/>
        </w:rPr>
      </w:pPr>
    </w:p>
    <w:p>
      <w:pPr>
        <w:pStyle w:val="54"/>
        <w:ind w:firstLine="420"/>
        <w:rPr>
          <w:color w:val="auto"/>
          <w:highlight w:val="none"/>
        </w:rPr>
      </w:pPr>
      <w:r>
        <w:rPr>
          <w:rFonts w:hint="eastAsia"/>
          <w:color w:val="auto"/>
          <w:highlight w:val="none"/>
        </w:rPr>
        <w:t>代理人：   （签字）           性别 ：                 年龄：_______</w:t>
      </w:r>
    </w:p>
    <w:p>
      <w:pPr>
        <w:pStyle w:val="54"/>
        <w:ind w:firstLine="420"/>
        <w:rPr>
          <w:color w:val="auto"/>
          <w:highlight w:val="none"/>
        </w:rPr>
      </w:pPr>
    </w:p>
    <w:p>
      <w:pPr>
        <w:pStyle w:val="54"/>
        <w:ind w:firstLine="420"/>
        <w:rPr>
          <w:color w:val="auto"/>
          <w:highlight w:val="none"/>
        </w:rPr>
      </w:pPr>
      <w:r>
        <w:rPr>
          <w:rFonts w:hint="eastAsia"/>
          <w:color w:val="auto"/>
          <w:highlight w:val="none"/>
        </w:rPr>
        <w:t>身份证号码：                    职务：</w:t>
      </w:r>
      <w:r>
        <w:rPr>
          <w:rFonts w:hint="eastAsia"/>
          <w:color w:val="auto"/>
          <w:highlight w:val="none"/>
        </w:rPr>
        <w:tab/>
      </w:r>
      <w:r>
        <w:rPr>
          <w:rFonts w:hint="eastAsia"/>
          <w:color w:val="auto"/>
          <w:highlight w:val="none"/>
        </w:rPr>
        <w:tab/>
      </w:r>
    </w:p>
    <w:p>
      <w:pPr>
        <w:pStyle w:val="54"/>
        <w:ind w:firstLine="420"/>
        <w:rPr>
          <w:color w:val="auto"/>
          <w:highlight w:val="none"/>
        </w:rPr>
      </w:pPr>
    </w:p>
    <w:p>
      <w:pPr>
        <w:pStyle w:val="54"/>
        <w:ind w:firstLine="420"/>
        <w:rPr>
          <w:color w:val="auto"/>
          <w:highlight w:val="none"/>
        </w:rPr>
      </w:pPr>
      <w:r>
        <w:rPr>
          <w:rFonts w:hint="eastAsia"/>
          <w:color w:val="auto"/>
          <w:highlight w:val="none"/>
        </w:rPr>
        <w:t>投标人：（盖章）</w:t>
      </w:r>
    </w:p>
    <w:p>
      <w:pPr>
        <w:pStyle w:val="54"/>
        <w:ind w:firstLine="420"/>
        <w:rPr>
          <w:color w:val="auto"/>
          <w:highlight w:val="none"/>
        </w:rPr>
      </w:pPr>
    </w:p>
    <w:p>
      <w:pPr>
        <w:pStyle w:val="54"/>
        <w:ind w:firstLine="420"/>
        <w:rPr>
          <w:color w:val="auto"/>
          <w:highlight w:val="none"/>
        </w:rPr>
      </w:pPr>
      <w:r>
        <w:rPr>
          <w:rFonts w:hint="eastAsia"/>
          <w:color w:val="auto"/>
          <w:highlight w:val="none"/>
        </w:rPr>
        <w:t>法定代表人：（签字）</w:t>
      </w:r>
    </w:p>
    <w:p>
      <w:pPr>
        <w:pStyle w:val="54"/>
        <w:ind w:firstLine="420"/>
        <w:rPr>
          <w:color w:val="auto"/>
          <w:highlight w:val="none"/>
        </w:rPr>
      </w:pPr>
    </w:p>
    <w:p>
      <w:pPr>
        <w:pStyle w:val="54"/>
        <w:ind w:firstLine="420"/>
        <w:rPr>
          <w:color w:val="auto"/>
          <w:highlight w:val="none"/>
        </w:rPr>
      </w:pPr>
      <w:r>
        <w:rPr>
          <w:rFonts w:hint="eastAsia"/>
          <w:color w:val="auto"/>
          <w:highlight w:val="none"/>
        </w:rPr>
        <w:t>授权委托日期：    年    月     日</w:t>
      </w:r>
    </w:p>
    <w:p>
      <w:pPr>
        <w:pStyle w:val="54"/>
        <w:ind w:firstLine="420"/>
        <w:jc w:val="center"/>
        <w:rPr>
          <w:b/>
          <w:color w:val="auto"/>
          <w:sz w:val="32"/>
          <w:highlight w:val="none"/>
        </w:rPr>
      </w:pPr>
      <w:r>
        <w:rPr>
          <w:color w:val="auto"/>
          <w:highlight w:val="none"/>
        </w:rPr>
        <w:br w:type="page"/>
      </w:r>
      <w:r>
        <w:rPr>
          <w:rFonts w:hint="eastAsia"/>
          <w:b/>
          <w:color w:val="auto"/>
          <w:sz w:val="32"/>
          <w:highlight w:val="none"/>
        </w:rPr>
        <w:t>拟派本项目项目经理情况表</w:t>
      </w:r>
    </w:p>
    <w:p>
      <w:pPr>
        <w:pStyle w:val="54"/>
        <w:ind w:firstLine="420"/>
        <w:rPr>
          <w:bCs/>
          <w:color w:val="auto"/>
          <w:highlight w:val="none"/>
          <w:u w:val="single"/>
        </w:rPr>
      </w:pPr>
      <w:r>
        <w:rPr>
          <w:rFonts w:hint="eastAsia"/>
          <w:color w:val="auto"/>
          <w:highlight w:val="none"/>
        </w:rPr>
        <w:t>工程名称：</w:t>
      </w:r>
      <w:r>
        <w:rPr>
          <w:rFonts w:hint="eastAsia"/>
          <w:bCs/>
          <w:color w:val="auto"/>
          <w:highlight w:val="none"/>
          <w:u w:val="single"/>
        </w:rPr>
        <w:t xml:space="preserve">                                           </w:t>
      </w:r>
      <w:r>
        <w:rPr>
          <w:rFonts w:hint="eastAsia"/>
          <w:color w:val="auto"/>
          <w:highlight w:val="none"/>
        </w:rPr>
        <w:t>共     页  第    页</w:t>
      </w:r>
    </w:p>
    <w:tbl>
      <w:tblPr>
        <w:tblStyle w:val="35"/>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1355"/>
        <w:gridCol w:w="325"/>
        <w:gridCol w:w="185"/>
        <w:gridCol w:w="840"/>
        <w:gridCol w:w="540"/>
        <w:gridCol w:w="15"/>
        <w:gridCol w:w="1125"/>
        <w:gridCol w:w="1020"/>
        <w:gridCol w:w="60"/>
        <w:gridCol w:w="137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5" w:type="dxa"/>
            <w:vAlign w:val="center"/>
          </w:tcPr>
          <w:p>
            <w:pPr>
              <w:pStyle w:val="58"/>
              <w:rPr>
                <w:color w:val="auto"/>
                <w:highlight w:val="none"/>
              </w:rPr>
            </w:pPr>
            <w:r>
              <w:rPr>
                <w:rFonts w:hint="eastAsia"/>
                <w:color w:val="auto"/>
                <w:highlight w:val="none"/>
              </w:rPr>
              <w:t>姓名</w:t>
            </w:r>
          </w:p>
        </w:tc>
        <w:tc>
          <w:tcPr>
            <w:tcW w:w="2610" w:type="dxa"/>
            <w:gridSpan w:val="4"/>
            <w:vAlign w:val="center"/>
          </w:tcPr>
          <w:p>
            <w:pPr>
              <w:pStyle w:val="58"/>
              <w:rPr>
                <w:color w:val="auto"/>
                <w:highlight w:val="none"/>
              </w:rPr>
            </w:pPr>
          </w:p>
        </w:tc>
        <w:tc>
          <w:tcPr>
            <w:tcW w:w="840" w:type="dxa"/>
            <w:vAlign w:val="center"/>
          </w:tcPr>
          <w:p>
            <w:pPr>
              <w:pStyle w:val="58"/>
              <w:rPr>
                <w:color w:val="auto"/>
                <w:highlight w:val="none"/>
              </w:rPr>
            </w:pPr>
            <w:r>
              <w:rPr>
                <w:rFonts w:hint="eastAsia"/>
                <w:color w:val="auto"/>
                <w:highlight w:val="none"/>
              </w:rPr>
              <w:t>性别</w:t>
            </w:r>
          </w:p>
        </w:tc>
        <w:tc>
          <w:tcPr>
            <w:tcW w:w="1680" w:type="dxa"/>
            <w:gridSpan w:val="3"/>
            <w:vAlign w:val="center"/>
          </w:tcPr>
          <w:p>
            <w:pPr>
              <w:pStyle w:val="58"/>
              <w:rPr>
                <w:color w:val="auto"/>
                <w:highlight w:val="none"/>
              </w:rPr>
            </w:pPr>
          </w:p>
        </w:tc>
        <w:tc>
          <w:tcPr>
            <w:tcW w:w="1080" w:type="dxa"/>
            <w:gridSpan w:val="2"/>
            <w:vAlign w:val="center"/>
          </w:tcPr>
          <w:p>
            <w:pPr>
              <w:pStyle w:val="58"/>
              <w:rPr>
                <w:color w:val="auto"/>
                <w:highlight w:val="none"/>
              </w:rPr>
            </w:pPr>
            <w:r>
              <w:rPr>
                <w:rFonts w:hint="eastAsia"/>
                <w:color w:val="auto"/>
                <w:highlight w:val="none"/>
              </w:rPr>
              <w:t>年龄</w:t>
            </w:r>
          </w:p>
        </w:tc>
        <w:tc>
          <w:tcPr>
            <w:tcW w:w="2508" w:type="dxa"/>
            <w:gridSpan w:val="2"/>
            <w:vAlign w:val="center"/>
          </w:tcPr>
          <w:p>
            <w:pPr>
              <w:pStyle w:val="58"/>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35" w:type="dxa"/>
            <w:vAlign w:val="center"/>
          </w:tcPr>
          <w:p>
            <w:pPr>
              <w:pStyle w:val="58"/>
              <w:rPr>
                <w:color w:val="auto"/>
                <w:highlight w:val="none"/>
              </w:rPr>
            </w:pPr>
            <w:r>
              <w:rPr>
                <w:rFonts w:hint="eastAsia"/>
                <w:color w:val="auto"/>
                <w:highlight w:val="none"/>
              </w:rPr>
              <w:t>职务</w:t>
            </w:r>
          </w:p>
        </w:tc>
        <w:tc>
          <w:tcPr>
            <w:tcW w:w="2610" w:type="dxa"/>
            <w:gridSpan w:val="4"/>
            <w:vAlign w:val="center"/>
          </w:tcPr>
          <w:p>
            <w:pPr>
              <w:pStyle w:val="58"/>
              <w:rPr>
                <w:color w:val="auto"/>
                <w:highlight w:val="none"/>
              </w:rPr>
            </w:pPr>
          </w:p>
        </w:tc>
        <w:tc>
          <w:tcPr>
            <w:tcW w:w="840" w:type="dxa"/>
            <w:vAlign w:val="center"/>
          </w:tcPr>
          <w:p>
            <w:pPr>
              <w:pStyle w:val="58"/>
              <w:rPr>
                <w:color w:val="auto"/>
                <w:highlight w:val="none"/>
              </w:rPr>
            </w:pPr>
            <w:r>
              <w:rPr>
                <w:rFonts w:hint="eastAsia"/>
                <w:color w:val="auto"/>
                <w:highlight w:val="none"/>
              </w:rPr>
              <w:t>职称</w:t>
            </w:r>
          </w:p>
        </w:tc>
        <w:tc>
          <w:tcPr>
            <w:tcW w:w="1680" w:type="dxa"/>
            <w:gridSpan w:val="3"/>
            <w:vAlign w:val="center"/>
          </w:tcPr>
          <w:p>
            <w:pPr>
              <w:pStyle w:val="58"/>
              <w:rPr>
                <w:color w:val="auto"/>
                <w:highlight w:val="none"/>
              </w:rPr>
            </w:pPr>
          </w:p>
        </w:tc>
        <w:tc>
          <w:tcPr>
            <w:tcW w:w="1080" w:type="dxa"/>
            <w:gridSpan w:val="2"/>
            <w:vAlign w:val="center"/>
          </w:tcPr>
          <w:p>
            <w:pPr>
              <w:pStyle w:val="58"/>
              <w:rPr>
                <w:color w:val="auto"/>
                <w:highlight w:val="none"/>
              </w:rPr>
            </w:pPr>
            <w:r>
              <w:rPr>
                <w:rFonts w:hint="eastAsia"/>
                <w:color w:val="auto"/>
                <w:highlight w:val="none"/>
              </w:rPr>
              <w:t>学历</w:t>
            </w:r>
          </w:p>
        </w:tc>
        <w:tc>
          <w:tcPr>
            <w:tcW w:w="2508" w:type="dxa"/>
            <w:gridSpan w:val="2"/>
            <w:vAlign w:val="center"/>
          </w:tcPr>
          <w:p>
            <w:pPr>
              <w:pStyle w:val="58"/>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835" w:type="dxa"/>
            <w:gridSpan w:val="3"/>
            <w:vAlign w:val="center"/>
          </w:tcPr>
          <w:p>
            <w:pPr>
              <w:pStyle w:val="58"/>
              <w:rPr>
                <w:color w:val="auto"/>
                <w:highlight w:val="none"/>
              </w:rPr>
            </w:pPr>
            <w:r>
              <w:rPr>
                <w:rFonts w:hint="eastAsia"/>
                <w:color w:val="auto"/>
                <w:highlight w:val="none"/>
              </w:rPr>
              <w:t>参加工作时间</w:t>
            </w:r>
          </w:p>
        </w:tc>
        <w:tc>
          <w:tcPr>
            <w:tcW w:w="1890" w:type="dxa"/>
            <w:gridSpan w:val="4"/>
            <w:vAlign w:val="center"/>
          </w:tcPr>
          <w:p>
            <w:pPr>
              <w:pStyle w:val="58"/>
              <w:rPr>
                <w:color w:val="auto"/>
                <w:highlight w:val="none"/>
              </w:rPr>
            </w:pPr>
          </w:p>
        </w:tc>
        <w:tc>
          <w:tcPr>
            <w:tcW w:w="3594" w:type="dxa"/>
            <w:gridSpan w:val="5"/>
            <w:vAlign w:val="center"/>
          </w:tcPr>
          <w:p>
            <w:pPr>
              <w:pStyle w:val="58"/>
              <w:rPr>
                <w:color w:val="auto"/>
                <w:highlight w:val="none"/>
              </w:rPr>
            </w:pPr>
            <w:r>
              <w:rPr>
                <w:rFonts w:hint="eastAsia"/>
                <w:color w:val="auto"/>
                <w:highlight w:val="none"/>
              </w:rPr>
              <w:t>担任项目经理年限</w:t>
            </w:r>
          </w:p>
        </w:tc>
        <w:tc>
          <w:tcPr>
            <w:tcW w:w="1134" w:type="dxa"/>
            <w:vAlign w:val="center"/>
          </w:tcPr>
          <w:p>
            <w:pPr>
              <w:pStyle w:val="58"/>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835" w:type="dxa"/>
            <w:gridSpan w:val="3"/>
            <w:vAlign w:val="center"/>
          </w:tcPr>
          <w:p>
            <w:pPr>
              <w:pStyle w:val="58"/>
              <w:rPr>
                <w:color w:val="auto"/>
                <w:highlight w:val="none"/>
              </w:rPr>
            </w:pPr>
            <w:r>
              <w:rPr>
                <w:rFonts w:hint="eastAsia"/>
                <w:color w:val="auto"/>
                <w:highlight w:val="none"/>
              </w:rPr>
              <w:t>项目经理资格证书编号</w:t>
            </w:r>
          </w:p>
        </w:tc>
        <w:tc>
          <w:tcPr>
            <w:tcW w:w="6618" w:type="dxa"/>
            <w:gridSpan w:val="10"/>
            <w:vAlign w:val="center"/>
          </w:tcPr>
          <w:p>
            <w:pPr>
              <w:pStyle w:val="58"/>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453" w:type="dxa"/>
            <w:gridSpan w:val="13"/>
            <w:vAlign w:val="center"/>
          </w:tcPr>
          <w:p>
            <w:pPr>
              <w:pStyle w:val="58"/>
              <w:rPr>
                <w:color w:val="auto"/>
                <w:highlight w:val="none"/>
              </w:rPr>
            </w:pPr>
            <w:r>
              <w:rPr>
                <w:rFonts w:hint="eastAsia"/>
                <w:color w:val="auto"/>
                <w:highlight w:val="none"/>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80" w:type="dxa"/>
            <w:gridSpan w:val="2"/>
            <w:vAlign w:val="center"/>
          </w:tcPr>
          <w:p>
            <w:pPr>
              <w:pStyle w:val="58"/>
              <w:rPr>
                <w:color w:val="auto"/>
                <w:highlight w:val="none"/>
              </w:rPr>
            </w:pPr>
            <w:r>
              <w:rPr>
                <w:rFonts w:hint="eastAsia"/>
                <w:color w:val="auto"/>
                <w:highlight w:val="none"/>
              </w:rPr>
              <w:t>建设单位</w:t>
            </w:r>
          </w:p>
        </w:tc>
        <w:tc>
          <w:tcPr>
            <w:tcW w:w="1680" w:type="dxa"/>
            <w:gridSpan w:val="2"/>
            <w:vAlign w:val="center"/>
          </w:tcPr>
          <w:p>
            <w:pPr>
              <w:pStyle w:val="58"/>
              <w:rPr>
                <w:color w:val="auto"/>
                <w:highlight w:val="none"/>
              </w:rPr>
            </w:pPr>
            <w:r>
              <w:rPr>
                <w:rFonts w:hint="eastAsia"/>
                <w:color w:val="auto"/>
                <w:highlight w:val="none"/>
              </w:rPr>
              <w:t>项目名称</w:t>
            </w:r>
          </w:p>
        </w:tc>
        <w:tc>
          <w:tcPr>
            <w:tcW w:w="1580" w:type="dxa"/>
            <w:gridSpan w:val="4"/>
            <w:vAlign w:val="center"/>
          </w:tcPr>
          <w:p>
            <w:pPr>
              <w:pStyle w:val="58"/>
              <w:rPr>
                <w:color w:val="auto"/>
                <w:highlight w:val="none"/>
              </w:rPr>
            </w:pPr>
            <w:r>
              <w:rPr>
                <w:rFonts w:hint="eastAsia"/>
                <w:color w:val="auto"/>
                <w:highlight w:val="none"/>
              </w:rPr>
              <w:t>建设规模</w:t>
            </w:r>
          </w:p>
        </w:tc>
        <w:tc>
          <w:tcPr>
            <w:tcW w:w="2145" w:type="dxa"/>
            <w:gridSpan w:val="2"/>
            <w:vAlign w:val="center"/>
          </w:tcPr>
          <w:p>
            <w:pPr>
              <w:pStyle w:val="58"/>
              <w:rPr>
                <w:color w:val="auto"/>
                <w:highlight w:val="none"/>
              </w:rPr>
            </w:pPr>
            <w:r>
              <w:rPr>
                <w:rFonts w:hint="eastAsia"/>
                <w:color w:val="auto"/>
                <w:highlight w:val="none"/>
              </w:rPr>
              <w:t>开、竣工日期</w:t>
            </w:r>
          </w:p>
        </w:tc>
        <w:tc>
          <w:tcPr>
            <w:tcW w:w="1434" w:type="dxa"/>
            <w:gridSpan w:val="2"/>
            <w:vAlign w:val="center"/>
          </w:tcPr>
          <w:p>
            <w:pPr>
              <w:pStyle w:val="58"/>
              <w:rPr>
                <w:color w:val="auto"/>
                <w:highlight w:val="none"/>
              </w:rPr>
            </w:pPr>
            <w:r>
              <w:rPr>
                <w:rFonts w:hint="eastAsia"/>
                <w:color w:val="auto"/>
                <w:highlight w:val="none"/>
              </w:rPr>
              <w:t>在建或已完</w:t>
            </w:r>
          </w:p>
        </w:tc>
        <w:tc>
          <w:tcPr>
            <w:tcW w:w="1134" w:type="dxa"/>
            <w:vAlign w:val="center"/>
          </w:tcPr>
          <w:p>
            <w:pPr>
              <w:pStyle w:val="58"/>
              <w:rPr>
                <w:color w:val="auto"/>
                <w:highlight w:val="none"/>
              </w:rPr>
            </w:pPr>
            <w:r>
              <w:rPr>
                <w:rFonts w:hint="eastAsia"/>
                <w:color w:val="auto"/>
                <w:highlight w:val="none"/>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color w:val="auto"/>
                <w:sz w:val="24"/>
                <w:highlight w:val="none"/>
              </w:rPr>
            </w:pPr>
          </w:p>
        </w:tc>
        <w:tc>
          <w:tcPr>
            <w:tcW w:w="1680" w:type="dxa"/>
            <w:gridSpan w:val="2"/>
            <w:vAlign w:val="center"/>
          </w:tcPr>
          <w:p>
            <w:pPr>
              <w:ind w:firstLine="480"/>
              <w:rPr>
                <w:rFonts w:ascii="宋体" w:hAnsi="宋体"/>
                <w:color w:val="auto"/>
                <w:sz w:val="24"/>
                <w:highlight w:val="none"/>
              </w:rPr>
            </w:pPr>
          </w:p>
        </w:tc>
        <w:tc>
          <w:tcPr>
            <w:tcW w:w="1580" w:type="dxa"/>
            <w:gridSpan w:val="4"/>
            <w:vAlign w:val="center"/>
          </w:tcPr>
          <w:p>
            <w:pPr>
              <w:ind w:firstLine="480"/>
              <w:rPr>
                <w:rFonts w:ascii="宋体" w:hAnsi="宋体"/>
                <w:color w:val="auto"/>
                <w:sz w:val="24"/>
                <w:highlight w:val="none"/>
              </w:rPr>
            </w:pPr>
          </w:p>
        </w:tc>
        <w:tc>
          <w:tcPr>
            <w:tcW w:w="2145" w:type="dxa"/>
            <w:gridSpan w:val="2"/>
            <w:vAlign w:val="center"/>
          </w:tcPr>
          <w:p>
            <w:pPr>
              <w:ind w:firstLine="480"/>
              <w:rPr>
                <w:rFonts w:ascii="宋体" w:hAnsi="宋体"/>
                <w:color w:val="auto"/>
                <w:sz w:val="24"/>
                <w:highlight w:val="none"/>
              </w:rPr>
            </w:pPr>
          </w:p>
        </w:tc>
        <w:tc>
          <w:tcPr>
            <w:tcW w:w="1434" w:type="dxa"/>
            <w:gridSpan w:val="2"/>
            <w:vAlign w:val="center"/>
          </w:tcPr>
          <w:p>
            <w:pPr>
              <w:ind w:firstLine="480"/>
              <w:rPr>
                <w:rFonts w:ascii="宋体" w:hAnsi="宋体"/>
                <w:color w:val="auto"/>
                <w:sz w:val="24"/>
                <w:highlight w:val="none"/>
              </w:rPr>
            </w:pPr>
          </w:p>
        </w:tc>
        <w:tc>
          <w:tcPr>
            <w:tcW w:w="1134" w:type="dxa"/>
            <w:vAlign w:val="center"/>
          </w:tcPr>
          <w:p>
            <w:pPr>
              <w:ind w:firstLine="48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color w:val="auto"/>
                <w:sz w:val="24"/>
                <w:highlight w:val="none"/>
              </w:rPr>
            </w:pPr>
          </w:p>
        </w:tc>
        <w:tc>
          <w:tcPr>
            <w:tcW w:w="1680" w:type="dxa"/>
            <w:gridSpan w:val="2"/>
            <w:vAlign w:val="center"/>
          </w:tcPr>
          <w:p>
            <w:pPr>
              <w:ind w:firstLine="480"/>
              <w:rPr>
                <w:rFonts w:ascii="宋体" w:hAnsi="宋体"/>
                <w:color w:val="auto"/>
                <w:sz w:val="24"/>
                <w:highlight w:val="none"/>
              </w:rPr>
            </w:pPr>
          </w:p>
        </w:tc>
        <w:tc>
          <w:tcPr>
            <w:tcW w:w="1580" w:type="dxa"/>
            <w:gridSpan w:val="4"/>
            <w:vAlign w:val="center"/>
          </w:tcPr>
          <w:p>
            <w:pPr>
              <w:ind w:firstLine="480"/>
              <w:rPr>
                <w:rFonts w:ascii="宋体" w:hAnsi="宋体"/>
                <w:color w:val="auto"/>
                <w:sz w:val="24"/>
                <w:highlight w:val="none"/>
              </w:rPr>
            </w:pPr>
          </w:p>
        </w:tc>
        <w:tc>
          <w:tcPr>
            <w:tcW w:w="2145" w:type="dxa"/>
            <w:gridSpan w:val="2"/>
            <w:vAlign w:val="center"/>
          </w:tcPr>
          <w:p>
            <w:pPr>
              <w:ind w:firstLine="480"/>
              <w:rPr>
                <w:rFonts w:ascii="宋体" w:hAnsi="宋体"/>
                <w:color w:val="auto"/>
                <w:sz w:val="24"/>
                <w:highlight w:val="none"/>
              </w:rPr>
            </w:pPr>
          </w:p>
        </w:tc>
        <w:tc>
          <w:tcPr>
            <w:tcW w:w="1434" w:type="dxa"/>
            <w:gridSpan w:val="2"/>
            <w:vAlign w:val="center"/>
          </w:tcPr>
          <w:p>
            <w:pPr>
              <w:ind w:firstLine="480"/>
              <w:rPr>
                <w:rFonts w:ascii="宋体" w:hAnsi="宋体"/>
                <w:color w:val="auto"/>
                <w:sz w:val="24"/>
                <w:highlight w:val="none"/>
              </w:rPr>
            </w:pPr>
          </w:p>
        </w:tc>
        <w:tc>
          <w:tcPr>
            <w:tcW w:w="1134" w:type="dxa"/>
            <w:vAlign w:val="center"/>
          </w:tcPr>
          <w:p>
            <w:pPr>
              <w:ind w:firstLine="48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color w:val="auto"/>
                <w:sz w:val="24"/>
                <w:highlight w:val="none"/>
              </w:rPr>
            </w:pPr>
          </w:p>
        </w:tc>
        <w:tc>
          <w:tcPr>
            <w:tcW w:w="1680" w:type="dxa"/>
            <w:gridSpan w:val="2"/>
            <w:vAlign w:val="center"/>
          </w:tcPr>
          <w:p>
            <w:pPr>
              <w:ind w:firstLine="480"/>
              <w:rPr>
                <w:rFonts w:ascii="宋体" w:hAnsi="宋体"/>
                <w:color w:val="auto"/>
                <w:sz w:val="24"/>
                <w:highlight w:val="none"/>
              </w:rPr>
            </w:pPr>
          </w:p>
        </w:tc>
        <w:tc>
          <w:tcPr>
            <w:tcW w:w="1580" w:type="dxa"/>
            <w:gridSpan w:val="4"/>
            <w:vAlign w:val="center"/>
          </w:tcPr>
          <w:p>
            <w:pPr>
              <w:ind w:firstLine="480"/>
              <w:rPr>
                <w:rFonts w:ascii="宋体" w:hAnsi="宋体"/>
                <w:color w:val="auto"/>
                <w:sz w:val="24"/>
                <w:highlight w:val="none"/>
              </w:rPr>
            </w:pPr>
          </w:p>
        </w:tc>
        <w:tc>
          <w:tcPr>
            <w:tcW w:w="2145" w:type="dxa"/>
            <w:gridSpan w:val="2"/>
            <w:vAlign w:val="center"/>
          </w:tcPr>
          <w:p>
            <w:pPr>
              <w:ind w:firstLine="480"/>
              <w:rPr>
                <w:rFonts w:ascii="宋体" w:hAnsi="宋体"/>
                <w:color w:val="auto"/>
                <w:sz w:val="24"/>
                <w:highlight w:val="none"/>
              </w:rPr>
            </w:pPr>
          </w:p>
        </w:tc>
        <w:tc>
          <w:tcPr>
            <w:tcW w:w="1434" w:type="dxa"/>
            <w:gridSpan w:val="2"/>
            <w:vAlign w:val="center"/>
          </w:tcPr>
          <w:p>
            <w:pPr>
              <w:ind w:firstLine="480"/>
              <w:rPr>
                <w:rFonts w:ascii="宋体" w:hAnsi="宋体"/>
                <w:color w:val="auto"/>
                <w:sz w:val="24"/>
                <w:highlight w:val="none"/>
              </w:rPr>
            </w:pPr>
          </w:p>
        </w:tc>
        <w:tc>
          <w:tcPr>
            <w:tcW w:w="1134" w:type="dxa"/>
            <w:vAlign w:val="center"/>
          </w:tcPr>
          <w:p>
            <w:pPr>
              <w:ind w:firstLine="48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color w:val="auto"/>
                <w:sz w:val="24"/>
                <w:highlight w:val="none"/>
              </w:rPr>
            </w:pPr>
          </w:p>
        </w:tc>
        <w:tc>
          <w:tcPr>
            <w:tcW w:w="1680" w:type="dxa"/>
            <w:gridSpan w:val="2"/>
            <w:vAlign w:val="center"/>
          </w:tcPr>
          <w:p>
            <w:pPr>
              <w:ind w:firstLine="480"/>
              <w:rPr>
                <w:rFonts w:ascii="宋体" w:hAnsi="宋体"/>
                <w:color w:val="auto"/>
                <w:sz w:val="24"/>
                <w:highlight w:val="none"/>
              </w:rPr>
            </w:pPr>
          </w:p>
        </w:tc>
        <w:tc>
          <w:tcPr>
            <w:tcW w:w="1580" w:type="dxa"/>
            <w:gridSpan w:val="4"/>
            <w:vAlign w:val="center"/>
          </w:tcPr>
          <w:p>
            <w:pPr>
              <w:ind w:firstLine="480"/>
              <w:rPr>
                <w:rFonts w:ascii="宋体" w:hAnsi="宋体"/>
                <w:color w:val="auto"/>
                <w:sz w:val="24"/>
                <w:highlight w:val="none"/>
              </w:rPr>
            </w:pPr>
          </w:p>
        </w:tc>
        <w:tc>
          <w:tcPr>
            <w:tcW w:w="2145" w:type="dxa"/>
            <w:gridSpan w:val="2"/>
            <w:vAlign w:val="center"/>
          </w:tcPr>
          <w:p>
            <w:pPr>
              <w:ind w:firstLine="480"/>
              <w:rPr>
                <w:rFonts w:ascii="宋体" w:hAnsi="宋体"/>
                <w:color w:val="auto"/>
                <w:sz w:val="24"/>
                <w:highlight w:val="none"/>
              </w:rPr>
            </w:pPr>
          </w:p>
        </w:tc>
        <w:tc>
          <w:tcPr>
            <w:tcW w:w="1434" w:type="dxa"/>
            <w:gridSpan w:val="2"/>
            <w:vAlign w:val="center"/>
          </w:tcPr>
          <w:p>
            <w:pPr>
              <w:ind w:firstLine="480"/>
              <w:rPr>
                <w:rFonts w:ascii="宋体" w:hAnsi="宋体"/>
                <w:color w:val="auto"/>
                <w:sz w:val="24"/>
                <w:highlight w:val="none"/>
              </w:rPr>
            </w:pPr>
          </w:p>
        </w:tc>
        <w:tc>
          <w:tcPr>
            <w:tcW w:w="1134" w:type="dxa"/>
            <w:vAlign w:val="center"/>
          </w:tcPr>
          <w:p>
            <w:pPr>
              <w:ind w:firstLine="48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color w:val="auto"/>
                <w:sz w:val="24"/>
                <w:highlight w:val="none"/>
              </w:rPr>
            </w:pPr>
          </w:p>
        </w:tc>
        <w:tc>
          <w:tcPr>
            <w:tcW w:w="1680" w:type="dxa"/>
            <w:gridSpan w:val="2"/>
            <w:vAlign w:val="center"/>
          </w:tcPr>
          <w:p>
            <w:pPr>
              <w:ind w:firstLine="480"/>
              <w:rPr>
                <w:rFonts w:ascii="宋体" w:hAnsi="宋体"/>
                <w:color w:val="auto"/>
                <w:sz w:val="24"/>
                <w:highlight w:val="none"/>
              </w:rPr>
            </w:pPr>
          </w:p>
        </w:tc>
        <w:tc>
          <w:tcPr>
            <w:tcW w:w="1580" w:type="dxa"/>
            <w:gridSpan w:val="4"/>
            <w:vAlign w:val="center"/>
          </w:tcPr>
          <w:p>
            <w:pPr>
              <w:ind w:firstLine="480"/>
              <w:rPr>
                <w:rFonts w:ascii="宋体" w:hAnsi="宋体"/>
                <w:color w:val="auto"/>
                <w:sz w:val="24"/>
                <w:highlight w:val="none"/>
              </w:rPr>
            </w:pPr>
          </w:p>
        </w:tc>
        <w:tc>
          <w:tcPr>
            <w:tcW w:w="2145" w:type="dxa"/>
            <w:gridSpan w:val="2"/>
            <w:vAlign w:val="center"/>
          </w:tcPr>
          <w:p>
            <w:pPr>
              <w:ind w:firstLine="480"/>
              <w:rPr>
                <w:rFonts w:ascii="宋体" w:hAnsi="宋体"/>
                <w:color w:val="auto"/>
                <w:sz w:val="24"/>
                <w:highlight w:val="none"/>
              </w:rPr>
            </w:pPr>
          </w:p>
        </w:tc>
        <w:tc>
          <w:tcPr>
            <w:tcW w:w="1434" w:type="dxa"/>
            <w:gridSpan w:val="2"/>
            <w:vAlign w:val="center"/>
          </w:tcPr>
          <w:p>
            <w:pPr>
              <w:ind w:firstLine="480"/>
              <w:rPr>
                <w:rFonts w:ascii="宋体" w:hAnsi="宋体"/>
                <w:color w:val="auto"/>
                <w:sz w:val="24"/>
                <w:highlight w:val="none"/>
              </w:rPr>
            </w:pPr>
          </w:p>
        </w:tc>
        <w:tc>
          <w:tcPr>
            <w:tcW w:w="1134" w:type="dxa"/>
            <w:vAlign w:val="center"/>
          </w:tcPr>
          <w:p>
            <w:pPr>
              <w:ind w:firstLine="48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color w:val="auto"/>
                <w:sz w:val="24"/>
                <w:highlight w:val="none"/>
              </w:rPr>
            </w:pPr>
          </w:p>
        </w:tc>
        <w:tc>
          <w:tcPr>
            <w:tcW w:w="1680" w:type="dxa"/>
            <w:gridSpan w:val="2"/>
            <w:vAlign w:val="center"/>
          </w:tcPr>
          <w:p>
            <w:pPr>
              <w:ind w:firstLine="480"/>
              <w:rPr>
                <w:rFonts w:ascii="宋体" w:hAnsi="宋体"/>
                <w:color w:val="auto"/>
                <w:sz w:val="24"/>
                <w:highlight w:val="none"/>
              </w:rPr>
            </w:pPr>
          </w:p>
        </w:tc>
        <w:tc>
          <w:tcPr>
            <w:tcW w:w="1580" w:type="dxa"/>
            <w:gridSpan w:val="4"/>
            <w:vAlign w:val="center"/>
          </w:tcPr>
          <w:p>
            <w:pPr>
              <w:ind w:firstLine="480"/>
              <w:rPr>
                <w:rFonts w:ascii="宋体" w:hAnsi="宋体"/>
                <w:color w:val="auto"/>
                <w:sz w:val="24"/>
                <w:highlight w:val="none"/>
              </w:rPr>
            </w:pPr>
          </w:p>
        </w:tc>
        <w:tc>
          <w:tcPr>
            <w:tcW w:w="2145" w:type="dxa"/>
            <w:gridSpan w:val="2"/>
            <w:vAlign w:val="center"/>
          </w:tcPr>
          <w:p>
            <w:pPr>
              <w:ind w:firstLine="480"/>
              <w:rPr>
                <w:rFonts w:ascii="宋体" w:hAnsi="宋体"/>
                <w:color w:val="auto"/>
                <w:sz w:val="24"/>
                <w:highlight w:val="none"/>
              </w:rPr>
            </w:pPr>
          </w:p>
        </w:tc>
        <w:tc>
          <w:tcPr>
            <w:tcW w:w="1434" w:type="dxa"/>
            <w:gridSpan w:val="2"/>
            <w:vAlign w:val="center"/>
          </w:tcPr>
          <w:p>
            <w:pPr>
              <w:ind w:firstLine="480"/>
              <w:rPr>
                <w:rFonts w:ascii="宋体" w:hAnsi="宋体"/>
                <w:color w:val="auto"/>
                <w:sz w:val="24"/>
                <w:highlight w:val="none"/>
              </w:rPr>
            </w:pPr>
          </w:p>
        </w:tc>
        <w:tc>
          <w:tcPr>
            <w:tcW w:w="1134" w:type="dxa"/>
            <w:vAlign w:val="center"/>
          </w:tcPr>
          <w:p>
            <w:pPr>
              <w:ind w:firstLine="48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color w:val="auto"/>
                <w:sz w:val="24"/>
                <w:highlight w:val="none"/>
              </w:rPr>
            </w:pPr>
          </w:p>
        </w:tc>
        <w:tc>
          <w:tcPr>
            <w:tcW w:w="1680" w:type="dxa"/>
            <w:gridSpan w:val="2"/>
            <w:vAlign w:val="center"/>
          </w:tcPr>
          <w:p>
            <w:pPr>
              <w:ind w:firstLine="480"/>
              <w:rPr>
                <w:rFonts w:ascii="宋体" w:hAnsi="宋体"/>
                <w:color w:val="auto"/>
                <w:sz w:val="24"/>
                <w:highlight w:val="none"/>
              </w:rPr>
            </w:pPr>
          </w:p>
        </w:tc>
        <w:tc>
          <w:tcPr>
            <w:tcW w:w="1580" w:type="dxa"/>
            <w:gridSpan w:val="4"/>
            <w:vAlign w:val="center"/>
          </w:tcPr>
          <w:p>
            <w:pPr>
              <w:ind w:firstLine="480"/>
              <w:rPr>
                <w:rFonts w:ascii="宋体" w:hAnsi="宋体"/>
                <w:color w:val="auto"/>
                <w:sz w:val="24"/>
                <w:highlight w:val="none"/>
              </w:rPr>
            </w:pPr>
          </w:p>
        </w:tc>
        <w:tc>
          <w:tcPr>
            <w:tcW w:w="2145" w:type="dxa"/>
            <w:gridSpan w:val="2"/>
            <w:vAlign w:val="center"/>
          </w:tcPr>
          <w:p>
            <w:pPr>
              <w:ind w:firstLine="480"/>
              <w:rPr>
                <w:rFonts w:ascii="宋体" w:hAnsi="宋体"/>
                <w:color w:val="auto"/>
                <w:sz w:val="24"/>
                <w:highlight w:val="none"/>
              </w:rPr>
            </w:pPr>
          </w:p>
        </w:tc>
        <w:tc>
          <w:tcPr>
            <w:tcW w:w="1434" w:type="dxa"/>
            <w:gridSpan w:val="2"/>
            <w:vAlign w:val="center"/>
          </w:tcPr>
          <w:p>
            <w:pPr>
              <w:ind w:firstLine="480"/>
              <w:rPr>
                <w:rFonts w:ascii="宋体" w:hAnsi="宋体"/>
                <w:color w:val="auto"/>
                <w:sz w:val="24"/>
                <w:highlight w:val="none"/>
              </w:rPr>
            </w:pPr>
          </w:p>
        </w:tc>
        <w:tc>
          <w:tcPr>
            <w:tcW w:w="1134" w:type="dxa"/>
            <w:vAlign w:val="center"/>
          </w:tcPr>
          <w:p>
            <w:pPr>
              <w:ind w:firstLine="48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color w:val="auto"/>
                <w:sz w:val="24"/>
                <w:highlight w:val="none"/>
              </w:rPr>
            </w:pPr>
          </w:p>
        </w:tc>
        <w:tc>
          <w:tcPr>
            <w:tcW w:w="1680" w:type="dxa"/>
            <w:gridSpan w:val="2"/>
            <w:vAlign w:val="center"/>
          </w:tcPr>
          <w:p>
            <w:pPr>
              <w:ind w:firstLine="480"/>
              <w:rPr>
                <w:rFonts w:ascii="宋体" w:hAnsi="宋体"/>
                <w:color w:val="auto"/>
                <w:sz w:val="24"/>
                <w:highlight w:val="none"/>
              </w:rPr>
            </w:pPr>
          </w:p>
        </w:tc>
        <w:tc>
          <w:tcPr>
            <w:tcW w:w="1580" w:type="dxa"/>
            <w:gridSpan w:val="4"/>
            <w:vAlign w:val="center"/>
          </w:tcPr>
          <w:p>
            <w:pPr>
              <w:ind w:firstLine="480"/>
              <w:rPr>
                <w:rFonts w:ascii="宋体" w:hAnsi="宋体"/>
                <w:color w:val="auto"/>
                <w:sz w:val="24"/>
                <w:highlight w:val="none"/>
              </w:rPr>
            </w:pPr>
          </w:p>
        </w:tc>
        <w:tc>
          <w:tcPr>
            <w:tcW w:w="2145" w:type="dxa"/>
            <w:gridSpan w:val="2"/>
            <w:vAlign w:val="center"/>
          </w:tcPr>
          <w:p>
            <w:pPr>
              <w:ind w:firstLine="480"/>
              <w:rPr>
                <w:rFonts w:ascii="宋体" w:hAnsi="宋体"/>
                <w:color w:val="auto"/>
                <w:sz w:val="24"/>
                <w:highlight w:val="none"/>
              </w:rPr>
            </w:pPr>
          </w:p>
        </w:tc>
        <w:tc>
          <w:tcPr>
            <w:tcW w:w="1434" w:type="dxa"/>
            <w:gridSpan w:val="2"/>
            <w:vAlign w:val="center"/>
          </w:tcPr>
          <w:p>
            <w:pPr>
              <w:ind w:firstLine="480"/>
              <w:rPr>
                <w:rFonts w:ascii="宋体" w:hAnsi="宋体"/>
                <w:color w:val="auto"/>
                <w:sz w:val="24"/>
                <w:highlight w:val="none"/>
              </w:rPr>
            </w:pPr>
          </w:p>
        </w:tc>
        <w:tc>
          <w:tcPr>
            <w:tcW w:w="1134" w:type="dxa"/>
            <w:vAlign w:val="center"/>
          </w:tcPr>
          <w:p>
            <w:pPr>
              <w:ind w:firstLine="48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color w:val="auto"/>
                <w:sz w:val="24"/>
                <w:highlight w:val="none"/>
              </w:rPr>
            </w:pPr>
          </w:p>
        </w:tc>
        <w:tc>
          <w:tcPr>
            <w:tcW w:w="1680" w:type="dxa"/>
            <w:gridSpan w:val="2"/>
            <w:vAlign w:val="center"/>
          </w:tcPr>
          <w:p>
            <w:pPr>
              <w:ind w:firstLine="480"/>
              <w:rPr>
                <w:rFonts w:ascii="宋体" w:hAnsi="宋体"/>
                <w:color w:val="auto"/>
                <w:sz w:val="24"/>
                <w:highlight w:val="none"/>
              </w:rPr>
            </w:pPr>
          </w:p>
        </w:tc>
        <w:tc>
          <w:tcPr>
            <w:tcW w:w="1580" w:type="dxa"/>
            <w:gridSpan w:val="4"/>
            <w:vAlign w:val="center"/>
          </w:tcPr>
          <w:p>
            <w:pPr>
              <w:ind w:firstLine="480"/>
              <w:rPr>
                <w:rFonts w:ascii="宋体" w:hAnsi="宋体"/>
                <w:color w:val="auto"/>
                <w:sz w:val="24"/>
                <w:highlight w:val="none"/>
              </w:rPr>
            </w:pPr>
          </w:p>
        </w:tc>
        <w:tc>
          <w:tcPr>
            <w:tcW w:w="2145" w:type="dxa"/>
            <w:gridSpan w:val="2"/>
            <w:vAlign w:val="center"/>
          </w:tcPr>
          <w:p>
            <w:pPr>
              <w:ind w:firstLine="480"/>
              <w:rPr>
                <w:rFonts w:ascii="宋体" w:hAnsi="宋体"/>
                <w:color w:val="auto"/>
                <w:sz w:val="24"/>
                <w:highlight w:val="none"/>
              </w:rPr>
            </w:pPr>
          </w:p>
        </w:tc>
        <w:tc>
          <w:tcPr>
            <w:tcW w:w="1434" w:type="dxa"/>
            <w:gridSpan w:val="2"/>
            <w:vAlign w:val="center"/>
          </w:tcPr>
          <w:p>
            <w:pPr>
              <w:ind w:firstLine="480"/>
              <w:rPr>
                <w:rFonts w:ascii="宋体" w:hAnsi="宋体"/>
                <w:color w:val="auto"/>
                <w:sz w:val="24"/>
                <w:highlight w:val="none"/>
              </w:rPr>
            </w:pPr>
          </w:p>
        </w:tc>
        <w:tc>
          <w:tcPr>
            <w:tcW w:w="1134" w:type="dxa"/>
            <w:vAlign w:val="center"/>
          </w:tcPr>
          <w:p>
            <w:pPr>
              <w:ind w:firstLine="48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color w:val="auto"/>
                <w:sz w:val="24"/>
                <w:highlight w:val="none"/>
              </w:rPr>
            </w:pPr>
          </w:p>
        </w:tc>
        <w:tc>
          <w:tcPr>
            <w:tcW w:w="1680" w:type="dxa"/>
            <w:gridSpan w:val="2"/>
            <w:vAlign w:val="center"/>
          </w:tcPr>
          <w:p>
            <w:pPr>
              <w:ind w:firstLine="480"/>
              <w:rPr>
                <w:rFonts w:ascii="宋体" w:hAnsi="宋体"/>
                <w:color w:val="auto"/>
                <w:sz w:val="24"/>
                <w:highlight w:val="none"/>
              </w:rPr>
            </w:pPr>
          </w:p>
        </w:tc>
        <w:tc>
          <w:tcPr>
            <w:tcW w:w="1580" w:type="dxa"/>
            <w:gridSpan w:val="4"/>
            <w:vAlign w:val="center"/>
          </w:tcPr>
          <w:p>
            <w:pPr>
              <w:ind w:firstLine="480"/>
              <w:rPr>
                <w:rFonts w:ascii="宋体" w:hAnsi="宋体"/>
                <w:color w:val="auto"/>
                <w:sz w:val="24"/>
                <w:highlight w:val="none"/>
              </w:rPr>
            </w:pPr>
          </w:p>
        </w:tc>
        <w:tc>
          <w:tcPr>
            <w:tcW w:w="2145" w:type="dxa"/>
            <w:gridSpan w:val="2"/>
            <w:vAlign w:val="center"/>
          </w:tcPr>
          <w:p>
            <w:pPr>
              <w:ind w:firstLine="480"/>
              <w:rPr>
                <w:rFonts w:ascii="宋体" w:hAnsi="宋体"/>
                <w:color w:val="auto"/>
                <w:sz w:val="24"/>
                <w:highlight w:val="none"/>
              </w:rPr>
            </w:pPr>
          </w:p>
        </w:tc>
        <w:tc>
          <w:tcPr>
            <w:tcW w:w="1434" w:type="dxa"/>
            <w:gridSpan w:val="2"/>
            <w:vAlign w:val="center"/>
          </w:tcPr>
          <w:p>
            <w:pPr>
              <w:ind w:firstLine="480"/>
              <w:rPr>
                <w:rFonts w:ascii="宋体" w:hAnsi="宋体"/>
                <w:color w:val="auto"/>
                <w:sz w:val="24"/>
                <w:highlight w:val="none"/>
              </w:rPr>
            </w:pPr>
          </w:p>
        </w:tc>
        <w:tc>
          <w:tcPr>
            <w:tcW w:w="1134" w:type="dxa"/>
            <w:vAlign w:val="center"/>
          </w:tcPr>
          <w:p>
            <w:pPr>
              <w:ind w:firstLine="48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color w:val="auto"/>
                <w:sz w:val="24"/>
                <w:highlight w:val="none"/>
              </w:rPr>
            </w:pPr>
          </w:p>
        </w:tc>
        <w:tc>
          <w:tcPr>
            <w:tcW w:w="1680" w:type="dxa"/>
            <w:gridSpan w:val="2"/>
            <w:vAlign w:val="center"/>
          </w:tcPr>
          <w:p>
            <w:pPr>
              <w:ind w:firstLine="480"/>
              <w:rPr>
                <w:rFonts w:ascii="宋体" w:hAnsi="宋体"/>
                <w:color w:val="auto"/>
                <w:sz w:val="24"/>
                <w:highlight w:val="none"/>
              </w:rPr>
            </w:pPr>
          </w:p>
        </w:tc>
        <w:tc>
          <w:tcPr>
            <w:tcW w:w="1580" w:type="dxa"/>
            <w:gridSpan w:val="4"/>
            <w:vAlign w:val="center"/>
          </w:tcPr>
          <w:p>
            <w:pPr>
              <w:ind w:firstLine="480"/>
              <w:rPr>
                <w:rFonts w:ascii="宋体" w:hAnsi="宋体"/>
                <w:color w:val="auto"/>
                <w:sz w:val="24"/>
                <w:highlight w:val="none"/>
              </w:rPr>
            </w:pPr>
          </w:p>
        </w:tc>
        <w:tc>
          <w:tcPr>
            <w:tcW w:w="2145" w:type="dxa"/>
            <w:gridSpan w:val="2"/>
            <w:vAlign w:val="center"/>
          </w:tcPr>
          <w:p>
            <w:pPr>
              <w:ind w:firstLine="480"/>
              <w:rPr>
                <w:rFonts w:ascii="宋体" w:hAnsi="宋体"/>
                <w:color w:val="auto"/>
                <w:sz w:val="24"/>
                <w:highlight w:val="none"/>
              </w:rPr>
            </w:pPr>
          </w:p>
        </w:tc>
        <w:tc>
          <w:tcPr>
            <w:tcW w:w="1434" w:type="dxa"/>
            <w:gridSpan w:val="2"/>
            <w:vAlign w:val="center"/>
          </w:tcPr>
          <w:p>
            <w:pPr>
              <w:ind w:firstLine="480"/>
              <w:rPr>
                <w:rFonts w:ascii="宋体" w:hAnsi="宋体"/>
                <w:color w:val="auto"/>
                <w:sz w:val="24"/>
                <w:highlight w:val="none"/>
              </w:rPr>
            </w:pPr>
          </w:p>
        </w:tc>
        <w:tc>
          <w:tcPr>
            <w:tcW w:w="1134" w:type="dxa"/>
            <w:vAlign w:val="center"/>
          </w:tcPr>
          <w:p>
            <w:pPr>
              <w:ind w:firstLine="48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color w:val="auto"/>
                <w:sz w:val="24"/>
                <w:highlight w:val="none"/>
              </w:rPr>
            </w:pPr>
          </w:p>
        </w:tc>
        <w:tc>
          <w:tcPr>
            <w:tcW w:w="1680" w:type="dxa"/>
            <w:gridSpan w:val="2"/>
            <w:vAlign w:val="center"/>
          </w:tcPr>
          <w:p>
            <w:pPr>
              <w:ind w:firstLine="480"/>
              <w:rPr>
                <w:rFonts w:ascii="宋体" w:hAnsi="宋体"/>
                <w:color w:val="auto"/>
                <w:sz w:val="24"/>
                <w:highlight w:val="none"/>
              </w:rPr>
            </w:pPr>
          </w:p>
        </w:tc>
        <w:tc>
          <w:tcPr>
            <w:tcW w:w="1580" w:type="dxa"/>
            <w:gridSpan w:val="4"/>
            <w:vAlign w:val="center"/>
          </w:tcPr>
          <w:p>
            <w:pPr>
              <w:ind w:firstLine="480"/>
              <w:rPr>
                <w:rFonts w:ascii="宋体" w:hAnsi="宋体"/>
                <w:color w:val="auto"/>
                <w:sz w:val="24"/>
                <w:highlight w:val="none"/>
              </w:rPr>
            </w:pPr>
          </w:p>
        </w:tc>
        <w:tc>
          <w:tcPr>
            <w:tcW w:w="2145" w:type="dxa"/>
            <w:gridSpan w:val="2"/>
            <w:vAlign w:val="center"/>
          </w:tcPr>
          <w:p>
            <w:pPr>
              <w:ind w:firstLine="480"/>
              <w:rPr>
                <w:rFonts w:ascii="宋体" w:hAnsi="宋体"/>
                <w:color w:val="auto"/>
                <w:sz w:val="24"/>
                <w:highlight w:val="none"/>
              </w:rPr>
            </w:pPr>
          </w:p>
        </w:tc>
        <w:tc>
          <w:tcPr>
            <w:tcW w:w="1434" w:type="dxa"/>
            <w:gridSpan w:val="2"/>
            <w:vAlign w:val="center"/>
          </w:tcPr>
          <w:p>
            <w:pPr>
              <w:ind w:firstLine="480"/>
              <w:rPr>
                <w:rFonts w:ascii="宋体" w:hAnsi="宋体"/>
                <w:color w:val="auto"/>
                <w:sz w:val="24"/>
                <w:highlight w:val="none"/>
              </w:rPr>
            </w:pPr>
          </w:p>
        </w:tc>
        <w:tc>
          <w:tcPr>
            <w:tcW w:w="1134" w:type="dxa"/>
            <w:vAlign w:val="center"/>
          </w:tcPr>
          <w:p>
            <w:pPr>
              <w:ind w:firstLine="48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color w:val="auto"/>
                <w:sz w:val="24"/>
                <w:highlight w:val="none"/>
              </w:rPr>
            </w:pPr>
          </w:p>
        </w:tc>
        <w:tc>
          <w:tcPr>
            <w:tcW w:w="1680" w:type="dxa"/>
            <w:gridSpan w:val="2"/>
            <w:vAlign w:val="center"/>
          </w:tcPr>
          <w:p>
            <w:pPr>
              <w:ind w:firstLine="480"/>
              <w:rPr>
                <w:rFonts w:ascii="宋体" w:hAnsi="宋体"/>
                <w:color w:val="auto"/>
                <w:sz w:val="24"/>
                <w:highlight w:val="none"/>
              </w:rPr>
            </w:pPr>
          </w:p>
        </w:tc>
        <w:tc>
          <w:tcPr>
            <w:tcW w:w="1580" w:type="dxa"/>
            <w:gridSpan w:val="4"/>
            <w:vAlign w:val="center"/>
          </w:tcPr>
          <w:p>
            <w:pPr>
              <w:ind w:firstLine="480"/>
              <w:rPr>
                <w:rFonts w:ascii="宋体" w:hAnsi="宋体"/>
                <w:color w:val="auto"/>
                <w:sz w:val="24"/>
                <w:highlight w:val="none"/>
              </w:rPr>
            </w:pPr>
          </w:p>
        </w:tc>
        <w:tc>
          <w:tcPr>
            <w:tcW w:w="2145" w:type="dxa"/>
            <w:gridSpan w:val="2"/>
            <w:vAlign w:val="center"/>
          </w:tcPr>
          <w:p>
            <w:pPr>
              <w:ind w:firstLine="480"/>
              <w:rPr>
                <w:rFonts w:ascii="宋体" w:hAnsi="宋体"/>
                <w:color w:val="auto"/>
                <w:sz w:val="24"/>
                <w:highlight w:val="none"/>
              </w:rPr>
            </w:pPr>
          </w:p>
        </w:tc>
        <w:tc>
          <w:tcPr>
            <w:tcW w:w="1434" w:type="dxa"/>
            <w:gridSpan w:val="2"/>
            <w:vAlign w:val="center"/>
          </w:tcPr>
          <w:p>
            <w:pPr>
              <w:ind w:firstLine="480"/>
              <w:rPr>
                <w:rFonts w:ascii="宋体" w:hAnsi="宋体"/>
                <w:color w:val="auto"/>
                <w:sz w:val="24"/>
                <w:highlight w:val="none"/>
              </w:rPr>
            </w:pPr>
          </w:p>
        </w:tc>
        <w:tc>
          <w:tcPr>
            <w:tcW w:w="1134" w:type="dxa"/>
            <w:vAlign w:val="center"/>
          </w:tcPr>
          <w:p>
            <w:pPr>
              <w:ind w:firstLine="480"/>
              <w:rPr>
                <w:rFonts w:ascii="宋体" w:hAnsi="宋体"/>
                <w:color w:val="auto"/>
                <w:sz w:val="24"/>
                <w:highlight w:val="none"/>
              </w:rPr>
            </w:pPr>
          </w:p>
        </w:tc>
      </w:tr>
    </w:tbl>
    <w:p>
      <w:pPr>
        <w:ind w:firstLine="420"/>
        <w:rPr>
          <w:rFonts w:ascii="宋体" w:hAnsi="宋体"/>
          <w:color w:val="auto"/>
          <w:highlight w:val="none"/>
        </w:rPr>
      </w:pPr>
    </w:p>
    <w:p>
      <w:pPr>
        <w:pStyle w:val="54"/>
        <w:ind w:firstLine="0" w:firstLineChars="0"/>
        <w:jc w:val="center"/>
        <w:rPr>
          <w:color w:val="auto"/>
          <w:highlight w:val="none"/>
        </w:rPr>
      </w:pPr>
      <w:r>
        <w:rPr>
          <w:color w:val="auto"/>
          <w:highlight w:val="none"/>
        </w:rPr>
        <w:br w:type="page"/>
      </w:r>
    </w:p>
    <w:p>
      <w:pPr>
        <w:pStyle w:val="53"/>
        <w:ind w:firstLine="643"/>
        <w:rPr>
          <w:color w:val="auto"/>
          <w:highlight w:val="none"/>
        </w:rPr>
      </w:pPr>
    </w:p>
    <w:p>
      <w:pPr>
        <w:pStyle w:val="53"/>
        <w:ind w:firstLine="643"/>
        <w:rPr>
          <w:color w:val="auto"/>
          <w:highlight w:val="none"/>
        </w:rPr>
      </w:pPr>
    </w:p>
    <w:p>
      <w:pPr>
        <w:pStyle w:val="53"/>
        <w:ind w:firstLine="643"/>
        <w:rPr>
          <w:color w:val="auto"/>
          <w:highlight w:val="none"/>
        </w:rPr>
      </w:pPr>
    </w:p>
    <w:p>
      <w:pPr>
        <w:pStyle w:val="53"/>
        <w:ind w:firstLine="643"/>
        <w:rPr>
          <w:color w:val="auto"/>
          <w:highlight w:val="none"/>
        </w:rPr>
      </w:pPr>
    </w:p>
    <w:p>
      <w:pPr>
        <w:pStyle w:val="53"/>
        <w:ind w:firstLine="643"/>
        <w:rPr>
          <w:color w:val="auto"/>
          <w:highlight w:val="none"/>
        </w:rPr>
      </w:pPr>
    </w:p>
    <w:p>
      <w:pPr>
        <w:pStyle w:val="53"/>
        <w:ind w:firstLine="643"/>
        <w:rPr>
          <w:color w:val="auto"/>
          <w:highlight w:val="none"/>
        </w:rPr>
      </w:pPr>
    </w:p>
    <w:p>
      <w:pPr>
        <w:pStyle w:val="2"/>
        <w:keepNext w:val="0"/>
        <w:keepLines w:val="0"/>
        <w:ind w:left="0"/>
        <w:rPr>
          <w:rFonts w:ascii="宋体" w:hAnsi="宋体"/>
          <w:color w:val="auto"/>
          <w:highlight w:val="none"/>
        </w:rPr>
      </w:pPr>
      <w:bookmarkStart w:id="17" w:name="_Toc138740213"/>
      <w:bookmarkStart w:id="18" w:name="_Toc395611389"/>
      <w:r>
        <w:rPr>
          <w:rFonts w:hint="eastAsia" w:ascii="宋体" w:hAnsi="宋体"/>
          <w:color w:val="auto"/>
          <w:highlight w:val="none"/>
        </w:rPr>
        <w:t>投标文件经济标部分格式</w:t>
      </w:r>
      <w:bookmarkEnd w:id="17"/>
      <w:bookmarkEnd w:id="18"/>
    </w:p>
    <w:p>
      <w:pPr>
        <w:ind w:firstLine="420"/>
        <w:jc w:val="center"/>
        <w:rPr>
          <w:rFonts w:ascii="宋体" w:hAnsi="宋体"/>
          <w:color w:val="auto"/>
          <w:highlight w:val="none"/>
        </w:rPr>
      </w:pPr>
      <w:r>
        <w:rPr>
          <w:rFonts w:ascii="宋体" w:hAnsi="宋体"/>
          <w:color w:val="auto"/>
          <w:highlight w:val="none"/>
        </w:rPr>
        <w:br w:type="page"/>
      </w:r>
    </w:p>
    <w:p>
      <w:pPr>
        <w:ind w:firstLine="420"/>
        <w:jc w:val="center"/>
        <w:rPr>
          <w:rFonts w:ascii="宋体" w:hAnsi="宋体"/>
          <w:color w:val="auto"/>
          <w:highlight w:val="none"/>
        </w:rPr>
      </w:pPr>
    </w:p>
    <w:p>
      <w:pPr>
        <w:ind w:firstLine="0" w:firstLineChars="0"/>
        <w:jc w:val="center"/>
        <w:rPr>
          <w:rFonts w:ascii="宋体" w:hAnsi="宋体"/>
          <w:b/>
          <w:color w:val="auto"/>
          <w:sz w:val="32"/>
          <w:szCs w:val="32"/>
          <w:highlight w:val="none"/>
        </w:rPr>
      </w:pPr>
      <w:r>
        <w:rPr>
          <w:rFonts w:hint="eastAsia" w:ascii="宋体" w:hAnsi="宋体"/>
          <w:b/>
          <w:color w:val="auto"/>
          <w:sz w:val="24"/>
          <w:highlight w:val="none"/>
          <w:u w:val="single"/>
        </w:rPr>
        <w:t xml:space="preserve">   </w:t>
      </w:r>
      <w:r>
        <w:rPr>
          <w:rFonts w:hint="eastAsia" w:ascii="宋体" w:hAnsi="宋体"/>
          <w:bCs/>
          <w:color w:val="auto"/>
          <w:sz w:val="28"/>
          <w:szCs w:val="28"/>
          <w:highlight w:val="none"/>
          <w:u w:val="single"/>
        </w:rPr>
        <w:t xml:space="preserve">        </w:t>
      </w:r>
      <w:r>
        <w:rPr>
          <w:rFonts w:hint="eastAsia" w:ascii="宋体" w:hAnsi="宋体"/>
          <w:b/>
          <w:color w:val="auto"/>
          <w:sz w:val="32"/>
          <w:szCs w:val="32"/>
          <w:highlight w:val="none"/>
        </w:rPr>
        <w:t>工程</w:t>
      </w:r>
    </w:p>
    <w:p>
      <w:pPr>
        <w:ind w:firstLine="0" w:firstLineChars="0"/>
        <w:jc w:val="center"/>
        <w:rPr>
          <w:rFonts w:ascii="宋体" w:hAnsi="宋体"/>
          <w:b/>
          <w:color w:val="auto"/>
          <w:sz w:val="72"/>
          <w:highlight w:val="none"/>
        </w:rPr>
      </w:pPr>
    </w:p>
    <w:p>
      <w:pPr>
        <w:ind w:firstLine="0" w:firstLineChars="0"/>
        <w:jc w:val="center"/>
        <w:rPr>
          <w:rFonts w:ascii="宋体" w:hAnsi="宋体"/>
          <w:b/>
          <w:color w:val="auto"/>
          <w:sz w:val="72"/>
          <w:highlight w:val="none"/>
        </w:rPr>
      </w:pPr>
      <w:r>
        <w:rPr>
          <w:rFonts w:hint="eastAsia" w:ascii="宋体" w:hAnsi="宋体"/>
          <w:b/>
          <w:color w:val="auto"/>
          <w:sz w:val="72"/>
          <w:highlight w:val="none"/>
        </w:rPr>
        <w:t>投  标  书</w:t>
      </w:r>
    </w:p>
    <w:p>
      <w:pPr>
        <w:ind w:firstLine="0" w:firstLineChars="0"/>
        <w:jc w:val="center"/>
        <w:rPr>
          <w:rFonts w:ascii="宋体" w:hAnsi="宋体"/>
          <w:b/>
          <w:color w:val="auto"/>
          <w:sz w:val="48"/>
          <w:highlight w:val="none"/>
        </w:rPr>
      </w:pPr>
    </w:p>
    <w:p>
      <w:pPr>
        <w:ind w:firstLine="0" w:firstLineChars="0"/>
        <w:jc w:val="center"/>
        <w:rPr>
          <w:rFonts w:ascii="宋体" w:hAnsi="宋体"/>
          <w:b/>
          <w:color w:val="auto"/>
          <w:sz w:val="28"/>
          <w:highlight w:val="none"/>
        </w:rPr>
      </w:pPr>
      <w:r>
        <w:rPr>
          <w:rFonts w:hint="eastAsia" w:ascii="宋体" w:hAnsi="宋体"/>
          <w:b/>
          <w:color w:val="auto"/>
          <w:sz w:val="28"/>
          <w:highlight w:val="none"/>
        </w:rPr>
        <w:t>项目编号：</w:t>
      </w:r>
      <w:r>
        <w:rPr>
          <w:rFonts w:hint="eastAsia" w:ascii="宋体" w:hAnsi="宋体"/>
          <w:b/>
          <w:color w:val="auto"/>
          <w:sz w:val="28"/>
          <w:highlight w:val="none"/>
          <w:u w:val="single"/>
        </w:rPr>
        <w:t xml:space="preserve">         </w:t>
      </w:r>
      <w:r>
        <w:rPr>
          <w:rFonts w:hint="eastAsia" w:ascii="宋体" w:hAnsi="宋体"/>
          <w:b/>
          <w:color w:val="auto"/>
          <w:sz w:val="28"/>
          <w:highlight w:val="none"/>
          <w:u w:val="single"/>
        </w:rPr>
        <w:tab/>
      </w:r>
      <w:r>
        <w:rPr>
          <w:rFonts w:hint="eastAsia" w:ascii="宋体" w:hAnsi="宋体"/>
          <w:b/>
          <w:color w:val="auto"/>
          <w:sz w:val="28"/>
          <w:highlight w:val="none"/>
          <w:u w:val="single"/>
        </w:rPr>
        <w:t xml:space="preserve"> </w:t>
      </w:r>
    </w:p>
    <w:p>
      <w:pPr>
        <w:pStyle w:val="53"/>
        <w:ind w:firstLine="0" w:firstLineChars="0"/>
        <w:rPr>
          <w:color w:val="auto"/>
          <w:highlight w:val="none"/>
        </w:rPr>
      </w:pPr>
      <w:r>
        <w:rPr>
          <w:rFonts w:hint="eastAsia"/>
          <w:color w:val="auto"/>
          <w:highlight w:val="none"/>
        </w:rPr>
        <w:t>（经济标部分）</w:t>
      </w:r>
    </w:p>
    <w:p>
      <w:pPr>
        <w:pStyle w:val="53"/>
        <w:ind w:firstLine="0" w:firstLineChars="0"/>
        <w:rPr>
          <w:color w:val="auto"/>
          <w:highlight w:val="none"/>
        </w:rPr>
      </w:pPr>
    </w:p>
    <w:p>
      <w:pPr>
        <w:pStyle w:val="53"/>
        <w:ind w:firstLine="0" w:firstLineChars="0"/>
        <w:rPr>
          <w:color w:val="auto"/>
          <w:highlight w:val="none"/>
        </w:rPr>
      </w:pPr>
    </w:p>
    <w:p>
      <w:pPr>
        <w:pStyle w:val="53"/>
        <w:ind w:firstLine="0" w:firstLineChars="0"/>
        <w:rPr>
          <w:color w:val="auto"/>
          <w:highlight w:val="none"/>
        </w:rPr>
      </w:pPr>
    </w:p>
    <w:p>
      <w:pPr>
        <w:snapToGrid w:val="0"/>
        <w:spacing w:line="480" w:lineRule="auto"/>
        <w:ind w:firstLine="1285" w:firstLineChars="400"/>
        <w:jc w:val="left"/>
        <w:rPr>
          <w:rFonts w:ascii="宋体" w:hAnsi="宋体"/>
          <w:b/>
          <w:color w:val="auto"/>
          <w:sz w:val="32"/>
          <w:szCs w:val="32"/>
          <w:highlight w:val="none"/>
        </w:rPr>
      </w:pPr>
      <w:r>
        <w:rPr>
          <w:rFonts w:hint="eastAsia" w:ascii="宋体" w:hAnsi="宋体"/>
          <w:b/>
          <w:color w:val="auto"/>
          <w:sz w:val="32"/>
          <w:szCs w:val="32"/>
          <w:highlight w:val="none"/>
        </w:rPr>
        <w:t>项 目  名 称：</w:t>
      </w:r>
    </w:p>
    <w:p>
      <w:pPr>
        <w:snapToGrid w:val="0"/>
        <w:spacing w:line="480" w:lineRule="auto"/>
        <w:ind w:firstLine="1285" w:firstLineChars="400"/>
        <w:jc w:val="left"/>
        <w:rPr>
          <w:rFonts w:ascii="宋体" w:hAnsi="宋体"/>
          <w:b/>
          <w:color w:val="auto"/>
          <w:sz w:val="32"/>
          <w:szCs w:val="32"/>
          <w:highlight w:val="none"/>
        </w:rPr>
      </w:pPr>
      <w:r>
        <w:rPr>
          <w:rFonts w:hint="eastAsia" w:ascii="宋体" w:hAnsi="宋体"/>
          <w:b/>
          <w:color w:val="auto"/>
          <w:sz w:val="32"/>
          <w:szCs w:val="32"/>
          <w:highlight w:val="none"/>
        </w:rPr>
        <w:t>投标人：</w:t>
      </w:r>
    </w:p>
    <w:p>
      <w:pPr>
        <w:snapToGrid w:val="0"/>
        <w:spacing w:line="480" w:lineRule="auto"/>
        <w:ind w:firstLine="1285" w:firstLineChars="400"/>
        <w:jc w:val="left"/>
        <w:rPr>
          <w:rFonts w:ascii="宋体" w:hAnsi="宋体"/>
          <w:b/>
          <w:color w:val="auto"/>
          <w:sz w:val="32"/>
          <w:szCs w:val="32"/>
          <w:highlight w:val="none"/>
        </w:rPr>
      </w:pPr>
      <w:r>
        <w:rPr>
          <w:rFonts w:hint="eastAsia" w:ascii="宋体" w:hAnsi="宋体"/>
          <w:b/>
          <w:color w:val="auto"/>
          <w:sz w:val="32"/>
          <w:szCs w:val="32"/>
          <w:highlight w:val="none"/>
        </w:rPr>
        <w:t>法 定 代 表 人</w:t>
      </w:r>
    </w:p>
    <w:p>
      <w:pPr>
        <w:snapToGrid w:val="0"/>
        <w:spacing w:line="480" w:lineRule="auto"/>
        <w:ind w:firstLine="1285" w:firstLineChars="400"/>
        <w:jc w:val="left"/>
        <w:rPr>
          <w:rFonts w:ascii="宋体" w:hAnsi="宋体"/>
          <w:b/>
          <w:color w:val="auto"/>
          <w:sz w:val="32"/>
          <w:szCs w:val="32"/>
          <w:highlight w:val="none"/>
        </w:rPr>
      </w:pPr>
      <w:r>
        <w:rPr>
          <w:rFonts w:hint="eastAsia" w:ascii="宋体" w:hAnsi="宋体"/>
          <w:b/>
          <w:color w:val="auto"/>
          <w:sz w:val="32"/>
          <w:szCs w:val="32"/>
          <w:highlight w:val="none"/>
        </w:rPr>
        <w:t xml:space="preserve">或其委托代理人：            </w:t>
      </w:r>
    </w:p>
    <w:p>
      <w:pPr>
        <w:snapToGrid w:val="0"/>
        <w:spacing w:line="480" w:lineRule="auto"/>
        <w:ind w:firstLine="1285" w:firstLineChars="400"/>
        <w:jc w:val="left"/>
        <w:rPr>
          <w:rFonts w:ascii="宋体" w:hAnsi="宋体"/>
          <w:b/>
          <w:color w:val="auto"/>
          <w:sz w:val="32"/>
          <w:szCs w:val="32"/>
          <w:highlight w:val="none"/>
        </w:rPr>
      </w:pPr>
      <w:r>
        <w:rPr>
          <w:rFonts w:hint="eastAsia" w:ascii="宋体" w:hAnsi="宋体"/>
          <w:b/>
          <w:color w:val="auto"/>
          <w:sz w:val="32"/>
          <w:szCs w:val="32"/>
          <w:highlight w:val="none"/>
        </w:rPr>
        <w:t>日  期：     年    月   日</w:t>
      </w:r>
    </w:p>
    <w:p>
      <w:pPr>
        <w:snapToGrid w:val="0"/>
        <w:ind w:firstLine="1807" w:firstLineChars="600"/>
        <w:rPr>
          <w:rFonts w:ascii="宋体" w:hAnsi="宋体"/>
          <w:b/>
          <w:color w:val="auto"/>
          <w:sz w:val="30"/>
          <w:szCs w:val="30"/>
          <w:highlight w:val="none"/>
        </w:rPr>
      </w:pPr>
    </w:p>
    <w:p>
      <w:pPr>
        <w:ind w:firstLine="420"/>
        <w:jc w:val="center"/>
        <w:rPr>
          <w:rFonts w:ascii="宋体" w:hAnsi="宋体"/>
          <w:color w:val="auto"/>
          <w:sz w:val="24"/>
          <w:highlight w:val="none"/>
        </w:rPr>
      </w:pPr>
      <w:r>
        <w:rPr>
          <w:color w:val="auto"/>
          <w:highlight w:val="none"/>
        </w:rPr>
        <w:br w:type="page"/>
      </w:r>
      <w:r>
        <w:rPr>
          <w:rFonts w:ascii="宋体" w:hAnsi="宋体"/>
          <w:color w:val="auto"/>
          <w:sz w:val="24"/>
          <w:highlight w:val="none"/>
        </w:rPr>
        <w:t>工程量清单编制说明及报价要求</w:t>
      </w:r>
    </w:p>
    <w:p>
      <w:pPr>
        <w:ind w:firstLine="422"/>
        <w:rPr>
          <w:rFonts w:ascii="宋体" w:hAnsi="宋体"/>
          <w:b/>
          <w:color w:val="auto"/>
          <w:szCs w:val="21"/>
          <w:highlight w:val="none"/>
        </w:rPr>
      </w:pPr>
      <w:r>
        <w:rPr>
          <w:rFonts w:ascii="宋体" w:hAnsi="宋体"/>
          <w:b/>
          <w:color w:val="auto"/>
          <w:szCs w:val="21"/>
          <w:highlight w:val="none"/>
        </w:rPr>
        <w:t xml:space="preserve">一 </w:t>
      </w:r>
      <w:r>
        <w:rPr>
          <w:rFonts w:hint="eastAsia" w:ascii="宋体" w:hAnsi="宋体"/>
          <w:b/>
          <w:color w:val="auto"/>
          <w:szCs w:val="21"/>
          <w:highlight w:val="none"/>
        </w:rPr>
        <w:t>、</w:t>
      </w:r>
      <w:r>
        <w:rPr>
          <w:rFonts w:ascii="宋体" w:hAnsi="宋体"/>
          <w:b/>
          <w:color w:val="auto"/>
          <w:szCs w:val="21"/>
          <w:highlight w:val="none"/>
        </w:rPr>
        <w:t>工程概况：</w:t>
      </w:r>
    </w:p>
    <w:p>
      <w:pPr>
        <w:ind w:firstLine="422"/>
        <w:rPr>
          <w:rFonts w:ascii="宋体" w:hAnsi="宋体"/>
          <w:b/>
          <w:color w:val="auto"/>
          <w:szCs w:val="21"/>
          <w:highlight w:val="none"/>
        </w:rPr>
      </w:pPr>
      <w:r>
        <w:rPr>
          <w:rFonts w:ascii="宋体" w:hAnsi="宋体"/>
          <w:b/>
          <w:color w:val="auto"/>
          <w:szCs w:val="21"/>
          <w:highlight w:val="none"/>
        </w:rPr>
        <w:t>二、编制依据：</w:t>
      </w:r>
    </w:p>
    <w:p>
      <w:pPr>
        <w:ind w:firstLine="420"/>
        <w:rPr>
          <w:rFonts w:ascii="宋体" w:hAnsi="宋体"/>
          <w:color w:val="auto"/>
          <w:szCs w:val="21"/>
          <w:highlight w:val="none"/>
        </w:rPr>
      </w:pPr>
      <w:r>
        <w:rPr>
          <w:rFonts w:ascii="宋体" w:hAnsi="宋体"/>
          <w:color w:val="auto"/>
          <w:szCs w:val="21"/>
          <w:highlight w:val="none"/>
        </w:rPr>
        <w:t>1．GB50500-20</w:t>
      </w:r>
      <w:r>
        <w:rPr>
          <w:rFonts w:hint="eastAsia" w:ascii="宋体" w:hAnsi="宋体"/>
          <w:color w:val="auto"/>
          <w:szCs w:val="21"/>
          <w:highlight w:val="none"/>
        </w:rPr>
        <w:t>13</w:t>
      </w:r>
      <w:r>
        <w:rPr>
          <w:rFonts w:ascii="宋体" w:hAnsi="宋体"/>
          <w:color w:val="auto"/>
          <w:szCs w:val="21"/>
          <w:highlight w:val="none"/>
        </w:rPr>
        <w:t>工程量清单计算规范。</w:t>
      </w:r>
    </w:p>
    <w:p>
      <w:pPr>
        <w:ind w:firstLine="420"/>
        <w:rPr>
          <w:rFonts w:ascii="宋体" w:hAnsi="宋体"/>
          <w:color w:val="auto"/>
          <w:szCs w:val="21"/>
          <w:highlight w:val="none"/>
        </w:rPr>
      </w:pPr>
      <w:r>
        <w:rPr>
          <w:rFonts w:ascii="宋体" w:hAnsi="宋体"/>
          <w:color w:val="auto"/>
          <w:szCs w:val="21"/>
          <w:highlight w:val="none"/>
        </w:rPr>
        <w:t>2．本工程施工图纸</w:t>
      </w:r>
      <w:r>
        <w:rPr>
          <w:rFonts w:hint="eastAsia" w:ascii="宋体" w:hAnsi="宋体"/>
          <w:color w:val="auto"/>
          <w:szCs w:val="21"/>
          <w:highlight w:val="none"/>
        </w:rPr>
        <w:t>。</w:t>
      </w:r>
    </w:p>
    <w:p>
      <w:pPr>
        <w:ind w:firstLine="422"/>
        <w:rPr>
          <w:rFonts w:ascii="宋体" w:hAnsi="宋体"/>
          <w:b/>
          <w:color w:val="auto"/>
          <w:szCs w:val="21"/>
          <w:highlight w:val="none"/>
        </w:rPr>
      </w:pPr>
      <w:r>
        <w:rPr>
          <w:rFonts w:ascii="宋体" w:hAnsi="宋体"/>
          <w:b/>
          <w:color w:val="auto"/>
          <w:szCs w:val="21"/>
          <w:highlight w:val="none"/>
        </w:rPr>
        <w:t>三、投标报价的要求：</w:t>
      </w:r>
    </w:p>
    <w:p>
      <w:pPr>
        <w:ind w:firstLine="420"/>
        <w:rPr>
          <w:rFonts w:ascii="宋体" w:hAnsi="宋体"/>
          <w:color w:val="auto"/>
          <w:szCs w:val="21"/>
          <w:highlight w:val="none"/>
        </w:rPr>
      </w:pPr>
      <w:r>
        <w:rPr>
          <w:rFonts w:ascii="宋体" w:hAnsi="宋体"/>
          <w:color w:val="auto"/>
          <w:szCs w:val="21"/>
          <w:highlight w:val="none"/>
        </w:rPr>
        <w:t>1．各项子目的综合单价均应是按相关施工规范完成这个项目工作的全部内容的全部价格。</w:t>
      </w:r>
    </w:p>
    <w:p>
      <w:pPr>
        <w:ind w:firstLine="420"/>
        <w:rPr>
          <w:rFonts w:ascii="宋体" w:hAnsi="宋体"/>
          <w:color w:val="auto"/>
          <w:szCs w:val="21"/>
          <w:highlight w:val="none"/>
        </w:rPr>
      </w:pPr>
      <w:r>
        <w:rPr>
          <w:rFonts w:ascii="宋体" w:hAnsi="宋体"/>
          <w:color w:val="auto"/>
          <w:szCs w:val="21"/>
          <w:highlight w:val="none"/>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pPr>
        <w:ind w:firstLine="420"/>
        <w:rPr>
          <w:rFonts w:ascii="宋体" w:hAnsi="宋体"/>
          <w:color w:val="auto"/>
          <w:szCs w:val="21"/>
          <w:highlight w:val="none"/>
        </w:rPr>
      </w:pPr>
      <w:r>
        <w:rPr>
          <w:rFonts w:ascii="宋体" w:hAnsi="宋体"/>
          <w:color w:val="auto"/>
          <w:szCs w:val="21"/>
          <w:highlight w:val="none"/>
        </w:rPr>
        <w:t>3．工程各项保险费用要按相关规定计入投标报价，并按国家和地方的规定交纳，以确保施工工地和人身安全。</w:t>
      </w:r>
    </w:p>
    <w:p>
      <w:pPr>
        <w:ind w:firstLine="422"/>
        <w:rPr>
          <w:rFonts w:ascii="宋体" w:hAnsi="宋体"/>
          <w:b/>
          <w:color w:val="auto"/>
          <w:szCs w:val="21"/>
          <w:highlight w:val="none"/>
        </w:rPr>
      </w:pPr>
      <w:r>
        <w:rPr>
          <w:rFonts w:ascii="宋体" w:hAnsi="宋体"/>
          <w:b/>
          <w:color w:val="auto"/>
          <w:szCs w:val="21"/>
          <w:highlight w:val="none"/>
        </w:rPr>
        <w:t>四、招标工程具体的范围划分：</w:t>
      </w:r>
    </w:p>
    <w:p>
      <w:pPr>
        <w:ind w:firstLine="420"/>
        <w:rPr>
          <w:rFonts w:ascii="宋体" w:hAnsi="宋体"/>
          <w:color w:val="auto"/>
          <w:szCs w:val="21"/>
          <w:highlight w:val="none"/>
        </w:rPr>
      </w:pPr>
      <w:r>
        <w:rPr>
          <w:rFonts w:ascii="宋体" w:hAnsi="宋体"/>
          <w:color w:val="auto"/>
          <w:szCs w:val="21"/>
          <w:highlight w:val="none"/>
        </w:rPr>
        <w:t>本次招标范围：</w:t>
      </w:r>
    </w:p>
    <w:p>
      <w:pPr>
        <w:ind w:firstLine="420"/>
        <w:rPr>
          <w:rFonts w:ascii="宋体" w:hAnsi="宋体"/>
          <w:color w:val="auto"/>
          <w:szCs w:val="21"/>
          <w:highlight w:val="none"/>
        </w:rPr>
      </w:pPr>
      <w:r>
        <w:rPr>
          <w:rFonts w:ascii="宋体" w:hAnsi="宋体"/>
          <w:color w:val="auto"/>
          <w:szCs w:val="21"/>
          <w:highlight w:val="none"/>
        </w:rPr>
        <w:t>1．招标文件要求的范围。</w:t>
      </w:r>
    </w:p>
    <w:p>
      <w:pPr>
        <w:ind w:firstLine="420"/>
        <w:rPr>
          <w:rFonts w:ascii="宋体" w:hAnsi="宋体"/>
          <w:color w:val="auto"/>
          <w:szCs w:val="21"/>
          <w:highlight w:val="none"/>
        </w:rPr>
      </w:pPr>
      <w:r>
        <w:rPr>
          <w:rFonts w:ascii="宋体" w:hAnsi="宋体"/>
          <w:color w:val="auto"/>
          <w:szCs w:val="21"/>
          <w:highlight w:val="none"/>
        </w:rPr>
        <w:t>2．设计图纸的相关工作内容。</w:t>
      </w:r>
    </w:p>
    <w:p>
      <w:pPr>
        <w:ind w:firstLine="420"/>
        <w:rPr>
          <w:rFonts w:ascii="宋体" w:hAnsi="宋体"/>
          <w:color w:val="auto"/>
          <w:szCs w:val="21"/>
          <w:highlight w:val="none"/>
        </w:rPr>
      </w:pPr>
      <w:r>
        <w:rPr>
          <w:rFonts w:ascii="宋体" w:hAnsi="宋体"/>
          <w:color w:val="auto"/>
          <w:szCs w:val="21"/>
          <w:highlight w:val="none"/>
        </w:rPr>
        <w:t>3．工程量清单内的全部内容。</w:t>
      </w:r>
    </w:p>
    <w:p>
      <w:pPr>
        <w:ind w:firstLine="422"/>
        <w:rPr>
          <w:rFonts w:ascii="宋体" w:hAnsi="宋体"/>
          <w:b/>
          <w:color w:val="auto"/>
          <w:szCs w:val="21"/>
          <w:highlight w:val="none"/>
        </w:rPr>
      </w:pPr>
      <w:r>
        <w:rPr>
          <w:rFonts w:ascii="宋体" w:hAnsi="宋体"/>
          <w:b/>
          <w:color w:val="auto"/>
          <w:szCs w:val="21"/>
          <w:highlight w:val="none"/>
        </w:rPr>
        <w:t>五、投标报价表格要求：</w:t>
      </w:r>
    </w:p>
    <w:p>
      <w:pPr>
        <w:ind w:firstLine="420"/>
        <w:rPr>
          <w:rFonts w:ascii="宋体" w:hAnsi="宋体"/>
          <w:b/>
          <w:color w:val="auto"/>
          <w:szCs w:val="21"/>
          <w:highlight w:val="none"/>
        </w:rPr>
      </w:pPr>
      <w:r>
        <w:rPr>
          <w:rFonts w:ascii="宋体" w:hAnsi="宋体"/>
          <w:color w:val="auto"/>
          <w:szCs w:val="21"/>
          <w:highlight w:val="none"/>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Pr>
          <w:rFonts w:hint="eastAsia" w:ascii="宋体" w:hAnsi="宋体"/>
          <w:color w:val="auto"/>
          <w:szCs w:val="21"/>
          <w:highlight w:val="none"/>
        </w:rPr>
        <w:t>、</w:t>
      </w:r>
      <w:r>
        <w:rPr>
          <w:rFonts w:ascii="宋体" w:hAnsi="宋体"/>
          <w:color w:val="auto"/>
          <w:szCs w:val="21"/>
          <w:highlight w:val="none"/>
        </w:rPr>
        <w:t>税金等；</w:t>
      </w:r>
      <w:r>
        <w:rPr>
          <w:rFonts w:ascii="宋体" w:hAnsi="宋体"/>
          <w:b/>
          <w:color w:val="auto"/>
          <w:szCs w:val="21"/>
          <w:highlight w:val="none"/>
        </w:rPr>
        <w:t>重点提示：必需要有工程量清单综合单价分析表（带所套用的定额子目号）、人工材料机械明细表和总包服务费费率表以方便工程结算。</w:t>
      </w:r>
    </w:p>
    <w:p>
      <w:pPr>
        <w:ind w:firstLine="422"/>
        <w:rPr>
          <w:rFonts w:ascii="宋体" w:hAnsi="宋体"/>
          <w:b/>
          <w:color w:val="auto"/>
          <w:szCs w:val="21"/>
          <w:highlight w:val="none"/>
        </w:rPr>
      </w:pPr>
      <w:r>
        <w:rPr>
          <w:rFonts w:ascii="宋体" w:hAnsi="宋体"/>
          <w:b/>
          <w:color w:val="auto"/>
          <w:szCs w:val="21"/>
          <w:highlight w:val="none"/>
        </w:rPr>
        <w:t>六、投标报价的相关要求：</w:t>
      </w:r>
      <w:r>
        <w:rPr>
          <w:rFonts w:hint="eastAsia" w:ascii="宋体" w:hAnsi="宋体"/>
          <w:b/>
          <w:color w:val="auto"/>
          <w:szCs w:val="21"/>
          <w:highlight w:val="none"/>
        </w:rPr>
        <w:t xml:space="preserve"> </w:t>
      </w:r>
    </w:p>
    <w:p>
      <w:pPr>
        <w:ind w:left="420" w:leftChars="200" w:firstLine="420"/>
        <w:rPr>
          <w:rFonts w:ascii="宋体" w:hAnsi="宋体"/>
          <w:color w:val="auto"/>
          <w:szCs w:val="21"/>
          <w:highlight w:val="none"/>
        </w:rPr>
      </w:pPr>
      <w:r>
        <w:rPr>
          <w:rFonts w:ascii="宋体" w:hAnsi="宋体"/>
          <w:color w:val="auto"/>
          <w:szCs w:val="21"/>
          <w:highlight w:val="none"/>
        </w:rPr>
        <w:t>1．报价要明示计入该工程各专业人工工日的工日单价标准</w:t>
      </w:r>
      <w:r>
        <w:rPr>
          <w:rFonts w:ascii="宋体" w:hAnsi="宋体"/>
          <w:color w:val="auto"/>
          <w:w w:val="80"/>
          <w:szCs w:val="21"/>
          <w:highlight w:val="none"/>
        </w:rPr>
        <w:t>（不能高于当期造价信息标准）</w:t>
      </w:r>
      <w:r>
        <w:rPr>
          <w:rFonts w:ascii="宋体" w:hAnsi="宋体"/>
          <w:color w:val="auto"/>
          <w:szCs w:val="21"/>
          <w:highlight w:val="none"/>
        </w:rPr>
        <w:t>及本工程报价的各项取费标准，如投标文件中未明确的，结算时以最低标准结算。</w:t>
      </w:r>
    </w:p>
    <w:p>
      <w:pPr>
        <w:ind w:firstLine="422"/>
        <w:rPr>
          <w:rFonts w:ascii="宋体" w:hAnsi="宋体"/>
          <w:b/>
          <w:color w:val="auto"/>
          <w:szCs w:val="21"/>
          <w:highlight w:val="none"/>
        </w:rPr>
      </w:pPr>
      <w:r>
        <w:rPr>
          <w:rFonts w:ascii="宋体" w:hAnsi="宋体"/>
          <w:b/>
          <w:color w:val="auto"/>
          <w:szCs w:val="21"/>
          <w:highlight w:val="none"/>
        </w:rPr>
        <w:t>七、暂列金额</w:t>
      </w:r>
    </w:p>
    <w:p>
      <w:pPr>
        <w:ind w:firstLine="420"/>
        <w:rPr>
          <w:rFonts w:ascii="宋体" w:hAnsi="宋体"/>
          <w:color w:val="auto"/>
          <w:szCs w:val="21"/>
          <w:highlight w:val="none"/>
        </w:rPr>
      </w:pPr>
      <w:r>
        <w:rPr>
          <w:rFonts w:ascii="宋体" w:hAnsi="宋体"/>
          <w:color w:val="auto"/>
          <w:szCs w:val="21"/>
          <w:highlight w:val="none"/>
        </w:rPr>
        <w:t>本工程</w:t>
      </w:r>
      <w:r>
        <w:rPr>
          <w:rFonts w:hint="eastAsia" w:ascii="宋体" w:hAnsi="宋体"/>
          <w:color w:val="auto"/>
          <w:szCs w:val="21"/>
          <w:highlight w:val="none"/>
        </w:rPr>
        <w:t>无暂列金额</w:t>
      </w:r>
      <w:r>
        <w:rPr>
          <w:rFonts w:ascii="宋体" w:hAnsi="宋体"/>
          <w:color w:val="auto"/>
          <w:szCs w:val="21"/>
          <w:highlight w:val="none"/>
        </w:rPr>
        <w:t>。</w:t>
      </w:r>
    </w:p>
    <w:p>
      <w:pPr>
        <w:ind w:firstLine="420"/>
        <w:rPr>
          <w:rFonts w:ascii="宋体" w:hAnsi="宋体"/>
          <w:color w:val="auto"/>
          <w:szCs w:val="21"/>
          <w:highlight w:val="none"/>
        </w:rPr>
      </w:pPr>
    </w:p>
    <w:p>
      <w:pPr>
        <w:ind w:firstLine="422"/>
        <w:rPr>
          <w:rFonts w:ascii="宋体" w:hAnsi="宋体"/>
          <w:b/>
          <w:color w:val="auto"/>
          <w:szCs w:val="21"/>
          <w:highlight w:val="none"/>
        </w:rPr>
      </w:pPr>
      <w:r>
        <w:rPr>
          <w:rFonts w:hint="eastAsia" w:ascii="宋体" w:hAnsi="宋体"/>
          <w:b/>
          <w:color w:val="auto"/>
          <w:szCs w:val="21"/>
          <w:highlight w:val="none"/>
        </w:rPr>
        <w:t>八</w:t>
      </w:r>
      <w:r>
        <w:rPr>
          <w:rFonts w:ascii="宋体" w:hAnsi="宋体"/>
          <w:b/>
          <w:color w:val="auto"/>
          <w:szCs w:val="21"/>
          <w:highlight w:val="none"/>
        </w:rPr>
        <w:t>、</w:t>
      </w:r>
      <w:r>
        <w:rPr>
          <w:rFonts w:hint="eastAsia" w:ascii="宋体" w:hAnsi="宋体"/>
          <w:b/>
          <w:color w:val="auto"/>
          <w:szCs w:val="21"/>
          <w:highlight w:val="none"/>
        </w:rPr>
        <w:t>主</w:t>
      </w:r>
      <w:r>
        <w:rPr>
          <w:rFonts w:ascii="宋体" w:hAnsi="宋体"/>
          <w:b/>
          <w:color w:val="auto"/>
          <w:szCs w:val="21"/>
          <w:highlight w:val="none"/>
        </w:rPr>
        <w:t>要材料</w:t>
      </w:r>
      <w:r>
        <w:rPr>
          <w:rFonts w:hint="eastAsia" w:ascii="宋体" w:hAnsi="宋体"/>
          <w:b/>
          <w:color w:val="auto"/>
          <w:szCs w:val="21"/>
          <w:highlight w:val="none"/>
        </w:rPr>
        <w:t>选</w:t>
      </w:r>
      <w:r>
        <w:rPr>
          <w:rFonts w:ascii="宋体" w:hAnsi="宋体"/>
          <w:b/>
          <w:color w:val="auto"/>
          <w:szCs w:val="21"/>
          <w:highlight w:val="none"/>
        </w:rPr>
        <w:t>型表</w:t>
      </w:r>
    </w:p>
    <w:p>
      <w:pPr>
        <w:ind w:firstLine="602"/>
        <w:jc w:val="center"/>
        <w:rPr>
          <w:rFonts w:ascii="宋体" w:hAnsi="宋体"/>
          <w:b/>
          <w:color w:val="auto"/>
          <w:sz w:val="30"/>
          <w:szCs w:val="30"/>
          <w:highlight w:val="none"/>
        </w:rPr>
      </w:pPr>
    </w:p>
    <w:p>
      <w:pPr>
        <w:ind w:firstLine="602"/>
        <w:jc w:val="center"/>
        <w:rPr>
          <w:rFonts w:ascii="宋体" w:hAnsi="宋体"/>
          <w:b/>
          <w:color w:val="auto"/>
          <w:sz w:val="30"/>
          <w:szCs w:val="30"/>
          <w:highlight w:val="none"/>
        </w:rPr>
      </w:pPr>
      <w:r>
        <w:rPr>
          <w:rFonts w:hint="eastAsia" w:ascii="宋体" w:hAnsi="宋体"/>
          <w:b/>
          <w:color w:val="auto"/>
          <w:sz w:val="30"/>
          <w:szCs w:val="30"/>
          <w:highlight w:val="none"/>
        </w:rPr>
        <w:t>主</w:t>
      </w:r>
      <w:r>
        <w:rPr>
          <w:rFonts w:ascii="宋体" w:hAnsi="宋体"/>
          <w:b/>
          <w:color w:val="auto"/>
          <w:sz w:val="30"/>
          <w:szCs w:val="30"/>
          <w:highlight w:val="none"/>
        </w:rPr>
        <w:t>要材料选型表</w:t>
      </w:r>
    </w:p>
    <w:p>
      <w:pPr>
        <w:ind w:firstLine="602"/>
        <w:jc w:val="center"/>
        <w:rPr>
          <w:rFonts w:ascii="宋体" w:hAnsi="宋体"/>
          <w:b/>
          <w:color w:val="auto"/>
          <w:sz w:val="30"/>
          <w:szCs w:val="30"/>
          <w:highlight w:val="none"/>
        </w:rPr>
      </w:pPr>
    </w:p>
    <w:tbl>
      <w:tblPr>
        <w:tblStyle w:val="35"/>
        <w:tblW w:w="7560" w:type="dxa"/>
        <w:jc w:val="center"/>
        <w:tblLayout w:type="fixed"/>
        <w:tblCellMar>
          <w:top w:w="0" w:type="dxa"/>
          <w:left w:w="108" w:type="dxa"/>
          <w:bottom w:w="0" w:type="dxa"/>
          <w:right w:w="108" w:type="dxa"/>
        </w:tblCellMar>
      </w:tblPr>
      <w:tblGrid>
        <w:gridCol w:w="699"/>
        <w:gridCol w:w="1404"/>
        <w:gridCol w:w="1266"/>
        <w:gridCol w:w="1045"/>
        <w:gridCol w:w="1045"/>
        <w:gridCol w:w="1045"/>
        <w:gridCol w:w="1056"/>
      </w:tblGrid>
      <w:tr>
        <w:tblPrEx>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项目</w:t>
            </w: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主材名称</w:t>
            </w: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材料规格</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单位</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计划   数量</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材料   单价</w:t>
            </w: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品牌</w:t>
            </w:r>
          </w:p>
        </w:tc>
      </w:tr>
      <w:tr>
        <w:tblPrEx>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auto"/>
                <w:kern w:val="0"/>
                <w:szCs w:val="21"/>
                <w:highlight w:val="none"/>
              </w:rPr>
            </w:pP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auto"/>
                <w:kern w:val="0"/>
                <w:szCs w:val="21"/>
                <w:highlight w:val="none"/>
              </w:rPr>
            </w:pP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auto"/>
                <w:kern w:val="0"/>
                <w:szCs w:val="21"/>
                <w:highlight w:val="none"/>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auto"/>
                <w:kern w:val="0"/>
                <w:szCs w:val="21"/>
                <w:highlight w:val="none"/>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auto"/>
                <w:kern w:val="0"/>
                <w:szCs w:val="21"/>
                <w:highlight w:val="none"/>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auto"/>
                <w:kern w:val="0"/>
                <w:szCs w:val="21"/>
                <w:highlight w:val="none"/>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b/>
                <w:bCs/>
                <w:color w:val="auto"/>
                <w:kern w:val="0"/>
                <w:szCs w:val="21"/>
                <w:highlight w:val="none"/>
              </w:rPr>
            </w:pPr>
          </w:p>
        </w:tc>
      </w:tr>
      <w:tr>
        <w:tblPrEx>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auto"/>
                <w:kern w:val="0"/>
                <w:szCs w:val="21"/>
                <w:highlight w:val="none"/>
              </w:rPr>
            </w:pP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auto"/>
                <w:kern w:val="0"/>
                <w:szCs w:val="21"/>
                <w:highlight w:val="none"/>
              </w:rPr>
            </w:pP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auto"/>
                <w:kern w:val="0"/>
                <w:szCs w:val="21"/>
                <w:highlight w:val="none"/>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auto"/>
                <w:kern w:val="0"/>
                <w:szCs w:val="21"/>
                <w:highlight w:val="none"/>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auto"/>
                <w:kern w:val="0"/>
                <w:szCs w:val="21"/>
                <w:highlight w:val="none"/>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auto"/>
                <w:kern w:val="0"/>
                <w:szCs w:val="21"/>
                <w:highlight w:val="none"/>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auto"/>
                <w:kern w:val="0"/>
                <w:szCs w:val="21"/>
                <w:highlight w:val="none"/>
              </w:rPr>
            </w:pPr>
          </w:p>
        </w:tc>
      </w:tr>
      <w:tr>
        <w:tblPrEx>
          <w:tblCellMar>
            <w:top w:w="0" w:type="dxa"/>
            <w:left w:w="108" w:type="dxa"/>
            <w:bottom w:w="0" w:type="dxa"/>
            <w:right w:w="108" w:type="dxa"/>
          </w:tblCellMar>
        </w:tblPrEx>
        <w:trPr>
          <w:trHeight w:val="780" w:hRule="atLeast"/>
          <w:jc w:val="center"/>
        </w:trPr>
        <w:tc>
          <w:tcPr>
            <w:tcW w:w="699" w:type="dxa"/>
            <w:tcBorders>
              <w:top w:val="single" w:color="auto" w:sz="4" w:space="0"/>
              <w:left w:val="single" w:color="auto" w:sz="8" w:space="0"/>
              <w:bottom w:val="single" w:color="auto" w:sz="4"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auto"/>
                <w:kern w:val="0"/>
                <w:szCs w:val="21"/>
                <w:highlight w:val="none"/>
              </w:rPr>
            </w:pP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auto"/>
                <w:kern w:val="0"/>
                <w:szCs w:val="21"/>
                <w:highlight w:val="none"/>
              </w:rPr>
            </w:pP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auto"/>
                <w:kern w:val="0"/>
                <w:szCs w:val="21"/>
                <w:highlight w:val="none"/>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auto"/>
                <w:kern w:val="0"/>
                <w:szCs w:val="21"/>
                <w:highlight w:val="none"/>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auto"/>
                <w:kern w:val="0"/>
                <w:szCs w:val="21"/>
                <w:highlight w:val="none"/>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auto"/>
                <w:kern w:val="0"/>
                <w:szCs w:val="21"/>
                <w:highlight w:val="none"/>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auto"/>
                <w:kern w:val="0"/>
                <w:szCs w:val="21"/>
                <w:highlight w:val="none"/>
              </w:rPr>
            </w:pPr>
          </w:p>
        </w:tc>
      </w:tr>
      <w:tr>
        <w:tblPrEx>
          <w:tblCellMar>
            <w:top w:w="0" w:type="dxa"/>
            <w:left w:w="108" w:type="dxa"/>
            <w:bottom w:w="0" w:type="dxa"/>
            <w:right w:w="108" w:type="dxa"/>
          </w:tblCellMar>
        </w:tblPrEx>
        <w:trPr>
          <w:trHeight w:val="525" w:hRule="atLeast"/>
          <w:jc w:val="center"/>
        </w:trPr>
        <w:tc>
          <w:tcPr>
            <w:tcW w:w="699" w:type="dxa"/>
            <w:tcBorders>
              <w:top w:val="single" w:color="auto" w:sz="4" w:space="0"/>
              <w:left w:val="single" w:color="auto" w:sz="8" w:space="0"/>
              <w:bottom w:val="single" w:color="auto" w:sz="4" w:space="0"/>
              <w:right w:val="single" w:color="auto" w:sz="8" w:space="0"/>
            </w:tcBorders>
            <w:vAlign w:val="center"/>
          </w:tcPr>
          <w:p>
            <w:pPr>
              <w:widowControl/>
              <w:spacing w:line="240" w:lineRule="auto"/>
              <w:ind w:firstLine="0" w:firstLineChars="0"/>
              <w:jc w:val="center"/>
              <w:rPr>
                <w:rFonts w:ascii="宋体" w:hAnsi="宋体" w:cs="宋体"/>
                <w:b/>
                <w:bCs/>
                <w:color w:val="auto"/>
                <w:kern w:val="0"/>
                <w:szCs w:val="21"/>
                <w:highlight w:val="none"/>
              </w:rPr>
            </w:pPr>
          </w:p>
        </w:tc>
        <w:tc>
          <w:tcPr>
            <w:tcW w:w="140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auto"/>
                <w:kern w:val="0"/>
                <w:szCs w:val="21"/>
                <w:highlight w:val="none"/>
              </w:rPr>
            </w:pPr>
          </w:p>
        </w:tc>
        <w:tc>
          <w:tcPr>
            <w:tcW w:w="126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auto"/>
                <w:kern w:val="0"/>
                <w:szCs w:val="21"/>
                <w:highlight w:val="none"/>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auto"/>
                <w:kern w:val="0"/>
                <w:szCs w:val="21"/>
                <w:highlight w:val="none"/>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color w:val="auto"/>
                <w:kern w:val="0"/>
                <w:szCs w:val="21"/>
                <w:highlight w:val="none"/>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5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525" w:hRule="atLeast"/>
          <w:jc w:val="center"/>
        </w:trPr>
        <w:tc>
          <w:tcPr>
            <w:tcW w:w="699" w:type="dxa"/>
            <w:tcBorders>
              <w:top w:val="single" w:color="auto" w:sz="4" w:space="0"/>
              <w:left w:val="single" w:color="auto" w:sz="8" w:space="0"/>
              <w:bottom w:val="single" w:color="000000" w:sz="8" w:space="0"/>
              <w:right w:val="single" w:color="auto" w:sz="8" w:space="0"/>
            </w:tcBorders>
            <w:vAlign w:val="center"/>
          </w:tcPr>
          <w:p>
            <w:pPr>
              <w:widowControl/>
              <w:spacing w:line="240" w:lineRule="auto"/>
              <w:ind w:firstLine="0" w:firstLineChars="0"/>
              <w:jc w:val="center"/>
              <w:rPr>
                <w:rFonts w:ascii="宋体" w:hAnsi="宋体" w:cs="宋体"/>
                <w:b/>
                <w:bCs/>
                <w:color w:val="auto"/>
                <w:kern w:val="0"/>
                <w:szCs w:val="21"/>
                <w:highlight w:val="none"/>
              </w:rPr>
            </w:pPr>
          </w:p>
        </w:tc>
        <w:tc>
          <w:tcPr>
            <w:tcW w:w="140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auto"/>
                <w:kern w:val="0"/>
                <w:szCs w:val="21"/>
                <w:highlight w:val="none"/>
              </w:rPr>
            </w:pPr>
          </w:p>
        </w:tc>
        <w:tc>
          <w:tcPr>
            <w:tcW w:w="126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auto"/>
                <w:kern w:val="0"/>
                <w:szCs w:val="21"/>
                <w:highlight w:val="none"/>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color w:val="auto"/>
                <w:kern w:val="0"/>
                <w:szCs w:val="21"/>
                <w:highlight w:val="none"/>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auto"/>
                <w:kern w:val="0"/>
                <w:szCs w:val="21"/>
                <w:highlight w:val="none"/>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auto"/>
                <w:kern w:val="0"/>
                <w:szCs w:val="21"/>
                <w:highlight w:val="none"/>
              </w:rPr>
            </w:pPr>
          </w:p>
        </w:tc>
        <w:tc>
          <w:tcPr>
            <w:tcW w:w="105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auto"/>
                <w:kern w:val="0"/>
                <w:szCs w:val="21"/>
                <w:highlight w:val="none"/>
              </w:rPr>
            </w:pPr>
          </w:p>
        </w:tc>
      </w:tr>
    </w:tbl>
    <w:p>
      <w:pPr>
        <w:ind w:firstLine="420"/>
        <w:rPr>
          <w:rFonts w:ascii="宋体" w:hAnsi="宋体"/>
          <w:color w:val="auto"/>
          <w:szCs w:val="21"/>
          <w:highlight w:val="none"/>
        </w:rPr>
      </w:pPr>
      <w:r>
        <w:rPr>
          <w:rFonts w:hint="eastAsia" w:ascii="宋体" w:hAnsi="宋体"/>
          <w:color w:val="auto"/>
          <w:szCs w:val="21"/>
          <w:highlight w:val="none"/>
        </w:rPr>
        <w:t>注</w:t>
      </w:r>
      <w:r>
        <w:rPr>
          <w:rFonts w:ascii="宋体" w:hAnsi="宋体"/>
          <w:color w:val="auto"/>
          <w:szCs w:val="21"/>
          <w:highlight w:val="none"/>
        </w:rPr>
        <w:t>：此表附在投标报</w:t>
      </w:r>
      <w:r>
        <w:rPr>
          <w:rFonts w:hint="eastAsia" w:ascii="宋体" w:hAnsi="宋体"/>
          <w:color w:val="auto"/>
          <w:szCs w:val="21"/>
          <w:highlight w:val="none"/>
        </w:rPr>
        <w:t>价</w:t>
      </w:r>
      <w:r>
        <w:rPr>
          <w:rFonts w:ascii="宋体" w:hAnsi="宋体"/>
          <w:color w:val="auto"/>
          <w:szCs w:val="21"/>
          <w:highlight w:val="none"/>
        </w:rPr>
        <w:t>后</w:t>
      </w:r>
    </w:p>
    <w:p>
      <w:pPr>
        <w:ind w:firstLine="422"/>
        <w:rPr>
          <w:rFonts w:ascii="宋体" w:hAnsi="宋体"/>
          <w:b/>
          <w:color w:val="auto"/>
          <w:szCs w:val="21"/>
          <w:highlight w:val="none"/>
        </w:rPr>
      </w:pPr>
    </w:p>
    <w:p>
      <w:pPr>
        <w:ind w:firstLine="422"/>
        <w:rPr>
          <w:rFonts w:ascii="宋体" w:hAnsi="宋体"/>
          <w:b/>
          <w:color w:val="auto"/>
          <w:szCs w:val="21"/>
          <w:highlight w:val="none"/>
        </w:rPr>
      </w:pPr>
    </w:p>
    <w:p>
      <w:pPr>
        <w:ind w:firstLine="422"/>
        <w:rPr>
          <w:rFonts w:ascii="宋体" w:hAnsi="宋体"/>
          <w:b/>
          <w:color w:val="auto"/>
          <w:szCs w:val="21"/>
          <w:highlight w:val="none"/>
        </w:rPr>
      </w:pPr>
    </w:p>
    <w:p>
      <w:pPr>
        <w:ind w:firstLine="422"/>
        <w:rPr>
          <w:rFonts w:ascii="宋体" w:hAnsi="宋体"/>
          <w:b/>
          <w:color w:val="auto"/>
          <w:szCs w:val="21"/>
          <w:highlight w:val="none"/>
        </w:rPr>
      </w:pPr>
      <w:r>
        <w:rPr>
          <w:rFonts w:hint="eastAsia" w:ascii="宋体" w:hAnsi="宋体"/>
          <w:b/>
          <w:color w:val="auto"/>
          <w:szCs w:val="21"/>
          <w:highlight w:val="none"/>
        </w:rPr>
        <w:t>九</w:t>
      </w:r>
      <w:r>
        <w:rPr>
          <w:rFonts w:ascii="宋体" w:hAnsi="宋体"/>
          <w:b/>
          <w:color w:val="auto"/>
          <w:szCs w:val="21"/>
          <w:highlight w:val="none"/>
        </w:rPr>
        <w:t>、其他编制说明</w:t>
      </w:r>
    </w:p>
    <w:p>
      <w:pPr>
        <w:ind w:firstLine="420"/>
        <w:rPr>
          <w:rFonts w:ascii="宋体" w:hAnsi="宋体"/>
          <w:color w:val="auto"/>
          <w:szCs w:val="21"/>
          <w:highlight w:val="none"/>
        </w:rPr>
      </w:pPr>
      <w:r>
        <w:rPr>
          <w:rFonts w:hint="eastAsia" w:ascii="宋体" w:hAnsi="宋体"/>
          <w:color w:val="auto"/>
          <w:szCs w:val="21"/>
          <w:highlight w:val="none"/>
        </w:rPr>
        <w:t>具体见清单说明。</w:t>
      </w:r>
    </w:p>
    <w:p>
      <w:pPr>
        <w:ind w:firstLine="422"/>
        <w:rPr>
          <w:rFonts w:ascii="宋体" w:hAnsi="宋体"/>
          <w:b/>
          <w:color w:val="auto"/>
          <w:szCs w:val="21"/>
          <w:highlight w:val="none"/>
        </w:rPr>
      </w:pPr>
      <w:r>
        <w:rPr>
          <w:rFonts w:hint="eastAsia" w:ascii="宋体" w:hAnsi="宋体"/>
          <w:b/>
          <w:color w:val="auto"/>
          <w:szCs w:val="21"/>
          <w:highlight w:val="none"/>
        </w:rPr>
        <w:t>十、招标控制价</w:t>
      </w:r>
    </w:p>
    <w:p>
      <w:pPr>
        <w:ind w:firstLine="420"/>
        <w:rPr>
          <w:rFonts w:ascii="宋体" w:hAnsi="宋体"/>
          <w:color w:val="auto"/>
          <w:szCs w:val="21"/>
          <w:highlight w:val="none"/>
        </w:rPr>
      </w:pPr>
      <w:r>
        <w:rPr>
          <w:rFonts w:hint="eastAsia" w:ascii="宋体" w:hAnsi="宋体"/>
          <w:color w:val="auto"/>
          <w:szCs w:val="21"/>
          <w:highlight w:val="none"/>
        </w:rPr>
        <w:t>本工程招标控制价为</w:t>
      </w:r>
      <w:r>
        <w:rPr>
          <w:rFonts w:hint="eastAsia" w:ascii="宋体" w:hAnsi="宋体"/>
          <w:color w:val="auto"/>
          <w:szCs w:val="21"/>
          <w:highlight w:val="none"/>
          <w:lang w:val="en-US" w:eastAsia="zh-CN"/>
        </w:rPr>
        <w:t xml:space="preserve"> </w:t>
      </w:r>
      <w:r>
        <w:rPr>
          <w:rFonts w:hint="eastAsia" w:ascii="宋体" w:hAnsi="宋体" w:cs="Times New Roman"/>
          <w:color w:val="auto"/>
          <w:kern w:val="2"/>
          <w:sz w:val="21"/>
          <w:szCs w:val="24"/>
          <w:highlight w:val="none"/>
          <w:lang w:val="en-US" w:eastAsia="zh-CN" w:bidi="ar-SA"/>
        </w:rPr>
        <w:t>597374.29</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元</w:t>
      </w:r>
    </w:p>
    <w:p>
      <w:pPr>
        <w:ind w:firstLine="420"/>
        <w:rPr>
          <w:rFonts w:ascii="宋体" w:hAnsi="宋体"/>
          <w:color w:val="auto"/>
          <w:szCs w:val="21"/>
          <w:highlight w:val="none"/>
        </w:rPr>
      </w:pPr>
    </w:p>
    <w:p>
      <w:pPr>
        <w:ind w:firstLine="199" w:firstLineChars="95"/>
        <w:rPr>
          <w:rFonts w:ascii="宋体" w:hAnsi="宋体"/>
          <w:color w:val="auto"/>
          <w:szCs w:val="21"/>
          <w:highlight w:val="none"/>
        </w:rPr>
      </w:pPr>
    </w:p>
    <w:p>
      <w:pPr>
        <w:ind w:firstLine="199" w:firstLineChars="95"/>
        <w:rPr>
          <w:rFonts w:ascii="宋体" w:hAnsi="宋体"/>
          <w:color w:val="auto"/>
          <w:szCs w:val="21"/>
          <w:highlight w:val="none"/>
        </w:rPr>
        <w:sectPr>
          <w:headerReference r:id="rId13" w:type="first"/>
          <w:footerReference r:id="rId16" w:type="first"/>
          <w:headerReference r:id="rId11" w:type="default"/>
          <w:footerReference r:id="rId14" w:type="default"/>
          <w:headerReference r:id="rId12" w:type="even"/>
          <w:footerReference r:id="rId15" w:type="even"/>
          <w:pgSz w:w="11906" w:h="16838"/>
          <w:pgMar w:top="1440" w:right="1800" w:bottom="1440" w:left="1800" w:header="855" w:footer="851" w:gutter="0"/>
          <w:cols w:space="425" w:num="1"/>
          <w:titlePg/>
          <w:docGrid w:type="lines" w:linePitch="312" w:charSpace="0"/>
        </w:sectPr>
      </w:pPr>
    </w:p>
    <w:p>
      <w:pPr>
        <w:pStyle w:val="53"/>
        <w:ind w:firstLine="643"/>
        <w:rPr>
          <w:color w:val="auto"/>
          <w:highlight w:val="none"/>
        </w:rPr>
      </w:pPr>
    </w:p>
    <w:p>
      <w:pPr>
        <w:pStyle w:val="53"/>
        <w:ind w:firstLine="643"/>
        <w:rPr>
          <w:color w:val="auto"/>
          <w:highlight w:val="none"/>
        </w:rPr>
      </w:pPr>
    </w:p>
    <w:p>
      <w:pPr>
        <w:pStyle w:val="53"/>
        <w:ind w:firstLine="643"/>
        <w:rPr>
          <w:color w:val="auto"/>
          <w:highlight w:val="none"/>
        </w:rPr>
      </w:pPr>
    </w:p>
    <w:p>
      <w:pPr>
        <w:pStyle w:val="53"/>
        <w:ind w:firstLine="643"/>
        <w:rPr>
          <w:color w:val="auto"/>
          <w:highlight w:val="none"/>
        </w:rPr>
      </w:pPr>
    </w:p>
    <w:p>
      <w:pPr>
        <w:pStyle w:val="53"/>
        <w:ind w:firstLine="643"/>
        <w:rPr>
          <w:color w:val="auto"/>
          <w:highlight w:val="none"/>
        </w:rPr>
      </w:pPr>
    </w:p>
    <w:p>
      <w:pPr>
        <w:pStyle w:val="53"/>
        <w:ind w:firstLine="643"/>
        <w:rPr>
          <w:color w:val="auto"/>
          <w:highlight w:val="none"/>
        </w:rPr>
      </w:pPr>
    </w:p>
    <w:p>
      <w:pPr>
        <w:pStyle w:val="53"/>
        <w:ind w:firstLine="643"/>
        <w:rPr>
          <w:color w:val="auto"/>
          <w:highlight w:val="none"/>
        </w:rPr>
      </w:pPr>
    </w:p>
    <w:p>
      <w:pPr>
        <w:pStyle w:val="53"/>
        <w:ind w:firstLine="643"/>
        <w:rPr>
          <w:color w:val="auto"/>
          <w:highlight w:val="none"/>
        </w:rPr>
      </w:pPr>
    </w:p>
    <w:p>
      <w:pPr>
        <w:pStyle w:val="53"/>
        <w:ind w:firstLine="643"/>
        <w:rPr>
          <w:color w:val="auto"/>
          <w:highlight w:val="none"/>
        </w:rPr>
      </w:pPr>
    </w:p>
    <w:p>
      <w:pPr>
        <w:pStyle w:val="2"/>
        <w:keepNext w:val="0"/>
        <w:keepLines w:val="0"/>
        <w:ind w:left="0"/>
        <w:rPr>
          <w:rFonts w:ascii="宋体" w:hAnsi="宋体"/>
          <w:color w:val="auto"/>
          <w:highlight w:val="none"/>
        </w:rPr>
      </w:pPr>
      <w:bookmarkStart w:id="19" w:name="_Toc395611390"/>
      <w:bookmarkStart w:id="20" w:name="_Toc138740214"/>
      <w:r>
        <w:rPr>
          <w:rFonts w:hint="eastAsia" w:ascii="宋体" w:hAnsi="宋体"/>
          <w:color w:val="auto"/>
          <w:highlight w:val="none"/>
        </w:rPr>
        <w:t>投标文件技术标部分格式</w:t>
      </w:r>
      <w:bookmarkEnd w:id="19"/>
      <w:bookmarkEnd w:id="20"/>
    </w:p>
    <w:p>
      <w:pPr>
        <w:ind w:firstLine="420"/>
        <w:jc w:val="center"/>
        <w:rPr>
          <w:rFonts w:ascii="宋体" w:hAnsi="宋体"/>
          <w:color w:val="auto"/>
          <w:highlight w:val="none"/>
        </w:rPr>
      </w:pPr>
      <w:r>
        <w:rPr>
          <w:rFonts w:ascii="宋体" w:hAnsi="宋体"/>
          <w:color w:val="auto"/>
          <w:highlight w:val="none"/>
        </w:rPr>
        <w:br w:type="page"/>
      </w:r>
    </w:p>
    <w:p>
      <w:pPr>
        <w:ind w:firstLine="420"/>
        <w:jc w:val="center"/>
        <w:rPr>
          <w:rFonts w:ascii="宋体" w:hAnsi="宋体"/>
          <w:color w:val="auto"/>
          <w:highlight w:val="none"/>
        </w:rPr>
      </w:pPr>
    </w:p>
    <w:p>
      <w:pPr>
        <w:ind w:firstLine="0" w:firstLineChars="0"/>
        <w:jc w:val="center"/>
        <w:rPr>
          <w:rFonts w:ascii="宋体" w:hAnsi="宋体"/>
          <w:b/>
          <w:color w:val="auto"/>
          <w:sz w:val="24"/>
          <w:highlight w:val="none"/>
          <w:u w:val="single"/>
        </w:rPr>
      </w:pPr>
      <w:r>
        <w:rPr>
          <w:rFonts w:hint="eastAsia" w:ascii="宋体" w:hAnsi="宋体"/>
          <w:b/>
          <w:color w:val="auto"/>
          <w:sz w:val="24"/>
          <w:highlight w:val="none"/>
          <w:u w:val="single"/>
        </w:rPr>
        <w:t xml:space="preserve">   </w:t>
      </w:r>
      <w:r>
        <w:rPr>
          <w:rFonts w:hint="eastAsia" w:ascii="宋体" w:hAnsi="宋体"/>
          <w:bCs/>
          <w:color w:val="auto"/>
          <w:sz w:val="28"/>
          <w:szCs w:val="28"/>
          <w:highlight w:val="none"/>
          <w:u w:val="single"/>
        </w:rPr>
        <w:t xml:space="preserve">        </w:t>
      </w:r>
      <w:r>
        <w:rPr>
          <w:rFonts w:hint="eastAsia" w:ascii="宋体" w:hAnsi="宋体"/>
          <w:b/>
          <w:color w:val="auto"/>
          <w:sz w:val="32"/>
          <w:szCs w:val="32"/>
          <w:highlight w:val="none"/>
        </w:rPr>
        <w:t>工程</w:t>
      </w:r>
    </w:p>
    <w:p>
      <w:pPr>
        <w:ind w:firstLine="0" w:firstLineChars="0"/>
        <w:jc w:val="center"/>
        <w:rPr>
          <w:rFonts w:ascii="宋体" w:hAnsi="宋体"/>
          <w:b/>
          <w:color w:val="auto"/>
          <w:sz w:val="72"/>
          <w:highlight w:val="none"/>
        </w:rPr>
      </w:pPr>
    </w:p>
    <w:p>
      <w:pPr>
        <w:ind w:firstLine="0" w:firstLineChars="0"/>
        <w:jc w:val="center"/>
        <w:rPr>
          <w:rFonts w:ascii="宋体" w:hAnsi="宋体"/>
          <w:b/>
          <w:color w:val="auto"/>
          <w:sz w:val="72"/>
          <w:highlight w:val="none"/>
        </w:rPr>
      </w:pPr>
      <w:r>
        <w:rPr>
          <w:rFonts w:hint="eastAsia" w:ascii="宋体" w:hAnsi="宋体"/>
          <w:b/>
          <w:color w:val="auto"/>
          <w:sz w:val="72"/>
          <w:highlight w:val="none"/>
        </w:rPr>
        <w:t>投  标  书</w:t>
      </w:r>
    </w:p>
    <w:p>
      <w:pPr>
        <w:ind w:firstLine="0" w:firstLineChars="0"/>
        <w:jc w:val="center"/>
        <w:rPr>
          <w:rFonts w:ascii="宋体" w:hAnsi="宋体"/>
          <w:b/>
          <w:color w:val="auto"/>
          <w:sz w:val="48"/>
          <w:highlight w:val="none"/>
        </w:rPr>
      </w:pPr>
    </w:p>
    <w:p>
      <w:pPr>
        <w:ind w:firstLine="0" w:firstLineChars="0"/>
        <w:jc w:val="center"/>
        <w:rPr>
          <w:rFonts w:ascii="宋体" w:hAnsi="宋体"/>
          <w:b/>
          <w:color w:val="auto"/>
          <w:sz w:val="28"/>
          <w:highlight w:val="none"/>
        </w:rPr>
      </w:pPr>
      <w:r>
        <w:rPr>
          <w:rFonts w:hint="eastAsia" w:ascii="宋体" w:hAnsi="宋体"/>
          <w:b/>
          <w:color w:val="auto"/>
          <w:sz w:val="28"/>
          <w:highlight w:val="none"/>
        </w:rPr>
        <w:t>项目编号：</w:t>
      </w:r>
      <w:r>
        <w:rPr>
          <w:rFonts w:hint="eastAsia" w:ascii="宋体" w:hAnsi="宋体"/>
          <w:b/>
          <w:color w:val="auto"/>
          <w:sz w:val="28"/>
          <w:highlight w:val="none"/>
          <w:u w:val="single"/>
        </w:rPr>
        <w:t xml:space="preserve">         </w:t>
      </w:r>
      <w:r>
        <w:rPr>
          <w:rFonts w:hint="eastAsia" w:ascii="宋体" w:hAnsi="宋体"/>
          <w:b/>
          <w:color w:val="auto"/>
          <w:sz w:val="28"/>
          <w:highlight w:val="none"/>
          <w:u w:val="single"/>
        </w:rPr>
        <w:tab/>
      </w:r>
      <w:r>
        <w:rPr>
          <w:rFonts w:hint="eastAsia" w:ascii="宋体" w:hAnsi="宋体"/>
          <w:b/>
          <w:color w:val="auto"/>
          <w:sz w:val="28"/>
          <w:highlight w:val="none"/>
          <w:u w:val="single"/>
        </w:rPr>
        <w:t xml:space="preserve"> </w:t>
      </w:r>
    </w:p>
    <w:p>
      <w:pPr>
        <w:pStyle w:val="53"/>
        <w:ind w:firstLine="0" w:firstLineChars="0"/>
        <w:rPr>
          <w:color w:val="auto"/>
          <w:highlight w:val="none"/>
        </w:rPr>
      </w:pPr>
      <w:r>
        <w:rPr>
          <w:rFonts w:hint="eastAsia"/>
          <w:color w:val="auto"/>
          <w:highlight w:val="none"/>
        </w:rPr>
        <w:t>（技术标部分）</w:t>
      </w:r>
    </w:p>
    <w:p>
      <w:pPr>
        <w:pStyle w:val="53"/>
        <w:ind w:firstLine="0" w:firstLineChars="0"/>
        <w:rPr>
          <w:color w:val="auto"/>
          <w:highlight w:val="none"/>
        </w:rPr>
      </w:pPr>
    </w:p>
    <w:p>
      <w:pPr>
        <w:pStyle w:val="53"/>
        <w:ind w:firstLine="0" w:firstLineChars="0"/>
        <w:rPr>
          <w:color w:val="auto"/>
          <w:highlight w:val="none"/>
        </w:rPr>
      </w:pPr>
    </w:p>
    <w:p>
      <w:pPr>
        <w:pStyle w:val="53"/>
        <w:ind w:firstLine="0" w:firstLineChars="0"/>
        <w:rPr>
          <w:color w:val="auto"/>
          <w:highlight w:val="none"/>
        </w:rPr>
      </w:pPr>
    </w:p>
    <w:p>
      <w:pPr>
        <w:snapToGrid w:val="0"/>
        <w:spacing w:line="480" w:lineRule="auto"/>
        <w:ind w:firstLine="1285" w:firstLineChars="400"/>
        <w:jc w:val="left"/>
        <w:rPr>
          <w:rFonts w:ascii="宋体" w:hAnsi="宋体"/>
          <w:b/>
          <w:color w:val="auto"/>
          <w:sz w:val="32"/>
          <w:szCs w:val="32"/>
          <w:highlight w:val="none"/>
        </w:rPr>
      </w:pPr>
      <w:r>
        <w:rPr>
          <w:rFonts w:hint="eastAsia" w:ascii="宋体" w:hAnsi="宋体"/>
          <w:b/>
          <w:color w:val="auto"/>
          <w:sz w:val="32"/>
          <w:szCs w:val="32"/>
          <w:highlight w:val="none"/>
        </w:rPr>
        <w:t>项 目  名 称：</w:t>
      </w:r>
    </w:p>
    <w:p>
      <w:pPr>
        <w:snapToGrid w:val="0"/>
        <w:spacing w:line="480" w:lineRule="auto"/>
        <w:ind w:firstLine="1285" w:firstLineChars="400"/>
        <w:jc w:val="left"/>
        <w:rPr>
          <w:rFonts w:ascii="宋体" w:hAnsi="宋体"/>
          <w:b/>
          <w:color w:val="auto"/>
          <w:sz w:val="32"/>
          <w:szCs w:val="32"/>
          <w:highlight w:val="none"/>
        </w:rPr>
      </w:pPr>
      <w:r>
        <w:rPr>
          <w:rFonts w:hint="eastAsia" w:ascii="宋体" w:hAnsi="宋体"/>
          <w:b/>
          <w:color w:val="auto"/>
          <w:sz w:val="32"/>
          <w:szCs w:val="32"/>
          <w:highlight w:val="none"/>
        </w:rPr>
        <w:t>投标人：</w:t>
      </w:r>
    </w:p>
    <w:p>
      <w:pPr>
        <w:snapToGrid w:val="0"/>
        <w:spacing w:line="480" w:lineRule="auto"/>
        <w:ind w:firstLine="1285" w:firstLineChars="400"/>
        <w:jc w:val="left"/>
        <w:rPr>
          <w:rFonts w:ascii="宋体" w:hAnsi="宋体"/>
          <w:b/>
          <w:color w:val="auto"/>
          <w:sz w:val="32"/>
          <w:szCs w:val="32"/>
          <w:highlight w:val="none"/>
        </w:rPr>
      </w:pPr>
      <w:r>
        <w:rPr>
          <w:rFonts w:hint="eastAsia" w:ascii="宋体" w:hAnsi="宋体"/>
          <w:b/>
          <w:color w:val="auto"/>
          <w:sz w:val="32"/>
          <w:szCs w:val="32"/>
          <w:highlight w:val="none"/>
        </w:rPr>
        <w:t>法 定 代 表 人</w:t>
      </w:r>
    </w:p>
    <w:p>
      <w:pPr>
        <w:snapToGrid w:val="0"/>
        <w:spacing w:line="480" w:lineRule="auto"/>
        <w:ind w:firstLine="1285" w:firstLineChars="400"/>
        <w:jc w:val="left"/>
        <w:rPr>
          <w:rFonts w:ascii="宋体" w:hAnsi="宋体"/>
          <w:b/>
          <w:color w:val="auto"/>
          <w:sz w:val="32"/>
          <w:szCs w:val="32"/>
          <w:highlight w:val="none"/>
        </w:rPr>
      </w:pPr>
      <w:r>
        <w:rPr>
          <w:rFonts w:hint="eastAsia" w:ascii="宋体" w:hAnsi="宋体"/>
          <w:b/>
          <w:color w:val="auto"/>
          <w:sz w:val="32"/>
          <w:szCs w:val="32"/>
          <w:highlight w:val="none"/>
        </w:rPr>
        <w:t xml:space="preserve">或其委托代理人：            </w:t>
      </w:r>
    </w:p>
    <w:p>
      <w:pPr>
        <w:snapToGrid w:val="0"/>
        <w:spacing w:line="480" w:lineRule="auto"/>
        <w:ind w:firstLine="1285" w:firstLineChars="400"/>
        <w:jc w:val="left"/>
        <w:rPr>
          <w:rFonts w:ascii="宋体" w:hAnsi="宋体"/>
          <w:b/>
          <w:color w:val="auto"/>
          <w:sz w:val="32"/>
          <w:szCs w:val="32"/>
          <w:highlight w:val="none"/>
        </w:rPr>
      </w:pPr>
      <w:r>
        <w:rPr>
          <w:rFonts w:hint="eastAsia" w:ascii="宋体" w:hAnsi="宋体"/>
          <w:b/>
          <w:color w:val="auto"/>
          <w:sz w:val="32"/>
          <w:szCs w:val="32"/>
          <w:highlight w:val="none"/>
        </w:rPr>
        <w:t>日  期：     年    月   日</w:t>
      </w:r>
    </w:p>
    <w:p>
      <w:pPr>
        <w:snapToGrid w:val="0"/>
        <w:spacing w:line="480" w:lineRule="auto"/>
        <w:ind w:firstLine="602"/>
        <w:jc w:val="left"/>
        <w:rPr>
          <w:rFonts w:ascii="宋体" w:hAnsi="宋体"/>
          <w:b/>
          <w:color w:val="auto"/>
          <w:sz w:val="30"/>
          <w:highlight w:val="none"/>
        </w:rPr>
      </w:pPr>
    </w:p>
    <w:p>
      <w:pPr>
        <w:ind w:firstLine="420"/>
        <w:rPr>
          <w:rFonts w:ascii="宋体" w:hAnsi="宋体"/>
          <w:color w:val="auto"/>
          <w:highlight w:val="none"/>
        </w:rPr>
      </w:pPr>
      <w:r>
        <w:rPr>
          <w:rFonts w:ascii="宋体" w:hAnsi="宋体"/>
          <w:color w:val="auto"/>
          <w:highlight w:val="none"/>
        </w:rPr>
        <w:br w:type="page"/>
      </w:r>
    </w:p>
    <w:p>
      <w:pPr>
        <w:pStyle w:val="59"/>
        <w:numPr>
          <w:ilvl w:val="0"/>
          <w:numId w:val="3"/>
        </w:numPr>
        <w:ind w:firstLineChars="0"/>
        <w:jc w:val="center"/>
        <w:rPr>
          <w:rFonts w:ascii="Times New Roman" w:hAnsi="Times New Roman"/>
          <w:bCs/>
          <w:color w:val="auto"/>
          <w:sz w:val="28"/>
          <w:szCs w:val="28"/>
          <w:highlight w:val="none"/>
        </w:rPr>
      </w:pPr>
      <w:r>
        <w:rPr>
          <w:rFonts w:hint="eastAsia" w:ascii="Times New Roman" w:hAnsi="Times New Roman"/>
          <w:bCs/>
          <w:color w:val="auto"/>
          <w:sz w:val="28"/>
          <w:szCs w:val="28"/>
          <w:highlight w:val="none"/>
        </w:rPr>
        <w:t>施工组织设计</w:t>
      </w:r>
    </w:p>
    <w:p>
      <w:pPr>
        <w:pStyle w:val="59"/>
        <w:ind w:left="422" w:firstLine="0" w:firstLineChars="0"/>
        <w:jc w:val="center"/>
        <w:rPr>
          <w:color w:val="auto"/>
          <w:sz w:val="28"/>
          <w:szCs w:val="28"/>
          <w:highlight w:val="none"/>
        </w:rPr>
      </w:pPr>
      <w:r>
        <w:rPr>
          <w:rFonts w:ascii="Times New Roman" w:hAnsi="Times New Roman"/>
          <w:bCs/>
          <w:color w:val="auto"/>
          <w:sz w:val="28"/>
          <w:szCs w:val="28"/>
          <w:highlight w:val="none"/>
        </w:rPr>
        <w:t>施工组织设计格式说明</w:t>
      </w:r>
    </w:p>
    <w:p>
      <w:pPr>
        <w:ind w:firstLine="420"/>
        <w:rPr>
          <w:rFonts w:ascii="宋体" w:hAnsi="宋体"/>
          <w:color w:val="auto"/>
          <w:szCs w:val="21"/>
          <w:highlight w:val="none"/>
        </w:rPr>
      </w:pPr>
      <w:r>
        <w:rPr>
          <w:rFonts w:ascii="宋体" w:hAnsi="宋体"/>
          <w:color w:val="auto"/>
          <w:szCs w:val="21"/>
          <w:highlight w:val="none"/>
        </w:rPr>
        <w:t>施工组织设计中无标识部分具体要求说明如下：</w:t>
      </w:r>
    </w:p>
    <w:p>
      <w:pPr>
        <w:numPr>
          <w:ilvl w:val="0"/>
          <w:numId w:val="4"/>
        </w:numPr>
        <w:ind w:left="0" w:firstLine="371" w:firstLineChars="177"/>
        <w:jc w:val="left"/>
        <w:rPr>
          <w:rFonts w:ascii="宋体" w:hAnsi="宋体"/>
          <w:color w:val="auto"/>
          <w:szCs w:val="21"/>
          <w:highlight w:val="none"/>
        </w:rPr>
      </w:pPr>
      <w:r>
        <w:rPr>
          <w:rFonts w:ascii="宋体" w:hAnsi="宋体"/>
          <w:color w:val="auto"/>
          <w:szCs w:val="21"/>
          <w:highlight w:val="none"/>
        </w:rPr>
        <w:t>全文采用MICROSOFT——WORD2007版本打印；</w:t>
      </w:r>
    </w:p>
    <w:p>
      <w:pPr>
        <w:numPr>
          <w:ilvl w:val="0"/>
          <w:numId w:val="4"/>
        </w:numPr>
        <w:ind w:left="0" w:firstLine="371" w:firstLineChars="177"/>
        <w:jc w:val="left"/>
        <w:rPr>
          <w:rFonts w:ascii="宋体" w:hAnsi="宋体"/>
          <w:color w:val="auto"/>
          <w:szCs w:val="21"/>
          <w:highlight w:val="none"/>
        </w:rPr>
      </w:pPr>
      <w:r>
        <w:rPr>
          <w:rFonts w:ascii="宋体" w:hAnsi="宋体"/>
          <w:color w:val="auto"/>
          <w:szCs w:val="21"/>
          <w:highlight w:val="none"/>
        </w:rPr>
        <w:t>纸张：A4白色复印纸（70g）；</w:t>
      </w:r>
    </w:p>
    <w:p>
      <w:pPr>
        <w:numPr>
          <w:ilvl w:val="0"/>
          <w:numId w:val="4"/>
        </w:numPr>
        <w:ind w:left="0" w:firstLine="371" w:firstLineChars="177"/>
        <w:jc w:val="left"/>
        <w:rPr>
          <w:rFonts w:ascii="宋体" w:hAnsi="宋体"/>
          <w:color w:val="auto"/>
          <w:szCs w:val="21"/>
          <w:highlight w:val="none"/>
        </w:rPr>
      </w:pPr>
      <w:r>
        <w:rPr>
          <w:rFonts w:ascii="宋体" w:hAnsi="宋体"/>
          <w:color w:val="auto"/>
          <w:szCs w:val="21"/>
          <w:highlight w:val="none"/>
        </w:rPr>
        <w:t>字体：宋体；</w:t>
      </w:r>
    </w:p>
    <w:p>
      <w:pPr>
        <w:numPr>
          <w:ilvl w:val="0"/>
          <w:numId w:val="4"/>
        </w:numPr>
        <w:ind w:left="0" w:firstLine="371" w:firstLineChars="177"/>
        <w:jc w:val="left"/>
        <w:rPr>
          <w:rFonts w:ascii="宋体" w:hAnsi="宋体"/>
          <w:color w:val="auto"/>
          <w:szCs w:val="21"/>
          <w:highlight w:val="none"/>
        </w:rPr>
      </w:pPr>
      <w:r>
        <w:rPr>
          <w:rFonts w:ascii="宋体" w:hAnsi="宋体"/>
          <w:color w:val="auto"/>
          <w:szCs w:val="21"/>
          <w:highlight w:val="none"/>
        </w:rPr>
        <w:t>字号：</w:t>
      </w:r>
      <w:r>
        <w:rPr>
          <w:rFonts w:hint="eastAsia" w:ascii="宋体" w:hAnsi="宋体" w:cs="宋体"/>
          <w:color w:val="auto"/>
          <w:szCs w:val="21"/>
          <w:highlight w:val="none"/>
        </w:rPr>
        <w:t>①</w:t>
      </w:r>
      <w:r>
        <w:rPr>
          <w:rFonts w:ascii="宋体" w:hAnsi="宋体"/>
          <w:color w:val="auto"/>
          <w:szCs w:val="21"/>
          <w:highlight w:val="none"/>
        </w:rPr>
        <w:t xml:space="preserve">标题：三号  </w:t>
      </w:r>
      <w:r>
        <w:rPr>
          <w:rFonts w:hint="eastAsia" w:ascii="宋体" w:hAnsi="宋体" w:cs="宋体"/>
          <w:color w:val="auto"/>
          <w:szCs w:val="21"/>
          <w:highlight w:val="none"/>
        </w:rPr>
        <w:t>②</w:t>
      </w:r>
      <w:r>
        <w:rPr>
          <w:rFonts w:ascii="宋体" w:hAnsi="宋体"/>
          <w:color w:val="auto"/>
          <w:szCs w:val="21"/>
          <w:highlight w:val="none"/>
        </w:rPr>
        <w:t>其他：四号；</w:t>
      </w:r>
    </w:p>
    <w:p>
      <w:pPr>
        <w:numPr>
          <w:ilvl w:val="0"/>
          <w:numId w:val="4"/>
        </w:numPr>
        <w:ind w:left="0" w:firstLine="371" w:firstLineChars="177"/>
        <w:jc w:val="left"/>
        <w:rPr>
          <w:rFonts w:ascii="宋体" w:hAnsi="宋体"/>
          <w:color w:val="auto"/>
          <w:szCs w:val="21"/>
          <w:highlight w:val="none"/>
        </w:rPr>
      </w:pPr>
      <w:r>
        <w:rPr>
          <w:rFonts w:ascii="宋体" w:hAnsi="宋体"/>
          <w:color w:val="auto"/>
          <w:szCs w:val="21"/>
          <w:highlight w:val="none"/>
        </w:rPr>
        <w:t>行距：固定值22磅；</w:t>
      </w:r>
    </w:p>
    <w:p>
      <w:pPr>
        <w:numPr>
          <w:ilvl w:val="0"/>
          <w:numId w:val="4"/>
        </w:numPr>
        <w:ind w:left="0" w:firstLine="371" w:firstLineChars="177"/>
        <w:jc w:val="left"/>
        <w:rPr>
          <w:rFonts w:ascii="宋体" w:hAnsi="宋体"/>
          <w:color w:val="auto"/>
          <w:szCs w:val="21"/>
          <w:highlight w:val="none"/>
        </w:rPr>
      </w:pPr>
      <w:r>
        <w:rPr>
          <w:rFonts w:ascii="宋体" w:hAnsi="宋体"/>
          <w:color w:val="auto"/>
          <w:szCs w:val="21"/>
          <w:highlight w:val="none"/>
        </w:rPr>
        <w:t>页边距：上2.5厘米，其余均为2厘米；</w:t>
      </w:r>
    </w:p>
    <w:p>
      <w:pPr>
        <w:numPr>
          <w:ilvl w:val="0"/>
          <w:numId w:val="4"/>
        </w:numPr>
        <w:ind w:left="0" w:firstLine="371" w:firstLineChars="177"/>
        <w:jc w:val="left"/>
        <w:rPr>
          <w:rFonts w:ascii="宋体" w:hAnsi="宋体"/>
          <w:color w:val="auto"/>
          <w:szCs w:val="21"/>
          <w:highlight w:val="none"/>
        </w:rPr>
      </w:pPr>
      <w:r>
        <w:rPr>
          <w:rFonts w:ascii="宋体" w:hAnsi="宋体"/>
          <w:color w:val="auto"/>
          <w:szCs w:val="21"/>
          <w:highlight w:val="none"/>
        </w:rPr>
        <w:t>包括图表，不允许使用彩色打印；</w:t>
      </w:r>
    </w:p>
    <w:p>
      <w:pPr>
        <w:numPr>
          <w:ilvl w:val="0"/>
          <w:numId w:val="4"/>
        </w:numPr>
        <w:ind w:left="0" w:firstLine="371" w:firstLineChars="177"/>
        <w:jc w:val="left"/>
        <w:rPr>
          <w:rFonts w:ascii="宋体" w:hAnsi="宋体"/>
          <w:color w:val="auto"/>
          <w:szCs w:val="21"/>
          <w:highlight w:val="none"/>
        </w:rPr>
      </w:pPr>
      <w:r>
        <w:rPr>
          <w:rFonts w:ascii="宋体" w:hAnsi="宋体"/>
          <w:color w:val="auto"/>
          <w:szCs w:val="21"/>
          <w:highlight w:val="none"/>
        </w:rPr>
        <w:t>不允许设页眉，但必须有页脚且页脚只准出现页码，页码格式采用阿拉伯数字格式，设在页脚居中位置，页码应当连续，不得分章或节单独编码；</w:t>
      </w:r>
    </w:p>
    <w:p>
      <w:pPr>
        <w:numPr>
          <w:ilvl w:val="0"/>
          <w:numId w:val="4"/>
        </w:numPr>
        <w:ind w:left="0" w:firstLine="371" w:firstLineChars="177"/>
        <w:jc w:val="left"/>
        <w:rPr>
          <w:rFonts w:ascii="宋体" w:hAnsi="宋体"/>
          <w:color w:val="auto"/>
          <w:szCs w:val="21"/>
          <w:highlight w:val="none"/>
        </w:rPr>
      </w:pPr>
      <w:r>
        <w:rPr>
          <w:rFonts w:ascii="宋体" w:hAnsi="宋体"/>
          <w:color w:val="auto"/>
          <w:szCs w:val="21"/>
          <w:highlight w:val="none"/>
        </w:rPr>
        <w:t>各章节的图表统一装订在全册的最后，按章节次序排列：对于比较大的图表可使用白色A3复印纸，但必须将A3纸折叠成A4纸大小并统一装订；</w:t>
      </w:r>
    </w:p>
    <w:p>
      <w:pPr>
        <w:numPr>
          <w:ilvl w:val="0"/>
          <w:numId w:val="4"/>
        </w:numPr>
        <w:ind w:left="0" w:firstLine="371" w:firstLineChars="177"/>
        <w:jc w:val="left"/>
        <w:rPr>
          <w:rFonts w:ascii="宋体" w:hAnsi="宋体"/>
          <w:color w:val="auto"/>
          <w:szCs w:val="21"/>
          <w:highlight w:val="none"/>
        </w:rPr>
      </w:pPr>
      <w:r>
        <w:rPr>
          <w:rFonts w:ascii="宋体" w:hAnsi="宋体"/>
          <w:color w:val="auto"/>
          <w:szCs w:val="21"/>
          <w:highlight w:val="none"/>
        </w:rPr>
        <w:t>各章节之间须分页编排，且不用加隔页纸；</w:t>
      </w:r>
    </w:p>
    <w:p>
      <w:pPr>
        <w:numPr>
          <w:ilvl w:val="0"/>
          <w:numId w:val="4"/>
        </w:numPr>
        <w:ind w:left="0" w:firstLine="371" w:firstLineChars="177"/>
        <w:jc w:val="left"/>
        <w:rPr>
          <w:rFonts w:ascii="宋体" w:hAnsi="宋体"/>
          <w:color w:val="auto"/>
          <w:szCs w:val="21"/>
          <w:highlight w:val="none"/>
        </w:rPr>
      </w:pPr>
      <w:r>
        <w:rPr>
          <w:rFonts w:ascii="宋体" w:hAnsi="宋体"/>
          <w:color w:val="auto"/>
          <w:szCs w:val="21"/>
          <w:highlight w:val="none"/>
        </w:rPr>
        <w:t>不得分册装订，页数过多时，应当本着突出重点的原则予以缩减。</w:t>
      </w:r>
    </w:p>
    <w:p>
      <w:pPr>
        <w:spacing w:line="400" w:lineRule="exact"/>
        <w:ind w:firstLine="422"/>
        <w:rPr>
          <w:rFonts w:ascii="宋体" w:hAnsi="宋体"/>
          <w:b/>
          <w:color w:val="auto"/>
          <w:szCs w:val="21"/>
          <w:highlight w:val="none"/>
        </w:rPr>
      </w:pPr>
      <w:r>
        <w:rPr>
          <w:rFonts w:ascii="宋体" w:hAnsi="宋体"/>
          <w:b/>
          <w:color w:val="auto"/>
          <w:szCs w:val="21"/>
          <w:highlight w:val="none"/>
        </w:rPr>
        <w:t>以上（1）—（11）条不作为废标条件，未响应以上条件将在评标时扣减技术标的得分。</w:t>
      </w:r>
    </w:p>
    <w:p>
      <w:pPr>
        <w:pStyle w:val="54"/>
        <w:ind w:firstLine="420"/>
        <w:rPr>
          <w:color w:val="auto"/>
          <w:szCs w:val="21"/>
          <w:highlight w:val="none"/>
        </w:rPr>
      </w:pPr>
    </w:p>
    <w:p>
      <w:pPr>
        <w:pStyle w:val="54"/>
        <w:rPr>
          <w:color w:val="auto"/>
          <w:sz w:val="24"/>
          <w:highlight w:val="none"/>
        </w:rPr>
      </w:pPr>
    </w:p>
    <w:p>
      <w:pPr>
        <w:pStyle w:val="54"/>
        <w:ind w:firstLine="420"/>
        <w:rPr>
          <w:color w:val="auto"/>
          <w:highlight w:val="none"/>
        </w:rPr>
      </w:pPr>
    </w:p>
    <w:p>
      <w:pPr>
        <w:pStyle w:val="54"/>
        <w:ind w:firstLine="420"/>
        <w:rPr>
          <w:color w:val="auto"/>
          <w:highlight w:val="none"/>
        </w:rPr>
        <w:sectPr>
          <w:pgSz w:w="11906" w:h="16838"/>
          <w:pgMar w:top="1440" w:right="1800" w:bottom="1440" w:left="1800" w:header="855" w:footer="851" w:gutter="0"/>
          <w:cols w:space="425" w:num="1"/>
          <w:titlePg/>
          <w:docGrid w:type="lines" w:linePitch="312" w:charSpace="0"/>
        </w:sectPr>
      </w:pPr>
    </w:p>
    <w:p>
      <w:pPr>
        <w:pStyle w:val="54"/>
        <w:ind w:firstLine="420"/>
        <w:rPr>
          <w:color w:val="auto"/>
          <w:highlight w:val="none"/>
        </w:rPr>
      </w:pPr>
    </w:p>
    <w:p>
      <w:pPr>
        <w:pStyle w:val="54"/>
        <w:ind w:firstLine="422"/>
        <w:rPr>
          <w:b/>
          <w:color w:val="auto"/>
          <w:highlight w:val="none"/>
        </w:rPr>
      </w:pPr>
      <w:r>
        <w:rPr>
          <w:rFonts w:hint="eastAsia"/>
          <w:b/>
          <w:color w:val="auto"/>
          <w:highlight w:val="none"/>
        </w:rPr>
        <w:t>一.施工组织设计</w:t>
      </w:r>
    </w:p>
    <w:p>
      <w:pPr>
        <w:pStyle w:val="54"/>
        <w:ind w:firstLine="420"/>
        <w:rPr>
          <w:color w:val="auto"/>
          <w:highlight w:val="none"/>
        </w:rPr>
      </w:pPr>
      <w:r>
        <w:rPr>
          <w:rFonts w:hint="eastAsia"/>
          <w:color w:val="auto"/>
          <w:highlight w:val="none"/>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pPr>
        <w:pStyle w:val="54"/>
        <w:ind w:firstLine="420"/>
        <w:rPr>
          <w:color w:val="auto"/>
          <w:highlight w:val="none"/>
        </w:rPr>
      </w:pPr>
      <w:r>
        <w:rPr>
          <w:rFonts w:hint="eastAsia"/>
          <w:color w:val="auto"/>
          <w:highlight w:val="none"/>
        </w:rPr>
        <w:t>2.施工组织设计除采用文字表述外应附下列图表，图表及格式要求附后。</w:t>
      </w:r>
    </w:p>
    <w:p>
      <w:pPr>
        <w:pStyle w:val="54"/>
        <w:ind w:firstLine="420"/>
        <w:rPr>
          <w:color w:val="auto"/>
          <w:highlight w:val="none"/>
        </w:rPr>
      </w:pPr>
      <w:r>
        <w:rPr>
          <w:rFonts w:hint="eastAsia"/>
          <w:color w:val="auto"/>
          <w:highlight w:val="none"/>
        </w:rPr>
        <w:t>2.1拟投入的主要施工机械设备表－表</w:t>
      </w:r>
    </w:p>
    <w:p>
      <w:pPr>
        <w:pStyle w:val="54"/>
        <w:ind w:firstLine="420"/>
        <w:rPr>
          <w:color w:val="auto"/>
          <w:highlight w:val="none"/>
        </w:rPr>
      </w:pPr>
      <w:r>
        <w:rPr>
          <w:rFonts w:hint="eastAsia"/>
          <w:color w:val="auto"/>
          <w:highlight w:val="none"/>
        </w:rPr>
        <w:t>2.2劳动力计划表－表</w:t>
      </w:r>
    </w:p>
    <w:p>
      <w:pPr>
        <w:pStyle w:val="54"/>
        <w:ind w:firstLine="420"/>
        <w:rPr>
          <w:color w:val="auto"/>
          <w:highlight w:val="none"/>
        </w:rPr>
      </w:pPr>
      <w:r>
        <w:rPr>
          <w:rFonts w:hint="eastAsia"/>
          <w:color w:val="auto"/>
          <w:highlight w:val="none"/>
        </w:rPr>
        <w:t>2.3计划开、竣工日期和施工进度网络图－表</w:t>
      </w:r>
    </w:p>
    <w:p>
      <w:pPr>
        <w:pStyle w:val="59"/>
        <w:ind w:firstLine="422"/>
        <w:rPr>
          <w:color w:val="auto"/>
          <w:highlight w:val="none"/>
        </w:rPr>
      </w:pPr>
      <w:r>
        <w:rPr>
          <w:color w:val="auto"/>
          <w:highlight w:val="none"/>
        </w:rPr>
        <w:br w:type="page"/>
      </w:r>
      <w:r>
        <w:rPr>
          <w:rFonts w:hint="eastAsia"/>
          <w:color w:val="auto"/>
          <w:highlight w:val="none"/>
        </w:rPr>
        <w:t>（1）拟投入的主要施工机械设备表.</w:t>
      </w:r>
    </w:p>
    <w:p>
      <w:pPr>
        <w:pStyle w:val="54"/>
        <w:ind w:firstLine="420"/>
        <w:rPr>
          <w:color w:val="auto"/>
          <w:highlight w:val="none"/>
        </w:rPr>
      </w:pPr>
      <w:r>
        <w:rPr>
          <w:rFonts w:hint="eastAsia"/>
          <w:color w:val="auto"/>
          <w:highlight w:val="none"/>
        </w:rPr>
        <w:t>工程名称：                                 共     页  第    页</w:t>
      </w:r>
    </w:p>
    <w:tbl>
      <w:tblPr>
        <w:tblStyle w:val="35"/>
        <w:tblW w:w="9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500"/>
        <w:gridCol w:w="979"/>
        <w:gridCol w:w="720"/>
        <w:gridCol w:w="801"/>
        <w:gridCol w:w="1100"/>
        <w:gridCol w:w="1100"/>
        <w:gridCol w:w="800"/>
        <w:gridCol w:w="1000"/>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8" w:type="dxa"/>
            <w:vAlign w:val="center"/>
          </w:tcPr>
          <w:p>
            <w:pPr>
              <w:pStyle w:val="58"/>
              <w:rPr>
                <w:color w:val="auto"/>
                <w:szCs w:val="21"/>
                <w:highlight w:val="none"/>
              </w:rPr>
            </w:pPr>
            <w:r>
              <w:rPr>
                <w:rFonts w:hint="eastAsia"/>
                <w:color w:val="auto"/>
                <w:szCs w:val="21"/>
                <w:highlight w:val="none"/>
              </w:rPr>
              <w:t>序号</w:t>
            </w:r>
          </w:p>
        </w:tc>
        <w:tc>
          <w:tcPr>
            <w:tcW w:w="1500" w:type="dxa"/>
            <w:vAlign w:val="center"/>
          </w:tcPr>
          <w:p>
            <w:pPr>
              <w:pStyle w:val="58"/>
              <w:rPr>
                <w:color w:val="auto"/>
                <w:szCs w:val="21"/>
                <w:highlight w:val="none"/>
              </w:rPr>
            </w:pPr>
            <w:r>
              <w:rPr>
                <w:rFonts w:hint="eastAsia"/>
                <w:color w:val="auto"/>
                <w:szCs w:val="21"/>
                <w:highlight w:val="none"/>
              </w:rPr>
              <w:t>机械或</w:t>
            </w:r>
          </w:p>
          <w:p>
            <w:pPr>
              <w:pStyle w:val="58"/>
              <w:rPr>
                <w:color w:val="auto"/>
                <w:szCs w:val="21"/>
                <w:highlight w:val="none"/>
              </w:rPr>
            </w:pPr>
            <w:r>
              <w:rPr>
                <w:rFonts w:hint="eastAsia"/>
                <w:color w:val="auto"/>
                <w:szCs w:val="21"/>
                <w:highlight w:val="none"/>
              </w:rPr>
              <w:t>设备名称</w:t>
            </w:r>
          </w:p>
        </w:tc>
        <w:tc>
          <w:tcPr>
            <w:tcW w:w="979" w:type="dxa"/>
            <w:vAlign w:val="center"/>
          </w:tcPr>
          <w:p>
            <w:pPr>
              <w:pStyle w:val="58"/>
              <w:rPr>
                <w:color w:val="auto"/>
                <w:szCs w:val="21"/>
                <w:highlight w:val="none"/>
              </w:rPr>
            </w:pPr>
            <w:r>
              <w:rPr>
                <w:rFonts w:hint="eastAsia"/>
                <w:color w:val="auto"/>
                <w:szCs w:val="21"/>
                <w:highlight w:val="none"/>
              </w:rPr>
              <w:t>型号</w:t>
            </w:r>
          </w:p>
          <w:p>
            <w:pPr>
              <w:pStyle w:val="58"/>
              <w:rPr>
                <w:color w:val="auto"/>
                <w:szCs w:val="21"/>
                <w:highlight w:val="none"/>
              </w:rPr>
            </w:pPr>
            <w:r>
              <w:rPr>
                <w:rFonts w:hint="eastAsia"/>
                <w:color w:val="auto"/>
                <w:szCs w:val="21"/>
                <w:highlight w:val="none"/>
              </w:rPr>
              <w:t>规格</w:t>
            </w:r>
          </w:p>
        </w:tc>
        <w:tc>
          <w:tcPr>
            <w:tcW w:w="720" w:type="dxa"/>
            <w:vAlign w:val="center"/>
          </w:tcPr>
          <w:p>
            <w:pPr>
              <w:pStyle w:val="58"/>
              <w:rPr>
                <w:color w:val="auto"/>
                <w:szCs w:val="21"/>
                <w:highlight w:val="none"/>
              </w:rPr>
            </w:pPr>
            <w:r>
              <w:rPr>
                <w:rFonts w:hint="eastAsia"/>
                <w:color w:val="auto"/>
                <w:szCs w:val="21"/>
                <w:highlight w:val="none"/>
              </w:rPr>
              <w:t>数量</w:t>
            </w:r>
          </w:p>
        </w:tc>
        <w:tc>
          <w:tcPr>
            <w:tcW w:w="801" w:type="dxa"/>
            <w:vAlign w:val="center"/>
          </w:tcPr>
          <w:p>
            <w:pPr>
              <w:pStyle w:val="58"/>
              <w:rPr>
                <w:color w:val="auto"/>
                <w:szCs w:val="21"/>
                <w:highlight w:val="none"/>
              </w:rPr>
            </w:pPr>
            <w:r>
              <w:rPr>
                <w:rFonts w:hint="eastAsia"/>
                <w:color w:val="auto"/>
                <w:szCs w:val="21"/>
                <w:highlight w:val="none"/>
              </w:rPr>
              <w:t>国别产地</w:t>
            </w:r>
          </w:p>
        </w:tc>
        <w:tc>
          <w:tcPr>
            <w:tcW w:w="1100" w:type="dxa"/>
            <w:vAlign w:val="center"/>
          </w:tcPr>
          <w:p>
            <w:pPr>
              <w:pStyle w:val="58"/>
              <w:rPr>
                <w:color w:val="auto"/>
                <w:szCs w:val="21"/>
                <w:highlight w:val="none"/>
              </w:rPr>
            </w:pPr>
            <w:r>
              <w:rPr>
                <w:rFonts w:hint="eastAsia"/>
                <w:color w:val="auto"/>
                <w:szCs w:val="21"/>
                <w:highlight w:val="none"/>
              </w:rPr>
              <w:t>制造年份</w:t>
            </w:r>
          </w:p>
        </w:tc>
        <w:tc>
          <w:tcPr>
            <w:tcW w:w="1100" w:type="dxa"/>
            <w:vAlign w:val="center"/>
          </w:tcPr>
          <w:p>
            <w:pPr>
              <w:pStyle w:val="58"/>
              <w:rPr>
                <w:color w:val="auto"/>
                <w:szCs w:val="21"/>
                <w:highlight w:val="none"/>
              </w:rPr>
            </w:pPr>
            <w:r>
              <w:rPr>
                <w:rFonts w:hint="eastAsia"/>
                <w:color w:val="auto"/>
                <w:szCs w:val="21"/>
                <w:highlight w:val="none"/>
              </w:rPr>
              <w:t>额定功率（KW）</w:t>
            </w:r>
          </w:p>
        </w:tc>
        <w:tc>
          <w:tcPr>
            <w:tcW w:w="800" w:type="dxa"/>
            <w:vAlign w:val="center"/>
          </w:tcPr>
          <w:p>
            <w:pPr>
              <w:pStyle w:val="58"/>
              <w:rPr>
                <w:color w:val="auto"/>
                <w:szCs w:val="21"/>
                <w:highlight w:val="none"/>
              </w:rPr>
            </w:pPr>
            <w:r>
              <w:rPr>
                <w:rFonts w:hint="eastAsia"/>
                <w:color w:val="auto"/>
                <w:szCs w:val="21"/>
                <w:highlight w:val="none"/>
              </w:rPr>
              <w:t>生产能力</w:t>
            </w:r>
          </w:p>
        </w:tc>
        <w:tc>
          <w:tcPr>
            <w:tcW w:w="1000" w:type="dxa"/>
            <w:vAlign w:val="center"/>
          </w:tcPr>
          <w:p>
            <w:pPr>
              <w:pStyle w:val="58"/>
              <w:rPr>
                <w:color w:val="auto"/>
                <w:szCs w:val="21"/>
                <w:highlight w:val="none"/>
              </w:rPr>
            </w:pPr>
            <w:r>
              <w:rPr>
                <w:rFonts w:hint="eastAsia"/>
                <w:color w:val="auto"/>
                <w:szCs w:val="21"/>
                <w:highlight w:val="none"/>
              </w:rPr>
              <w:t>用于施工部位</w:t>
            </w:r>
          </w:p>
        </w:tc>
        <w:tc>
          <w:tcPr>
            <w:tcW w:w="1087" w:type="dxa"/>
            <w:vAlign w:val="center"/>
          </w:tcPr>
          <w:p>
            <w:pPr>
              <w:pStyle w:val="58"/>
              <w:rPr>
                <w:color w:val="auto"/>
                <w:szCs w:val="21"/>
                <w:highlight w:val="none"/>
              </w:rPr>
            </w:pPr>
            <w:r>
              <w:rPr>
                <w:rFonts w:hint="eastAsia"/>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color w:val="auto"/>
                <w:sz w:val="24"/>
                <w:highlight w:val="none"/>
              </w:rPr>
            </w:pPr>
          </w:p>
        </w:tc>
        <w:tc>
          <w:tcPr>
            <w:tcW w:w="1500" w:type="dxa"/>
          </w:tcPr>
          <w:p>
            <w:pPr>
              <w:ind w:firstLine="480"/>
              <w:rPr>
                <w:rFonts w:ascii="宋体" w:hAnsi="宋体"/>
                <w:color w:val="auto"/>
                <w:sz w:val="24"/>
                <w:highlight w:val="none"/>
              </w:rPr>
            </w:pPr>
          </w:p>
        </w:tc>
        <w:tc>
          <w:tcPr>
            <w:tcW w:w="979" w:type="dxa"/>
          </w:tcPr>
          <w:p>
            <w:pPr>
              <w:ind w:firstLine="480"/>
              <w:rPr>
                <w:rFonts w:ascii="宋体" w:hAnsi="宋体"/>
                <w:color w:val="auto"/>
                <w:sz w:val="24"/>
                <w:highlight w:val="none"/>
              </w:rPr>
            </w:pPr>
          </w:p>
        </w:tc>
        <w:tc>
          <w:tcPr>
            <w:tcW w:w="720" w:type="dxa"/>
          </w:tcPr>
          <w:p>
            <w:pPr>
              <w:ind w:firstLine="480"/>
              <w:rPr>
                <w:rFonts w:ascii="宋体" w:hAnsi="宋体"/>
                <w:color w:val="auto"/>
                <w:sz w:val="24"/>
                <w:highlight w:val="none"/>
              </w:rPr>
            </w:pPr>
          </w:p>
        </w:tc>
        <w:tc>
          <w:tcPr>
            <w:tcW w:w="801" w:type="dxa"/>
          </w:tcPr>
          <w:p>
            <w:pPr>
              <w:ind w:firstLine="480"/>
              <w:rPr>
                <w:rFonts w:ascii="宋体" w:hAnsi="宋体"/>
                <w:color w:val="auto"/>
                <w:sz w:val="24"/>
                <w:highlight w:val="none"/>
              </w:rPr>
            </w:pPr>
          </w:p>
        </w:tc>
        <w:tc>
          <w:tcPr>
            <w:tcW w:w="1100" w:type="dxa"/>
          </w:tcPr>
          <w:p>
            <w:pPr>
              <w:ind w:firstLine="480"/>
              <w:rPr>
                <w:rFonts w:ascii="宋体" w:hAnsi="宋体"/>
                <w:color w:val="auto"/>
                <w:sz w:val="24"/>
                <w:highlight w:val="none"/>
              </w:rPr>
            </w:pPr>
          </w:p>
        </w:tc>
        <w:tc>
          <w:tcPr>
            <w:tcW w:w="1100" w:type="dxa"/>
          </w:tcPr>
          <w:p>
            <w:pPr>
              <w:ind w:firstLine="480"/>
              <w:rPr>
                <w:rFonts w:ascii="宋体" w:hAnsi="宋体"/>
                <w:color w:val="auto"/>
                <w:sz w:val="24"/>
                <w:highlight w:val="none"/>
              </w:rPr>
            </w:pPr>
          </w:p>
        </w:tc>
        <w:tc>
          <w:tcPr>
            <w:tcW w:w="800" w:type="dxa"/>
          </w:tcPr>
          <w:p>
            <w:pPr>
              <w:ind w:firstLine="480"/>
              <w:rPr>
                <w:rFonts w:ascii="宋体" w:hAnsi="宋体"/>
                <w:color w:val="auto"/>
                <w:sz w:val="24"/>
                <w:highlight w:val="none"/>
              </w:rPr>
            </w:pPr>
          </w:p>
        </w:tc>
        <w:tc>
          <w:tcPr>
            <w:tcW w:w="1000" w:type="dxa"/>
          </w:tcPr>
          <w:p>
            <w:pPr>
              <w:ind w:firstLine="480"/>
              <w:rPr>
                <w:rFonts w:ascii="宋体" w:hAnsi="宋体"/>
                <w:color w:val="auto"/>
                <w:sz w:val="24"/>
                <w:highlight w:val="none"/>
              </w:rPr>
            </w:pPr>
          </w:p>
        </w:tc>
        <w:tc>
          <w:tcPr>
            <w:tcW w:w="1087" w:type="dxa"/>
          </w:tcPr>
          <w:p>
            <w:pPr>
              <w:ind w:firstLine="48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color w:val="auto"/>
                <w:sz w:val="24"/>
                <w:highlight w:val="none"/>
              </w:rPr>
            </w:pPr>
          </w:p>
        </w:tc>
        <w:tc>
          <w:tcPr>
            <w:tcW w:w="1500" w:type="dxa"/>
          </w:tcPr>
          <w:p>
            <w:pPr>
              <w:ind w:firstLine="480"/>
              <w:rPr>
                <w:rFonts w:ascii="宋体" w:hAnsi="宋体"/>
                <w:color w:val="auto"/>
                <w:sz w:val="24"/>
                <w:highlight w:val="none"/>
              </w:rPr>
            </w:pPr>
          </w:p>
        </w:tc>
        <w:tc>
          <w:tcPr>
            <w:tcW w:w="979" w:type="dxa"/>
          </w:tcPr>
          <w:p>
            <w:pPr>
              <w:ind w:firstLine="480"/>
              <w:rPr>
                <w:rFonts w:ascii="宋体" w:hAnsi="宋体"/>
                <w:color w:val="auto"/>
                <w:sz w:val="24"/>
                <w:highlight w:val="none"/>
              </w:rPr>
            </w:pPr>
          </w:p>
        </w:tc>
        <w:tc>
          <w:tcPr>
            <w:tcW w:w="720" w:type="dxa"/>
          </w:tcPr>
          <w:p>
            <w:pPr>
              <w:ind w:firstLine="480"/>
              <w:rPr>
                <w:rFonts w:ascii="宋体" w:hAnsi="宋体"/>
                <w:color w:val="auto"/>
                <w:sz w:val="24"/>
                <w:highlight w:val="none"/>
              </w:rPr>
            </w:pPr>
          </w:p>
        </w:tc>
        <w:tc>
          <w:tcPr>
            <w:tcW w:w="801" w:type="dxa"/>
          </w:tcPr>
          <w:p>
            <w:pPr>
              <w:ind w:firstLine="480"/>
              <w:rPr>
                <w:rFonts w:ascii="宋体" w:hAnsi="宋体"/>
                <w:color w:val="auto"/>
                <w:sz w:val="24"/>
                <w:highlight w:val="none"/>
              </w:rPr>
            </w:pPr>
          </w:p>
        </w:tc>
        <w:tc>
          <w:tcPr>
            <w:tcW w:w="1100" w:type="dxa"/>
          </w:tcPr>
          <w:p>
            <w:pPr>
              <w:ind w:firstLine="480"/>
              <w:rPr>
                <w:rFonts w:ascii="宋体" w:hAnsi="宋体"/>
                <w:color w:val="auto"/>
                <w:sz w:val="24"/>
                <w:highlight w:val="none"/>
              </w:rPr>
            </w:pPr>
          </w:p>
        </w:tc>
        <w:tc>
          <w:tcPr>
            <w:tcW w:w="1100" w:type="dxa"/>
          </w:tcPr>
          <w:p>
            <w:pPr>
              <w:ind w:firstLine="480"/>
              <w:rPr>
                <w:rFonts w:ascii="宋体" w:hAnsi="宋体"/>
                <w:color w:val="auto"/>
                <w:sz w:val="24"/>
                <w:highlight w:val="none"/>
              </w:rPr>
            </w:pPr>
          </w:p>
        </w:tc>
        <w:tc>
          <w:tcPr>
            <w:tcW w:w="800" w:type="dxa"/>
          </w:tcPr>
          <w:p>
            <w:pPr>
              <w:ind w:firstLine="480"/>
              <w:rPr>
                <w:rFonts w:ascii="宋体" w:hAnsi="宋体"/>
                <w:color w:val="auto"/>
                <w:sz w:val="24"/>
                <w:highlight w:val="none"/>
              </w:rPr>
            </w:pPr>
          </w:p>
        </w:tc>
        <w:tc>
          <w:tcPr>
            <w:tcW w:w="1000" w:type="dxa"/>
          </w:tcPr>
          <w:p>
            <w:pPr>
              <w:ind w:firstLine="480"/>
              <w:rPr>
                <w:rFonts w:ascii="宋体" w:hAnsi="宋体"/>
                <w:color w:val="auto"/>
                <w:sz w:val="24"/>
                <w:highlight w:val="none"/>
              </w:rPr>
            </w:pPr>
          </w:p>
        </w:tc>
        <w:tc>
          <w:tcPr>
            <w:tcW w:w="1087" w:type="dxa"/>
          </w:tcPr>
          <w:p>
            <w:pPr>
              <w:ind w:firstLine="48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color w:val="auto"/>
                <w:sz w:val="24"/>
                <w:highlight w:val="none"/>
              </w:rPr>
            </w:pPr>
          </w:p>
        </w:tc>
        <w:tc>
          <w:tcPr>
            <w:tcW w:w="1500" w:type="dxa"/>
          </w:tcPr>
          <w:p>
            <w:pPr>
              <w:ind w:firstLine="480"/>
              <w:rPr>
                <w:rFonts w:ascii="宋体" w:hAnsi="宋体"/>
                <w:color w:val="auto"/>
                <w:sz w:val="24"/>
                <w:highlight w:val="none"/>
              </w:rPr>
            </w:pPr>
          </w:p>
        </w:tc>
        <w:tc>
          <w:tcPr>
            <w:tcW w:w="979" w:type="dxa"/>
          </w:tcPr>
          <w:p>
            <w:pPr>
              <w:ind w:firstLine="480"/>
              <w:rPr>
                <w:rFonts w:ascii="宋体" w:hAnsi="宋体"/>
                <w:color w:val="auto"/>
                <w:sz w:val="24"/>
                <w:highlight w:val="none"/>
              </w:rPr>
            </w:pPr>
          </w:p>
        </w:tc>
        <w:tc>
          <w:tcPr>
            <w:tcW w:w="720" w:type="dxa"/>
          </w:tcPr>
          <w:p>
            <w:pPr>
              <w:ind w:firstLine="480"/>
              <w:rPr>
                <w:rFonts w:ascii="宋体" w:hAnsi="宋体"/>
                <w:color w:val="auto"/>
                <w:sz w:val="24"/>
                <w:highlight w:val="none"/>
              </w:rPr>
            </w:pPr>
          </w:p>
        </w:tc>
        <w:tc>
          <w:tcPr>
            <w:tcW w:w="801" w:type="dxa"/>
          </w:tcPr>
          <w:p>
            <w:pPr>
              <w:ind w:firstLine="480"/>
              <w:rPr>
                <w:rFonts w:ascii="宋体" w:hAnsi="宋体"/>
                <w:color w:val="auto"/>
                <w:sz w:val="24"/>
                <w:highlight w:val="none"/>
              </w:rPr>
            </w:pPr>
          </w:p>
        </w:tc>
        <w:tc>
          <w:tcPr>
            <w:tcW w:w="1100" w:type="dxa"/>
          </w:tcPr>
          <w:p>
            <w:pPr>
              <w:ind w:firstLine="480"/>
              <w:rPr>
                <w:rFonts w:ascii="宋体" w:hAnsi="宋体"/>
                <w:color w:val="auto"/>
                <w:sz w:val="24"/>
                <w:highlight w:val="none"/>
              </w:rPr>
            </w:pPr>
          </w:p>
        </w:tc>
        <w:tc>
          <w:tcPr>
            <w:tcW w:w="1100" w:type="dxa"/>
          </w:tcPr>
          <w:p>
            <w:pPr>
              <w:ind w:firstLine="480"/>
              <w:rPr>
                <w:rFonts w:ascii="宋体" w:hAnsi="宋体"/>
                <w:color w:val="auto"/>
                <w:sz w:val="24"/>
                <w:highlight w:val="none"/>
              </w:rPr>
            </w:pPr>
          </w:p>
        </w:tc>
        <w:tc>
          <w:tcPr>
            <w:tcW w:w="800" w:type="dxa"/>
          </w:tcPr>
          <w:p>
            <w:pPr>
              <w:ind w:firstLine="480"/>
              <w:rPr>
                <w:rFonts w:ascii="宋体" w:hAnsi="宋体"/>
                <w:color w:val="auto"/>
                <w:sz w:val="24"/>
                <w:highlight w:val="none"/>
              </w:rPr>
            </w:pPr>
          </w:p>
        </w:tc>
        <w:tc>
          <w:tcPr>
            <w:tcW w:w="1000" w:type="dxa"/>
          </w:tcPr>
          <w:p>
            <w:pPr>
              <w:ind w:firstLine="480"/>
              <w:rPr>
                <w:rFonts w:ascii="宋体" w:hAnsi="宋体"/>
                <w:color w:val="auto"/>
                <w:sz w:val="24"/>
                <w:highlight w:val="none"/>
              </w:rPr>
            </w:pPr>
          </w:p>
        </w:tc>
        <w:tc>
          <w:tcPr>
            <w:tcW w:w="1087" w:type="dxa"/>
          </w:tcPr>
          <w:p>
            <w:pPr>
              <w:ind w:firstLine="48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color w:val="auto"/>
                <w:sz w:val="24"/>
                <w:highlight w:val="none"/>
              </w:rPr>
            </w:pPr>
          </w:p>
        </w:tc>
        <w:tc>
          <w:tcPr>
            <w:tcW w:w="1500" w:type="dxa"/>
          </w:tcPr>
          <w:p>
            <w:pPr>
              <w:ind w:firstLine="480"/>
              <w:rPr>
                <w:rFonts w:ascii="宋体" w:hAnsi="宋体"/>
                <w:color w:val="auto"/>
                <w:sz w:val="24"/>
                <w:highlight w:val="none"/>
              </w:rPr>
            </w:pPr>
          </w:p>
        </w:tc>
        <w:tc>
          <w:tcPr>
            <w:tcW w:w="979" w:type="dxa"/>
          </w:tcPr>
          <w:p>
            <w:pPr>
              <w:ind w:firstLine="480"/>
              <w:rPr>
                <w:rFonts w:ascii="宋体" w:hAnsi="宋体"/>
                <w:color w:val="auto"/>
                <w:sz w:val="24"/>
                <w:highlight w:val="none"/>
              </w:rPr>
            </w:pPr>
          </w:p>
        </w:tc>
        <w:tc>
          <w:tcPr>
            <w:tcW w:w="720" w:type="dxa"/>
          </w:tcPr>
          <w:p>
            <w:pPr>
              <w:ind w:firstLine="480"/>
              <w:rPr>
                <w:rFonts w:ascii="宋体" w:hAnsi="宋体"/>
                <w:color w:val="auto"/>
                <w:sz w:val="24"/>
                <w:highlight w:val="none"/>
              </w:rPr>
            </w:pPr>
          </w:p>
        </w:tc>
        <w:tc>
          <w:tcPr>
            <w:tcW w:w="801" w:type="dxa"/>
          </w:tcPr>
          <w:p>
            <w:pPr>
              <w:ind w:firstLine="480"/>
              <w:rPr>
                <w:rFonts w:ascii="宋体" w:hAnsi="宋体"/>
                <w:color w:val="auto"/>
                <w:sz w:val="24"/>
                <w:highlight w:val="none"/>
              </w:rPr>
            </w:pPr>
          </w:p>
        </w:tc>
        <w:tc>
          <w:tcPr>
            <w:tcW w:w="1100" w:type="dxa"/>
          </w:tcPr>
          <w:p>
            <w:pPr>
              <w:ind w:firstLine="480"/>
              <w:rPr>
                <w:rFonts w:ascii="宋体" w:hAnsi="宋体"/>
                <w:color w:val="auto"/>
                <w:sz w:val="24"/>
                <w:highlight w:val="none"/>
              </w:rPr>
            </w:pPr>
          </w:p>
        </w:tc>
        <w:tc>
          <w:tcPr>
            <w:tcW w:w="1100" w:type="dxa"/>
          </w:tcPr>
          <w:p>
            <w:pPr>
              <w:ind w:firstLine="480"/>
              <w:rPr>
                <w:rFonts w:ascii="宋体" w:hAnsi="宋体"/>
                <w:color w:val="auto"/>
                <w:sz w:val="24"/>
                <w:highlight w:val="none"/>
              </w:rPr>
            </w:pPr>
          </w:p>
        </w:tc>
        <w:tc>
          <w:tcPr>
            <w:tcW w:w="800" w:type="dxa"/>
          </w:tcPr>
          <w:p>
            <w:pPr>
              <w:ind w:firstLine="480"/>
              <w:rPr>
                <w:rFonts w:ascii="宋体" w:hAnsi="宋体"/>
                <w:color w:val="auto"/>
                <w:sz w:val="24"/>
                <w:highlight w:val="none"/>
              </w:rPr>
            </w:pPr>
          </w:p>
        </w:tc>
        <w:tc>
          <w:tcPr>
            <w:tcW w:w="1000" w:type="dxa"/>
          </w:tcPr>
          <w:p>
            <w:pPr>
              <w:ind w:firstLine="480"/>
              <w:rPr>
                <w:rFonts w:ascii="宋体" w:hAnsi="宋体"/>
                <w:color w:val="auto"/>
                <w:sz w:val="24"/>
                <w:highlight w:val="none"/>
              </w:rPr>
            </w:pPr>
          </w:p>
        </w:tc>
        <w:tc>
          <w:tcPr>
            <w:tcW w:w="1087" w:type="dxa"/>
          </w:tcPr>
          <w:p>
            <w:pPr>
              <w:ind w:firstLine="48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color w:val="auto"/>
                <w:sz w:val="24"/>
                <w:highlight w:val="none"/>
              </w:rPr>
            </w:pPr>
          </w:p>
        </w:tc>
        <w:tc>
          <w:tcPr>
            <w:tcW w:w="1500" w:type="dxa"/>
          </w:tcPr>
          <w:p>
            <w:pPr>
              <w:ind w:firstLine="480"/>
              <w:rPr>
                <w:rFonts w:ascii="宋体" w:hAnsi="宋体"/>
                <w:color w:val="auto"/>
                <w:sz w:val="24"/>
                <w:highlight w:val="none"/>
              </w:rPr>
            </w:pPr>
          </w:p>
        </w:tc>
        <w:tc>
          <w:tcPr>
            <w:tcW w:w="979" w:type="dxa"/>
          </w:tcPr>
          <w:p>
            <w:pPr>
              <w:ind w:firstLine="480"/>
              <w:rPr>
                <w:rFonts w:ascii="宋体" w:hAnsi="宋体"/>
                <w:color w:val="auto"/>
                <w:sz w:val="24"/>
                <w:highlight w:val="none"/>
              </w:rPr>
            </w:pPr>
          </w:p>
        </w:tc>
        <w:tc>
          <w:tcPr>
            <w:tcW w:w="720" w:type="dxa"/>
          </w:tcPr>
          <w:p>
            <w:pPr>
              <w:ind w:firstLine="480"/>
              <w:rPr>
                <w:rFonts w:ascii="宋体" w:hAnsi="宋体"/>
                <w:color w:val="auto"/>
                <w:sz w:val="24"/>
                <w:highlight w:val="none"/>
              </w:rPr>
            </w:pPr>
          </w:p>
        </w:tc>
        <w:tc>
          <w:tcPr>
            <w:tcW w:w="801" w:type="dxa"/>
          </w:tcPr>
          <w:p>
            <w:pPr>
              <w:ind w:firstLine="480"/>
              <w:rPr>
                <w:rFonts w:ascii="宋体" w:hAnsi="宋体"/>
                <w:color w:val="auto"/>
                <w:sz w:val="24"/>
                <w:highlight w:val="none"/>
              </w:rPr>
            </w:pPr>
          </w:p>
        </w:tc>
        <w:tc>
          <w:tcPr>
            <w:tcW w:w="1100" w:type="dxa"/>
          </w:tcPr>
          <w:p>
            <w:pPr>
              <w:ind w:firstLine="480"/>
              <w:rPr>
                <w:rFonts w:ascii="宋体" w:hAnsi="宋体"/>
                <w:color w:val="auto"/>
                <w:sz w:val="24"/>
                <w:highlight w:val="none"/>
              </w:rPr>
            </w:pPr>
          </w:p>
        </w:tc>
        <w:tc>
          <w:tcPr>
            <w:tcW w:w="1100" w:type="dxa"/>
          </w:tcPr>
          <w:p>
            <w:pPr>
              <w:ind w:firstLine="480"/>
              <w:rPr>
                <w:rFonts w:ascii="宋体" w:hAnsi="宋体"/>
                <w:color w:val="auto"/>
                <w:sz w:val="24"/>
                <w:highlight w:val="none"/>
              </w:rPr>
            </w:pPr>
          </w:p>
        </w:tc>
        <w:tc>
          <w:tcPr>
            <w:tcW w:w="800" w:type="dxa"/>
          </w:tcPr>
          <w:p>
            <w:pPr>
              <w:ind w:firstLine="480"/>
              <w:rPr>
                <w:rFonts w:ascii="宋体" w:hAnsi="宋体"/>
                <w:color w:val="auto"/>
                <w:sz w:val="24"/>
                <w:highlight w:val="none"/>
              </w:rPr>
            </w:pPr>
          </w:p>
        </w:tc>
        <w:tc>
          <w:tcPr>
            <w:tcW w:w="1000" w:type="dxa"/>
          </w:tcPr>
          <w:p>
            <w:pPr>
              <w:ind w:firstLine="480"/>
              <w:rPr>
                <w:rFonts w:ascii="宋体" w:hAnsi="宋体"/>
                <w:color w:val="auto"/>
                <w:sz w:val="24"/>
                <w:highlight w:val="none"/>
              </w:rPr>
            </w:pPr>
          </w:p>
        </w:tc>
        <w:tc>
          <w:tcPr>
            <w:tcW w:w="1087" w:type="dxa"/>
          </w:tcPr>
          <w:p>
            <w:pPr>
              <w:ind w:firstLine="48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color w:val="auto"/>
                <w:sz w:val="24"/>
                <w:highlight w:val="none"/>
              </w:rPr>
            </w:pPr>
          </w:p>
        </w:tc>
        <w:tc>
          <w:tcPr>
            <w:tcW w:w="1500" w:type="dxa"/>
          </w:tcPr>
          <w:p>
            <w:pPr>
              <w:ind w:firstLine="480"/>
              <w:rPr>
                <w:rFonts w:ascii="宋体" w:hAnsi="宋体"/>
                <w:color w:val="auto"/>
                <w:sz w:val="24"/>
                <w:highlight w:val="none"/>
              </w:rPr>
            </w:pPr>
          </w:p>
        </w:tc>
        <w:tc>
          <w:tcPr>
            <w:tcW w:w="979" w:type="dxa"/>
          </w:tcPr>
          <w:p>
            <w:pPr>
              <w:ind w:firstLine="480"/>
              <w:rPr>
                <w:rFonts w:ascii="宋体" w:hAnsi="宋体"/>
                <w:color w:val="auto"/>
                <w:sz w:val="24"/>
                <w:highlight w:val="none"/>
              </w:rPr>
            </w:pPr>
          </w:p>
        </w:tc>
        <w:tc>
          <w:tcPr>
            <w:tcW w:w="720" w:type="dxa"/>
          </w:tcPr>
          <w:p>
            <w:pPr>
              <w:ind w:firstLine="480"/>
              <w:rPr>
                <w:rFonts w:ascii="宋体" w:hAnsi="宋体"/>
                <w:color w:val="auto"/>
                <w:sz w:val="24"/>
                <w:highlight w:val="none"/>
              </w:rPr>
            </w:pPr>
          </w:p>
        </w:tc>
        <w:tc>
          <w:tcPr>
            <w:tcW w:w="801" w:type="dxa"/>
          </w:tcPr>
          <w:p>
            <w:pPr>
              <w:ind w:firstLine="480"/>
              <w:rPr>
                <w:rFonts w:ascii="宋体" w:hAnsi="宋体"/>
                <w:color w:val="auto"/>
                <w:sz w:val="24"/>
                <w:highlight w:val="none"/>
              </w:rPr>
            </w:pPr>
          </w:p>
        </w:tc>
        <w:tc>
          <w:tcPr>
            <w:tcW w:w="1100" w:type="dxa"/>
          </w:tcPr>
          <w:p>
            <w:pPr>
              <w:ind w:firstLine="480"/>
              <w:rPr>
                <w:rFonts w:ascii="宋体" w:hAnsi="宋体"/>
                <w:color w:val="auto"/>
                <w:sz w:val="24"/>
                <w:highlight w:val="none"/>
              </w:rPr>
            </w:pPr>
          </w:p>
        </w:tc>
        <w:tc>
          <w:tcPr>
            <w:tcW w:w="1100" w:type="dxa"/>
          </w:tcPr>
          <w:p>
            <w:pPr>
              <w:ind w:firstLine="480"/>
              <w:rPr>
                <w:rFonts w:ascii="宋体" w:hAnsi="宋体"/>
                <w:color w:val="auto"/>
                <w:sz w:val="24"/>
                <w:highlight w:val="none"/>
              </w:rPr>
            </w:pPr>
          </w:p>
        </w:tc>
        <w:tc>
          <w:tcPr>
            <w:tcW w:w="800" w:type="dxa"/>
          </w:tcPr>
          <w:p>
            <w:pPr>
              <w:ind w:firstLine="480"/>
              <w:rPr>
                <w:rFonts w:ascii="宋体" w:hAnsi="宋体"/>
                <w:color w:val="auto"/>
                <w:sz w:val="24"/>
                <w:highlight w:val="none"/>
              </w:rPr>
            </w:pPr>
          </w:p>
        </w:tc>
        <w:tc>
          <w:tcPr>
            <w:tcW w:w="1000" w:type="dxa"/>
          </w:tcPr>
          <w:p>
            <w:pPr>
              <w:ind w:firstLine="480"/>
              <w:rPr>
                <w:rFonts w:ascii="宋体" w:hAnsi="宋体"/>
                <w:color w:val="auto"/>
                <w:sz w:val="24"/>
                <w:highlight w:val="none"/>
              </w:rPr>
            </w:pPr>
          </w:p>
        </w:tc>
        <w:tc>
          <w:tcPr>
            <w:tcW w:w="1087" w:type="dxa"/>
          </w:tcPr>
          <w:p>
            <w:pPr>
              <w:ind w:firstLine="48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color w:val="auto"/>
                <w:sz w:val="24"/>
                <w:highlight w:val="none"/>
              </w:rPr>
            </w:pPr>
          </w:p>
        </w:tc>
        <w:tc>
          <w:tcPr>
            <w:tcW w:w="1500" w:type="dxa"/>
          </w:tcPr>
          <w:p>
            <w:pPr>
              <w:ind w:firstLine="480"/>
              <w:rPr>
                <w:rFonts w:ascii="宋体" w:hAnsi="宋体"/>
                <w:color w:val="auto"/>
                <w:sz w:val="24"/>
                <w:highlight w:val="none"/>
              </w:rPr>
            </w:pPr>
          </w:p>
        </w:tc>
        <w:tc>
          <w:tcPr>
            <w:tcW w:w="979" w:type="dxa"/>
          </w:tcPr>
          <w:p>
            <w:pPr>
              <w:ind w:firstLine="480"/>
              <w:rPr>
                <w:rFonts w:ascii="宋体" w:hAnsi="宋体"/>
                <w:color w:val="auto"/>
                <w:sz w:val="24"/>
                <w:highlight w:val="none"/>
              </w:rPr>
            </w:pPr>
          </w:p>
        </w:tc>
        <w:tc>
          <w:tcPr>
            <w:tcW w:w="720" w:type="dxa"/>
          </w:tcPr>
          <w:p>
            <w:pPr>
              <w:ind w:firstLine="480"/>
              <w:rPr>
                <w:rFonts w:ascii="宋体" w:hAnsi="宋体"/>
                <w:color w:val="auto"/>
                <w:sz w:val="24"/>
                <w:highlight w:val="none"/>
              </w:rPr>
            </w:pPr>
          </w:p>
        </w:tc>
        <w:tc>
          <w:tcPr>
            <w:tcW w:w="801" w:type="dxa"/>
          </w:tcPr>
          <w:p>
            <w:pPr>
              <w:ind w:firstLine="480"/>
              <w:rPr>
                <w:rFonts w:ascii="宋体" w:hAnsi="宋体"/>
                <w:color w:val="auto"/>
                <w:sz w:val="24"/>
                <w:highlight w:val="none"/>
              </w:rPr>
            </w:pPr>
          </w:p>
        </w:tc>
        <w:tc>
          <w:tcPr>
            <w:tcW w:w="1100" w:type="dxa"/>
          </w:tcPr>
          <w:p>
            <w:pPr>
              <w:ind w:firstLine="480"/>
              <w:rPr>
                <w:rFonts w:ascii="宋体" w:hAnsi="宋体"/>
                <w:color w:val="auto"/>
                <w:sz w:val="24"/>
                <w:highlight w:val="none"/>
              </w:rPr>
            </w:pPr>
          </w:p>
        </w:tc>
        <w:tc>
          <w:tcPr>
            <w:tcW w:w="1100" w:type="dxa"/>
          </w:tcPr>
          <w:p>
            <w:pPr>
              <w:ind w:firstLine="480"/>
              <w:rPr>
                <w:rFonts w:ascii="宋体" w:hAnsi="宋体"/>
                <w:color w:val="auto"/>
                <w:sz w:val="24"/>
                <w:highlight w:val="none"/>
              </w:rPr>
            </w:pPr>
          </w:p>
        </w:tc>
        <w:tc>
          <w:tcPr>
            <w:tcW w:w="800" w:type="dxa"/>
          </w:tcPr>
          <w:p>
            <w:pPr>
              <w:ind w:firstLine="480"/>
              <w:rPr>
                <w:rFonts w:ascii="宋体" w:hAnsi="宋体"/>
                <w:color w:val="auto"/>
                <w:sz w:val="24"/>
                <w:highlight w:val="none"/>
              </w:rPr>
            </w:pPr>
          </w:p>
        </w:tc>
        <w:tc>
          <w:tcPr>
            <w:tcW w:w="1000" w:type="dxa"/>
          </w:tcPr>
          <w:p>
            <w:pPr>
              <w:ind w:firstLine="480"/>
              <w:rPr>
                <w:rFonts w:ascii="宋体" w:hAnsi="宋体"/>
                <w:color w:val="auto"/>
                <w:sz w:val="24"/>
                <w:highlight w:val="none"/>
              </w:rPr>
            </w:pPr>
          </w:p>
        </w:tc>
        <w:tc>
          <w:tcPr>
            <w:tcW w:w="1087" w:type="dxa"/>
          </w:tcPr>
          <w:p>
            <w:pPr>
              <w:ind w:firstLine="48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color w:val="auto"/>
                <w:sz w:val="24"/>
                <w:highlight w:val="none"/>
              </w:rPr>
            </w:pPr>
          </w:p>
        </w:tc>
        <w:tc>
          <w:tcPr>
            <w:tcW w:w="1500" w:type="dxa"/>
          </w:tcPr>
          <w:p>
            <w:pPr>
              <w:ind w:firstLine="480"/>
              <w:rPr>
                <w:rFonts w:ascii="宋体" w:hAnsi="宋体"/>
                <w:color w:val="auto"/>
                <w:sz w:val="24"/>
                <w:highlight w:val="none"/>
              </w:rPr>
            </w:pPr>
          </w:p>
        </w:tc>
        <w:tc>
          <w:tcPr>
            <w:tcW w:w="979" w:type="dxa"/>
          </w:tcPr>
          <w:p>
            <w:pPr>
              <w:ind w:firstLine="480"/>
              <w:rPr>
                <w:rFonts w:ascii="宋体" w:hAnsi="宋体"/>
                <w:color w:val="auto"/>
                <w:sz w:val="24"/>
                <w:highlight w:val="none"/>
              </w:rPr>
            </w:pPr>
          </w:p>
        </w:tc>
        <w:tc>
          <w:tcPr>
            <w:tcW w:w="720" w:type="dxa"/>
          </w:tcPr>
          <w:p>
            <w:pPr>
              <w:ind w:firstLine="480"/>
              <w:rPr>
                <w:rFonts w:ascii="宋体" w:hAnsi="宋体"/>
                <w:color w:val="auto"/>
                <w:sz w:val="24"/>
                <w:highlight w:val="none"/>
              </w:rPr>
            </w:pPr>
          </w:p>
        </w:tc>
        <w:tc>
          <w:tcPr>
            <w:tcW w:w="801" w:type="dxa"/>
          </w:tcPr>
          <w:p>
            <w:pPr>
              <w:ind w:firstLine="480"/>
              <w:rPr>
                <w:rFonts w:ascii="宋体" w:hAnsi="宋体"/>
                <w:color w:val="auto"/>
                <w:sz w:val="24"/>
                <w:highlight w:val="none"/>
              </w:rPr>
            </w:pPr>
          </w:p>
        </w:tc>
        <w:tc>
          <w:tcPr>
            <w:tcW w:w="1100" w:type="dxa"/>
          </w:tcPr>
          <w:p>
            <w:pPr>
              <w:ind w:firstLine="480"/>
              <w:rPr>
                <w:rFonts w:ascii="宋体" w:hAnsi="宋体"/>
                <w:color w:val="auto"/>
                <w:sz w:val="24"/>
                <w:highlight w:val="none"/>
              </w:rPr>
            </w:pPr>
          </w:p>
        </w:tc>
        <w:tc>
          <w:tcPr>
            <w:tcW w:w="1100" w:type="dxa"/>
          </w:tcPr>
          <w:p>
            <w:pPr>
              <w:ind w:firstLine="480"/>
              <w:rPr>
                <w:rFonts w:ascii="宋体" w:hAnsi="宋体"/>
                <w:color w:val="auto"/>
                <w:sz w:val="24"/>
                <w:highlight w:val="none"/>
              </w:rPr>
            </w:pPr>
          </w:p>
        </w:tc>
        <w:tc>
          <w:tcPr>
            <w:tcW w:w="800" w:type="dxa"/>
          </w:tcPr>
          <w:p>
            <w:pPr>
              <w:ind w:firstLine="480"/>
              <w:rPr>
                <w:rFonts w:ascii="宋体" w:hAnsi="宋体"/>
                <w:color w:val="auto"/>
                <w:sz w:val="24"/>
                <w:highlight w:val="none"/>
              </w:rPr>
            </w:pPr>
          </w:p>
        </w:tc>
        <w:tc>
          <w:tcPr>
            <w:tcW w:w="1000" w:type="dxa"/>
          </w:tcPr>
          <w:p>
            <w:pPr>
              <w:ind w:firstLine="480"/>
              <w:rPr>
                <w:rFonts w:ascii="宋体" w:hAnsi="宋体"/>
                <w:color w:val="auto"/>
                <w:sz w:val="24"/>
                <w:highlight w:val="none"/>
              </w:rPr>
            </w:pPr>
          </w:p>
        </w:tc>
        <w:tc>
          <w:tcPr>
            <w:tcW w:w="1087" w:type="dxa"/>
          </w:tcPr>
          <w:p>
            <w:pPr>
              <w:ind w:firstLine="48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color w:val="auto"/>
                <w:sz w:val="24"/>
                <w:highlight w:val="none"/>
              </w:rPr>
            </w:pPr>
          </w:p>
        </w:tc>
        <w:tc>
          <w:tcPr>
            <w:tcW w:w="1500" w:type="dxa"/>
          </w:tcPr>
          <w:p>
            <w:pPr>
              <w:ind w:firstLine="480"/>
              <w:rPr>
                <w:rFonts w:ascii="宋体" w:hAnsi="宋体"/>
                <w:color w:val="auto"/>
                <w:sz w:val="24"/>
                <w:highlight w:val="none"/>
              </w:rPr>
            </w:pPr>
          </w:p>
        </w:tc>
        <w:tc>
          <w:tcPr>
            <w:tcW w:w="979" w:type="dxa"/>
          </w:tcPr>
          <w:p>
            <w:pPr>
              <w:ind w:firstLine="480"/>
              <w:rPr>
                <w:rFonts w:ascii="宋体" w:hAnsi="宋体"/>
                <w:color w:val="auto"/>
                <w:sz w:val="24"/>
                <w:highlight w:val="none"/>
              </w:rPr>
            </w:pPr>
          </w:p>
        </w:tc>
        <w:tc>
          <w:tcPr>
            <w:tcW w:w="720" w:type="dxa"/>
          </w:tcPr>
          <w:p>
            <w:pPr>
              <w:ind w:firstLine="480"/>
              <w:rPr>
                <w:rFonts w:ascii="宋体" w:hAnsi="宋体"/>
                <w:color w:val="auto"/>
                <w:sz w:val="24"/>
                <w:highlight w:val="none"/>
              </w:rPr>
            </w:pPr>
          </w:p>
        </w:tc>
        <w:tc>
          <w:tcPr>
            <w:tcW w:w="801" w:type="dxa"/>
          </w:tcPr>
          <w:p>
            <w:pPr>
              <w:ind w:firstLine="480"/>
              <w:rPr>
                <w:rFonts w:ascii="宋体" w:hAnsi="宋体"/>
                <w:color w:val="auto"/>
                <w:sz w:val="24"/>
                <w:highlight w:val="none"/>
              </w:rPr>
            </w:pPr>
          </w:p>
        </w:tc>
        <w:tc>
          <w:tcPr>
            <w:tcW w:w="1100" w:type="dxa"/>
          </w:tcPr>
          <w:p>
            <w:pPr>
              <w:ind w:firstLine="480"/>
              <w:rPr>
                <w:rFonts w:ascii="宋体" w:hAnsi="宋体"/>
                <w:color w:val="auto"/>
                <w:sz w:val="24"/>
                <w:highlight w:val="none"/>
              </w:rPr>
            </w:pPr>
          </w:p>
        </w:tc>
        <w:tc>
          <w:tcPr>
            <w:tcW w:w="1100" w:type="dxa"/>
          </w:tcPr>
          <w:p>
            <w:pPr>
              <w:ind w:firstLine="480"/>
              <w:rPr>
                <w:rFonts w:ascii="宋体" w:hAnsi="宋体"/>
                <w:color w:val="auto"/>
                <w:sz w:val="24"/>
                <w:highlight w:val="none"/>
              </w:rPr>
            </w:pPr>
          </w:p>
        </w:tc>
        <w:tc>
          <w:tcPr>
            <w:tcW w:w="800" w:type="dxa"/>
          </w:tcPr>
          <w:p>
            <w:pPr>
              <w:ind w:firstLine="480"/>
              <w:rPr>
                <w:rFonts w:ascii="宋体" w:hAnsi="宋体"/>
                <w:color w:val="auto"/>
                <w:sz w:val="24"/>
                <w:highlight w:val="none"/>
              </w:rPr>
            </w:pPr>
          </w:p>
        </w:tc>
        <w:tc>
          <w:tcPr>
            <w:tcW w:w="1000" w:type="dxa"/>
          </w:tcPr>
          <w:p>
            <w:pPr>
              <w:ind w:firstLine="480"/>
              <w:rPr>
                <w:rFonts w:ascii="宋体" w:hAnsi="宋体"/>
                <w:color w:val="auto"/>
                <w:sz w:val="24"/>
                <w:highlight w:val="none"/>
              </w:rPr>
            </w:pPr>
          </w:p>
        </w:tc>
        <w:tc>
          <w:tcPr>
            <w:tcW w:w="1087" w:type="dxa"/>
          </w:tcPr>
          <w:p>
            <w:pPr>
              <w:ind w:firstLine="48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color w:val="auto"/>
                <w:sz w:val="24"/>
                <w:highlight w:val="none"/>
              </w:rPr>
            </w:pPr>
          </w:p>
        </w:tc>
        <w:tc>
          <w:tcPr>
            <w:tcW w:w="1500" w:type="dxa"/>
          </w:tcPr>
          <w:p>
            <w:pPr>
              <w:ind w:firstLine="480"/>
              <w:rPr>
                <w:rFonts w:ascii="宋体" w:hAnsi="宋体"/>
                <w:color w:val="auto"/>
                <w:sz w:val="24"/>
                <w:highlight w:val="none"/>
              </w:rPr>
            </w:pPr>
          </w:p>
        </w:tc>
        <w:tc>
          <w:tcPr>
            <w:tcW w:w="979" w:type="dxa"/>
          </w:tcPr>
          <w:p>
            <w:pPr>
              <w:ind w:firstLine="480"/>
              <w:rPr>
                <w:rFonts w:ascii="宋体" w:hAnsi="宋体"/>
                <w:color w:val="auto"/>
                <w:sz w:val="24"/>
                <w:highlight w:val="none"/>
              </w:rPr>
            </w:pPr>
          </w:p>
        </w:tc>
        <w:tc>
          <w:tcPr>
            <w:tcW w:w="720" w:type="dxa"/>
          </w:tcPr>
          <w:p>
            <w:pPr>
              <w:ind w:firstLine="480"/>
              <w:rPr>
                <w:rFonts w:ascii="宋体" w:hAnsi="宋体"/>
                <w:color w:val="auto"/>
                <w:sz w:val="24"/>
                <w:highlight w:val="none"/>
              </w:rPr>
            </w:pPr>
          </w:p>
        </w:tc>
        <w:tc>
          <w:tcPr>
            <w:tcW w:w="801" w:type="dxa"/>
          </w:tcPr>
          <w:p>
            <w:pPr>
              <w:ind w:firstLine="480"/>
              <w:rPr>
                <w:rFonts w:ascii="宋体" w:hAnsi="宋体"/>
                <w:color w:val="auto"/>
                <w:sz w:val="24"/>
                <w:highlight w:val="none"/>
              </w:rPr>
            </w:pPr>
          </w:p>
        </w:tc>
        <w:tc>
          <w:tcPr>
            <w:tcW w:w="1100" w:type="dxa"/>
          </w:tcPr>
          <w:p>
            <w:pPr>
              <w:ind w:firstLine="480"/>
              <w:rPr>
                <w:rFonts w:ascii="宋体" w:hAnsi="宋体"/>
                <w:color w:val="auto"/>
                <w:sz w:val="24"/>
                <w:highlight w:val="none"/>
              </w:rPr>
            </w:pPr>
          </w:p>
        </w:tc>
        <w:tc>
          <w:tcPr>
            <w:tcW w:w="1100" w:type="dxa"/>
          </w:tcPr>
          <w:p>
            <w:pPr>
              <w:ind w:firstLine="480"/>
              <w:rPr>
                <w:rFonts w:ascii="宋体" w:hAnsi="宋体"/>
                <w:color w:val="auto"/>
                <w:sz w:val="24"/>
                <w:highlight w:val="none"/>
              </w:rPr>
            </w:pPr>
          </w:p>
        </w:tc>
        <w:tc>
          <w:tcPr>
            <w:tcW w:w="800" w:type="dxa"/>
          </w:tcPr>
          <w:p>
            <w:pPr>
              <w:ind w:firstLine="480"/>
              <w:rPr>
                <w:rFonts w:ascii="宋体" w:hAnsi="宋体"/>
                <w:color w:val="auto"/>
                <w:sz w:val="24"/>
                <w:highlight w:val="none"/>
              </w:rPr>
            </w:pPr>
          </w:p>
        </w:tc>
        <w:tc>
          <w:tcPr>
            <w:tcW w:w="1000" w:type="dxa"/>
          </w:tcPr>
          <w:p>
            <w:pPr>
              <w:ind w:firstLine="480"/>
              <w:rPr>
                <w:rFonts w:ascii="宋体" w:hAnsi="宋体"/>
                <w:color w:val="auto"/>
                <w:sz w:val="24"/>
                <w:highlight w:val="none"/>
              </w:rPr>
            </w:pPr>
          </w:p>
        </w:tc>
        <w:tc>
          <w:tcPr>
            <w:tcW w:w="1087" w:type="dxa"/>
          </w:tcPr>
          <w:p>
            <w:pPr>
              <w:ind w:firstLine="48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color w:val="auto"/>
                <w:sz w:val="24"/>
                <w:highlight w:val="none"/>
              </w:rPr>
            </w:pPr>
          </w:p>
        </w:tc>
        <w:tc>
          <w:tcPr>
            <w:tcW w:w="1500" w:type="dxa"/>
          </w:tcPr>
          <w:p>
            <w:pPr>
              <w:ind w:firstLine="480"/>
              <w:rPr>
                <w:rFonts w:ascii="宋体" w:hAnsi="宋体"/>
                <w:color w:val="auto"/>
                <w:sz w:val="24"/>
                <w:highlight w:val="none"/>
              </w:rPr>
            </w:pPr>
          </w:p>
        </w:tc>
        <w:tc>
          <w:tcPr>
            <w:tcW w:w="979" w:type="dxa"/>
          </w:tcPr>
          <w:p>
            <w:pPr>
              <w:ind w:firstLine="480"/>
              <w:rPr>
                <w:rFonts w:ascii="宋体" w:hAnsi="宋体"/>
                <w:color w:val="auto"/>
                <w:sz w:val="24"/>
                <w:highlight w:val="none"/>
              </w:rPr>
            </w:pPr>
          </w:p>
        </w:tc>
        <w:tc>
          <w:tcPr>
            <w:tcW w:w="720" w:type="dxa"/>
          </w:tcPr>
          <w:p>
            <w:pPr>
              <w:ind w:firstLine="480"/>
              <w:rPr>
                <w:rFonts w:ascii="宋体" w:hAnsi="宋体"/>
                <w:color w:val="auto"/>
                <w:sz w:val="24"/>
                <w:highlight w:val="none"/>
              </w:rPr>
            </w:pPr>
          </w:p>
        </w:tc>
        <w:tc>
          <w:tcPr>
            <w:tcW w:w="801" w:type="dxa"/>
          </w:tcPr>
          <w:p>
            <w:pPr>
              <w:ind w:firstLine="480"/>
              <w:rPr>
                <w:rFonts w:ascii="宋体" w:hAnsi="宋体"/>
                <w:color w:val="auto"/>
                <w:sz w:val="24"/>
                <w:highlight w:val="none"/>
              </w:rPr>
            </w:pPr>
          </w:p>
        </w:tc>
        <w:tc>
          <w:tcPr>
            <w:tcW w:w="1100" w:type="dxa"/>
          </w:tcPr>
          <w:p>
            <w:pPr>
              <w:ind w:firstLine="480"/>
              <w:rPr>
                <w:rFonts w:ascii="宋体" w:hAnsi="宋体"/>
                <w:color w:val="auto"/>
                <w:sz w:val="24"/>
                <w:highlight w:val="none"/>
              </w:rPr>
            </w:pPr>
          </w:p>
        </w:tc>
        <w:tc>
          <w:tcPr>
            <w:tcW w:w="1100" w:type="dxa"/>
          </w:tcPr>
          <w:p>
            <w:pPr>
              <w:ind w:firstLine="480"/>
              <w:rPr>
                <w:rFonts w:ascii="宋体" w:hAnsi="宋体"/>
                <w:color w:val="auto"/>
                <w:sz w:val="24"/>
                <w:highlight w:val="none"/>
              </w:rPr>
            </w:pPr>
          </w:p>
        </w:tc>
        <w:tc>
          <w:tcPr>
            <w:tcW w:w="800" w:type="dxa"/>
          </w:tcPr>
          <w:p>
            <w:pPr>
              <w:ind w:firstLine="480"/>
              <w:rPr>
                <w:rFonts w:ascii="宋体" w:hAnsi="宋体"/>
                <w:color w:val="auto"/>
                <w:sz w:val="24"/>
                <w:highlight w:val="none"/>
              </w:rPr>
            </w:pPr>
          </w:p>
        </w:tc>
        <w:tc>
          <w:tcPr>
            <w:tcW w:w="1000" w:type="dxa"/>
          </w:tcPr>
          <w:p>
            <w:pPr>
              <w:ind w:firstLine="480"/>
              <w:rPr>
                <w:rFonts w:ascii="宋体" w:hAnsi="宋体"/>
                <w:color w:val="auto"/>
                <w:sz w:val="24"/>
                <w:highlight w:val="none"/>
              </w:rPr>
            </w:pPr>
          </w:p>
        </w:tc>
        <w:tc>
          <w:tcPr>
            <w:tcW w:w="1087" w:type="dxa"/>
          </w:tcPr>
          <w:p>
            <w:pPr>
              <w:ind w:firstLine="48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color w:val="auto"/>
                <w:sz w:val="24"/>
                <w:highlight w:val="none"/>
              </w:rPr>
            </w:pPr>
          </w:p>
        </w:tc>
        <w:tc>
          <w:tcPr>
            <w:tcW w:w="1500" w:type="dxa"/>
          </w:tcPr>
          <w:p>
            <w:pPr>
              <w:ind w:firstLine="480"/>
              <w:rPr>
                <w:rFonts w:ascii="宋体" w:hAnsi="宋体"/>
                <w:color w:val="auto"/>
                <w:sz w:val="24"/>
                <w:highlight w:val="none"/>
              </w:rPr>
            </w:pPr>
          </w:p>
        </w:tc>
        <w:tc>
          <w:tcPr>
            <w:tcW w:w="979" w:type="dxa"/>
          </w:tcPr>
          <w:p>
            <w:pPr>
              <w:ind w:firstLine="480"/>
              <w:rPr>
                <w:rFonts w:ascii="宋体" w:hAnsi="宋体"/>
                <w:color w:val="auto"/>
                <w:sz w:val="24"/>
                <w:highlight w:val="none"/>
              </w:rPr>
            </w:pPr>
          </w:p>
        </w:tc>
        <w:tc>
          <w:tcPr>
            <w:tcW w:w="720" w:type="dxa"/>
          </w:tcPr>
          <w:p>
            <w:pPr>
              <w:ind w:firstLine="480"/>
              <w:rPr>
                <w:rFonts w:ascii="宋体" w:hAnsi="宋体"/>
                <w:color w:val="auto"/>
                <w:sz w:val="24"/>
                <w:highlight w:val="none"/>
              </w:rPr>
            </w:pPr>
          </w:p>
        </w:tc>
        <w:tc>
          <w:tcPr>
            <w:tcW w:w="801" w:type="dxa"/>
          </w:tcPr>
          <w:p>
            <w:pPr>
              <w:ind w:firstLine="480"/>
              <w:rPr>
                <w:rFonts w:ascii="宋体" w:hAnsi="宋体"/>
                <w:color w:val="auto"/>
                <w:sz w:val="24"/>
                <w:highlight w:val="none"/>
              </w:rPr>
            </w:pPr>
          </w:p>
        </w:tc>
        <w:tc>
          <w:tcPr>
            <w:tcW w:w="1100" w:type="dxa"/>
          </w:tcPr>
          <w:p>
            <w:pPr>
              <w:ind w:firstLine="480"/>
              <w:rPr>
                <w:rFonts w:ascii="宋体" w:hAnsi="宋体"/>
                <w:color w:val="auto"/>
                <w:sz w:val="24"/>
                <w:highlight w:val="none"/>
              </w:rPr>
            </w:pPr>
          </w:p>
        </w:tc>
        <w:tc>
          <w:tcPr>
            <w:tcW w:w="1100" w:type="dxa"/>
          </w:tcPr>
          <w:p>
            <w:pPr>
              <w:ind w:firstLine="480"/>
              <w:rPr>
                <w:rFonts w:ascii="宋体" w:hAnsi="宋体"/>
                <w:color w:val="auto"/>
                <w:sz w:val="24"/>
                <w:highlight w:val="none"/>
              </w:rPr>
            </w:pPr>
          </w:p>
        </w:tc>
        <w:tc>
          <w:tcPr>
            <w:tcW w:w="800" w:type="dxa"/>
          </w:tcPr>
          <w:p>
            <w:pPr>
              <w:ind w:firstLine="480"/>
              <w:rPr>
                <w:rFonts w:ascii="宋体" w:hAnsi="宋体"/>
                <w:color w:val="auto"/>
                <w:sz w:val="24"/>
                <w:highlight w:val="none"/>
              </w:rPr>
            </w:pPr>
          </w:p>
        </w:tc>
        <w:tc>
          <w:tcPr>
            <w:tcW w:w="1000" w:type="dxa"/>
          </w:tcPr>
          <w:p>
            <w:pPr>
              <w:ind w:firstLine="480"/>
              <w:rPr>
                <w:rFonts w:ascii="宋体" w:hAnsi="宋体"/>
                <w:color w:val="auto"/>
                <w:sz w:val="24"/>
                <w:highlight w:val="none"/>
              </w:rPr>
            </w:pPr>
          </w:p>
        </w:tc>
        <w:tc>
          <w:tcPr>
            <w:tcW w:w="1087" w:type="dxa"/>
          </w:tcPr>
          <w:p>
            <w:pPr>
              <w:ind w:firstLine="48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color w:val="auto"/>
                <w:sz w:val="24"/>
                <w:highlight w:val="none"/>
              </w:rPr>
            </w:pPr>
          </w:p>
        </w:tc>
        <w:tc>
          <w:tcPr>
            <w:tcW w:w="1500" w:type="dxa"/>
          </w:tcPr>
          <w:p>
            <w:pPr>
              <w:ind w:firstLine="480"/>
              <w:rPr>
                <w:rFonts w:ascii="宋体" w:hAnsi="宋体"/>
                <w:color w:val="auto"/>
                <w:sz w:val="24"/>
                <w:highlight w:val="none"/>
              </w:rPr>
            </w:pPr>
          </w:p>
        </w:tc>
        <w:tc>
          <w:tcPr>
            <w:tcW w:w="979" w:type="dxa"/>
          </w:tcPr>
          <w:p>
            <w:pPr>
              <w:ind w:firstLine="480"/>
              <w:rPr>
                <w:rFonts w:ascii="宋体" w:hAnsi="宋体"/>
                <w:color w:val="auto"/>
                <w:sz w:val="24"/>
                <w:highlight w:val="none"/>
              </w:rPr>
            </w:pPr>
          </w:p>
        </w:tc>
        <w:tc>
          <w:tcPr>
            <w:tcW w:w="720" w:type="dxa"/>
          </w:tcPr>
          <w:p>
            <w:pPr>
              <w:ind w:firstLine="480"/>
              <w:rPr>
                <w:rFonts w:ascii="宋体" w:hAnsi="宋体"/>
                <w:color w:val="auto"/>
                <w:sz w:val="24"/>
                <w:highlight w:val="none"/>
              </w:rPr>
            </w:pPr>
          </w:p>
        </w:tc>
        <w:tc>
          <w:tcPr>
            <w:tcW w:w="801" w:type="dxa"/>
          </w:tcPr>
          <w:p>
            <w:pPr>
              <w:ind w:firstLine="480"/>
              <w:rPr>
                <w:rFonts w:ascii="宋体" w:hAnsi="宋体"/>
                <w:color w:val="auto"/>
                <w:sz w:val="24"/>
                <w:highlight w:val="none"/>
              </w:rPr>
            </w:pPr>
          </w:p>
        </w:tc>
        <w:tc>
          <w:tcPr>
            <w:tcW w:w="1100" w:type="dxa"/>
          </w:tcPr>
          <w:p>
            <w:pPr>
              <w:ind w:firstLine="480"/>
              <w:rPr>
                <w:rFonts w:ascii="宋体" w:hAnsi="宋体"/>
                <w:color w:val="auto"/>
                <w:sz w:val="24"/>
                <w:highlight w:val="none"/>
              </w:rPr>
            </w:pPr>
          </w:p>
        </w:tc>
        <w:tc>
          <w:tcPr>
            <w:tcW w:w="1100" w:type="dxa"/>
          </w:tcPr>
          <w:p>
            <w:pPr>
              <w:ind w:firstLine="480"/>
              <w:rPr>
                <w:rFonts w:ascii="宋体" w:hAnsi="宋体"/>
                <w:color w:val="auto"/>
                <w:sz w:val="24"/>
                <w:highlight w:val="none"/>
              </w:rPr>
            </w:pPr>
          </w:p>
        </w:tc>
        <w:tc>
          <w:tcPr>
            <w:tcW w:w="800" w:type="dxa"/>
          </w:tcPr>
          <w:p>
            <w:pPr>
              <w:ind w:firstLine="480"/>
              <w:rPr>
                <w:rFonts w:ascii="宋体" w:hAnsi="宋体"/>
                <w:color w:val="auto"/>
                <w:sz w:val="24"/>
                <w:highlight w:val="none"/>
              </w:rPr>
            </w:pPr>
          </w:p>
        </w:tc>
        <w:tc>
          <w:tcPr>
            <w:tcW w:w="1000" w:type="dxa"/>
          </w:tcPr>
          <w:p>
            <w:pPr>
              <w:ind w:firstLine="480"/>
              <w:rPr>
                <w:rFonts w:ascii="宋体" w:hAnsi="宋体"/>
                <w:color w:val="auto"/>
                <w:sz w:val="24"/>
                <w:highlight w:val="none"/>
              </w:rPr>
            </w:pPr>
          </w:p>
        </w:tc>
        <w:tc>
          <w:tcPr>
            <w:tcW w:w="1087" w:type="dxa"/>
          </w:tcPr>
          <w:p>
            <w:pPr>
              <w:ind w:firstLine="480"/>
              <w:rPr>
                <w:rFonts w:ascii="宋体" w:hAnsi="宋体"/>
                <w:color w:val="auto"/>
                <w:sz w:val="24"/>
                <w:highlight w:val="none"/>
              </w:rPr>
            </w:pPr>
          </w:p>
        </w:tc>
      </w:tr>
    </w:tbl>
    <w:p>
      <w:pPr>
        <w:ind w:firstLine="420"/>
        <w:rPr>
          <w:rFonts w:ascii="宋体" w:hAnsi="宋体"/>
          <w:color w:val="auto"/>
          <w:highlight w:val="none"/>
        </w:rPr>
      </w:pPr>
    </w:p>
    <w:p>
      <w:pPr>
        <w:pStyle w:val="59"/>
        <w:ind w:firstLine="422"/>
        <w:rPr>
          <w:color w:val="auto"/>
          <w:highlight w:val="none"/>
        </w:rPr>
      </w:pPr>
      <w:r>
        <w:rPr>
          <w:color w:val="auto"/>
          <w:highlight w:val="none"/>
        </w:rPr>
        <w:br w:type="page"/>
      </w:r>
      <w:r>
        <w:rPr>
          <w:rFonts w:hint="eastAsia"/>
          <w:color w:val="auto"/>
          <w:highlight w:val="none"/>
        </w:rPr>
        <w:t>（2）劳动力计划表</w:t>
      </w:r>
    </w:p>
    <w:p>
      <w:pPr>
        <w:pStyle w:val="54"/>
        <w:ind w:firstLine="420"/>
        <w:rPr>
          <w:color w:val="auto"/>
          <w:highlight w:val="none"/>
        </w:rPr>
      </w:pPr>
      <w:r>
        <w:rPr>
          <w:rFonts w:hint="eastAsia"/>
          <w:color w:val="auto"/>
          <w:highlight w:val="none"/>
        </w:rPr>
        <w:t>工程名称：                                         共     页  第    页</w:t>
      </w:r>
    </w:p>
    <w:p>
      <w:pPr>
        <w:pStyle w:val="54"/>
        <w:ind w:firstLine="420"/>
        <w:jc w:val="right"/>
        <w:rPr>
          <w:color w:val="auto"/>
          <w:highlight w:val="none"/>
        </w:rPr>
      </w:pPr>
      <w:r>
        <w:rPr>
          <w:rFonts w:hint="eastAsia"/>
          <w:color w:val="auto"/>
          <w:highlight w:val="none"/>
        </w:rPr>
        <w:t>单位： 人</w:t>
      </w:r>
    </w:p>
    <w:tbl>
      <w:tblPr>
        <w:tblStyle w:val="35"/>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1080"/>
        <w:gridCol w:w="1080"/>
        <w:gridCol w:w="1080"/>
        <w:gridCol w:w="1260"/>
        <w:gridCol w:w="1260"/>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008" w:type="dxa"/>
            <w:vMerge w:val="restart"/>
            <w:vAlign w:val="center"/>
          </w:tcPr>
          <w:p>
            <w:pPr>
              <w:pStyle w:val="58"/>
              <w:rPr>
                <w:color w:val="auto"/>
                <w:szCs w:val="21"/>
                <w:highlight w:val="none"/>
              </w:rPr>
            </w:pPr>
            <w:r>
              <w:rPr>
                <w:rFonts w:hint="eastAsia"/>
                <w:color w:val="auto"/>
                <w:szCs w:val="21"/>
                <w:highlight w:val="none"/>
              </w:rPr>
              <w:t>工种</w:t>
            </w:r>
          </w:p>
        </w:tc>
        <w:tc>
          <w:tcPr>
            <w:tcW w:w="8628" w:type="dxa"/>
            <w:gridSpan w:val="7"/>
            <w:vAlign w:val="center"/>
          </w:tcPr>
          <w:p>
            <w:pPr>
              <w:pStyle w:val="58"/>
              <w:rPr>
                <w:color w:val="auto"/>
                <w:szCs w:val="21"/>
                <w:highlight w:val="none"/>
              </w:rPr>
            </w:pPr>
            <w:r>
              <w:rPr>
                <w:rFonts w:hint="eastAsia"/>
                <w:color w:val="auto"/>
                <w:szCs w:val="21"/>
                <w:highlight w:val="none"/>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1008" w:type="dxa"/>
            <w:vMerge w:val="continue"/>
            <w:vAlign w:val="center"/>
          </w:tcPr>
          <w:p>
            <w:pPr>
              <w:pStyle w:val="58"/>
              <w:rPr>
                <w:color w:val="auto"/>
                <w:szCs w:val="21"/>
                <w:highlight w:val="none"/>
              </w:rPr>
            </w:pPr>
          </w:p>
        </w:tc>
        <w:tc>
          <w:tcPr>
            <w:tcW w:w="1080" w:type="dxa"/>
            <w:vAlign w:val="center"/>
          </w:tcPr>
          <w:p>
            <w:pPr>
              <w:pStyle w:val="58"/>
              <w:rPr>
                <w:color w:val="auto"/>
                <w:szCs w:val="21"/>
                <w:highlight w:val="none"/>
              </w:rPr>
            </w:pPr>
          </w:p>
        </w:tc>
        <w:tc>
          <w:tcPr>
            <w:tcW w:w="1080" w:type="dxa"/>
            <w:vAlign w:val="center"/>
          </w:tcPr>
          <w:p>
            <w:pPr>
              <w:pStyle w:val="58"/>
              <w:rPr>
                <w:color w:val="auto"/>
                <w:szCs w:val="21"/>
                <w:highlight w:val="none"/>
              </w:rPr>
            </w:pPr>
          </w:p>
        </w:tc>
        <w:tc>
          <w:tcPr>
            <w:tcW w:w="1080" w:type="dxa"/>
            <w:vAlign w:val="center"/>
          </w:tcPr>
          <w:p>
            <w:pPr>
              <w:pStyle w:val="58"/>
              <w:rPr>
                <w:color w:val="auto"/>
                <w:szCs w:val="21"/>
                <w:highlight w:val="none"/>
              </w:rPr>
            </w:pPr>
          </w:p>
        </w:tc>
        <w:tc>
          <w:tcPr>
            <w:tcW w:w="1080" w:type="dxa"/>
            <w:vAlign w:val="center"/>
          </w:tcPr>
          <w:p>
            <w:pPr>
              <w:pStyle w:val="58"/>
              <w:rPr>
                <w:color w:val="auto"/>
                <w:szCs w:val="21"/>
                <w:highlight w:val="none"/>
              </w:rPr>
            </w:pPr>
          </w:p>
        </w:tc>
        <w:tc>
          <w:tcPr>
            <w:tcW w:w="1260" w:type="dxa"/>
            <w:vAlign w:val="center"/>
          </w:tcPr>
          <w:p>
            <w:pPr>
              <w:pStyle w:val="58"/>
              <w:rPr>
                <w:color w:val="auto"/>
                <w:szCs w:val="21"/>
                <w:highlight w:val="none"/>
              </w:rPr>
            </w:pPr>
          </w:p>
        </w:tc>
        <w:tc>
          <w:tcPr>
            <w:tcW w:w="1260" w:type="dxa"/>
            <w:vAlign w:val="center"/>
          </w:tcPr>
          <w:p>
            <w:pPr>
              <w:pStyle w:val="58"/>
              <w:rPr>
                <w:color w:val="auto"/>
                <w:szCs w:val="21"/>
                <w:highlight w:val="none"/>
              </w:rPr>
            </w:pPr>
          </w:p>
        </w:tc>
        <w:tc>
          <w:tcPr>
            <w:tcW w:w="1788" w:type="dxa"/>
            <w:vAlign w:val="center"/>
          </w:tcPr>
          <w:p>
            <w:pPr>
              <w:pStyle w:val="58"/>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color w:val="auto"/>
                <w:sz w:val="24"/>
                <w:highlight w:val="none"/>
              </w:rPr>
            </w:pPr>
          </w:p>
        </w:tc>
        <w:tc>
          <w:tcPr>
            <w:tcW w:w="1080" w:type="dxa"/>
          </w:tcPr>
          <w:p>
            <w:pPr>
              <w:ind w:firstLine="480"/>
              <w:rPr>
                <w:rFonts w:ascii="宋体" w:hAnsi="宋体"/>
                <w:color w:val="auto"/>
                <w:sz w:val="24"/>
                <w:highlight w:val="none"/>
              </w:rPr>
            </w:pPr>
          </w:p>
        </w:tc>
        <w:tc>
          <w:tcPr>
            <w:tcW w:w="1080" w:type="dxa"/>
          </w:tcPr>
          <w:p>
            <w:pPr>
              <w:ind w:firstLine="480"/>
              <w:rPr>
                <w:rFonts w:ascii="宋体" w:hAnsi="宋体"/>
                <w:color w:val="auto"/>
                <w:sz w:val="24"/>
                <w:highlight w:val="none"/>
              </w:rPr>
            </w:pPr>
          </w:p>
        </w:tc>
        <w:tc>
          <w:tcPr>
            <w:tcW w:w="1080" w:type="dxa"/>
          </w:tcPr>
          <w:p>
            <w:pPr>
              <w:ind w:firstLine="480"/>
              <w:rPr>
                <w:rFonts w:ascii="宋体" w:hAnsi="宋体"/>
                <w:color w:val="auto"/>
                <w:sz w:val="24"/>
                <w:highlight w:val="none"/>
              </w:rPr>
            </w:pPr>
          </w:p>
        </w:tc>
        <w:tc>
          <w:tcPr>
            <w:tcW w:w="1080" w:type="dxa"/>
          </w:tcPr>
          <w:p>
            <w:pPr>
              <w:ind w:firstLine="480"/>
              <w:rPr>
                <w:rFonts w:ascii="宋体" w:hAnsi="宋体"/>
                <w:color w:val="auto"/>
                <w:sz w:val="24"/>
                <w:highlight w:val="none"/>
              </w:rPr>
            </w:pPr>
          </w:p>
        </w:tc>
        <w:tc>
          <w:tcPr>
            <w:tcW w:w="1260" w:type="dxa"/>
          </w:tcPr>
          <w:p>
            <w:pPr>
              <w:ind w:firstLine="480"/>
              <w:rPr>
                <w:rFonts w:ascii="宋体" w:hAnsi="宋体"/>
                <w:color w:val="auto"/>
                <w:sz w:val="24"/>
                <w:highlight w:val="none"/>
              </w:rPr>
            </w:pPr>
          </w:p>
        </w:tc>
        <w:tc>
          <w:tcPr>
            <w:tcW w:w="1260" w:type="dxa"/>
          </w:tcPr>
          <w:p>
            <w:pPr>
              <w:ind w:firstLine="480"/>
              <w:rPr>
                <w:rFonts w:ascii="宋体" w:hAnsi="宋体"/>
                <w:color w:val="auto"/>
                <w:sz w:val="24"/>
                <w:highlight w:val="none"/>
              </w:rPr>
            </w:pPr>
          </w:p>
        </w:tc>
        <w:tc>
          <w:tcPr>
            <w:tcW w:w="1788" w:type="dxa"/>
          </w:tcPr>
          <w:p>
            <w:pPr>
              <w:ind w:firstLine="48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color w:val="auto"/>
                <w:sz w:val="24"/>
                <w:highlight w:val="none"/>
              </w:rPr>
            </w:pPr>
          </w:p>
        </w:tc>
        <w:tc>
          <w:tcPr>
            <w:tcW w:w="1080" w:type="dxa"/>
          </w:tcPr>
          <w:p>
            <w:pPr>
              <w:ind w:firstLine="480"/>
              <w:rPr>
                <w:rFonts w:ascii="宋体" w:hAnsi="宋体"/>
                <w:color w:val="auto"/>
                <w:sz w:val="24"/>
                <w:highlight w:val="none"/>
              </w:rPr>
            </w:pPr>
          </w:p>
        </w:tc>
        <w:tc>
          <w:tcPr>
            <w:tcW w:w="1080" w:type="dxa"/>
          </w:tcPr>
          <w:p>
            <w:pPr>
              <w:ind w:firstLine="480"/>
              <w:rPr>
                <w:rFonts w:ascii="宋体" w:hAnsi="宋体"/>
                <w:color w:val="auto"/>
                <w:sz w:val="24"/>
                <w:highlight w:val="none"/>
              </w:rPr>
            </w:pPr>
          </w:p>
        </w:tc>
        <w:tc>
          <w:tcPr>
            <w:tcW w:w="1080" w:type="dxa"/>
          </w:tcPr>
          <w:p>
            <w:pPr>
              <w:ind w:firstLine="480"/>
              <w:rPr>
                <w:rFonts w:ascii="宋体" w:hAnsi="宋体"/>
                <w:color w:val="auto"/>
                <w:sz w:val="24"/>
                <w:highlight w:val="none"/>
              </w:rPr>
            </w:pPr>
          </w:p>
        </w:tc>
        <w:tc>
          <w:tcPr>
            <w:tcW w:w="1080" w:type="dxa"/>
          </w:tcPr>
          <w:p>
            <w:pPr>
              <w:ind w:firstLine="480"/>
              <w:rPr>
                <w:rFonts w:ascii="宋体" w:hAnsi="宋体"/>
                <w:color w:val="auto"/>
                <w:sz w:val="24"/>
                <w:highlight w:val="none"/>
              </w:rPr>
            </w:pPr>
          </w:p>
        </w:tc>
        <w:tc>
          <w:tcPr>
            <w:tcW w:w="1260" w:type="dxa"/>
          </w:tcPr>
          <w:p>
            <w:pPr>
              <w:ind w:firstLine="480"/>
              <w:rPr>
                <w:rFonts w:ascii="宋体" w:hAnsi="宋体"/>
                <w:color w:val="auto"/>
                <w:sz w:val="24"/>
                <w:highlight w:val="none"/>
              </w:rPr>
            </w:pPr>
          </w:p>
        </w:tc>
        <w:tc>
          <w:tcPr>
            <w:tcW w:w="1260" w:type="dxa"/>
          </w:tcPr>
          <w:p>
            <w:pPr>
              <w:ind w:firstLine="480"/>
              <w:rPr>
                <w:rFonts w:ascii="宋体" w:hAnsi="宋体"/>
                <w:color w:val="auto"/>
                <w:sz w:val="24"/>
                <w:highlight w:val="none"/>
              </w:rPr>
            </w:pPr>
          </w:p>
        </w:tc>
        <w:tc>
          <w:tcPr>
            <w:tcW w:w="1788" w:type="dxa"/>
          </w:tcPr>
          <w:p>
            <w:pPr>
              <w:ind w:firstLine="48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color w:val="auto"/>
                <w:sz w:val="24"/>
                <w:highlight w:val="none"/>
              </w:rPr>
            </w:pPr>
          </w:p>
        </w:tc>
        <w:tc>
          <w:tcPr>
            <w:tcW w:w="1080" w:type="dxa"/>
          </w:tcPr>
          <w:p>
            <w:pPr>
              <w:ind w:firstLine="480"/>
              <w:rPr>
                <w:rFonts w:ascii="宋体" w:hAnsi="宋体"/>
                <w:color w:val="auto"/>
                <w:sz w:val="24"/>
                <w:highlight w:val="none"/>
              </w:rPr>
            </w:pPr>
          </w:p>
        </w:tc>
        <w:tc>
          <w:tcPr>
            <w:tcW w:w="1080" w:type="dxa"/>
          </w:tcPr>
          <w:p>
            <w:pPr>
              <w:ind w:firstLine="480"/>
              <w:rPr>
                <w:rFonts w:ascii="宋体" w:hAnsi="宋体"/>
                <w:color w:val="auto"/>
                <w:sz w:val="24"/>
                <w:highlight w:val="none"/>
              </w:rPr>
            </w:pPr>
          </w:p>
        </w:tc>
        <w:tc>
          <w:tcPr>
            <w:tcW w:w="1080" w:type="dxa"/>
          </w:tcPr>
          <w:p>
            <w:pPr>
              <w:ind w:firstLine="480"/>
              <w:rPr>
                <w:rFonts w:ascii="宋体" w:hAnsi="宋体"/>
                <w:color w:val="auto"/>
                <w:sz w:val="24"/>
                <w:highlight w:val="none"/>
              </w:rPr>
            </w:pPr>
          </w:p>
        </w:tc>
        <w:tc>
          <w:tcPr>
            <w:tcW w:w="1080" w:type="dxa"/>
          </w:tcPr>
          <w:p>
            <w:pPr>
              <w:ind w:firstLine="480"/>
              <w:rPr>
                <w:rFonts w:ascii="宋体" w:hAnsi="宋体"/>
                <w:color w:val="auto"/>
                <w:sz w:val="24"/>
                <w:highlight w:val="none"/>
              </w:rPr>
            </w:pPr>
          </w:p>
        </w:tc>
        <w:tc>
          <w:tcPr>
            <w:tcW w:w="1260" w:type="dxa"/>
          </w:tcPr>
          <w:p>
            <w:pPr>
              <w:ind w:firstLine="480"/>
              <w:rPr>
                <w:rFonts w:ascii="宋体" w:hAnsi="宋体"/>
                <w:color w:val="auto"/>
                <w:sz w:val="24"/>
                <w:highlight w:val="none"/>
              </w:rPr>
            </w:pPr>
          </w:p>
        </w:tc>
        <w:tc>
          <w:tcPr>
            <w:tcW w:w="1260" w:type="dxa"/>
          </w:tcPr>
          <w:p>
            <w:pPr>
              <w:ind w:firstLine="480"/>
              <w:rPr>
                <w:rFonts w:ascii="宋体" w:hAnsi="宋体"/>
                <w:color w:val="auto"/>
                <w:sz w:val="24"/>
                <w:highlight w:val="none"/>
              </w:rPr>
            </w:pPr>
          </w:p>
        </w:tc>
        <w:tc>
          <w:tcPr>
            <w:tcW w:w="1788" w:type="dxa"/>
          </w:tcPr>
          <w:p>
            <w:pPr>
              <w:ind w:firstLine="48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color w:val="auto"/>
                <w:sz w:val="24"/>
                <w:highlight w:val="none"/>
              </w:rPr>
            </w:pPr>
          </w:p>
        </w:tc>
        <w:tc>
          <w:tcPr>
            <w:tcW w:w="1080" w:type="dxa"/>
          </w:tcPr>
          <w:p>
            <w:pPr>
              <w:ind w:firstLine="480"/>
              <w:rPr>
                <w:rFonts w:ascii="宋体" w:hAnsi="宋体"/>
                <w:color w:val="auto"/>
                <w:sz w:val="24"/>
                <w:highlight w:val="none"/>
              </w:rPr>
            </w:pPr>
          </w:p>
        </w:tc>
        <w:tc>
          <w:tcPr>
            <w:tcW w:w="1080" w:type="dxa"/>
          </w:tcPr>
          <w:p>
            <w:pPr>
              <w:ind w:firstLine="480"/>
              <w:rPr>
                <w:rFonts w:ascii="宋体" w:hAnsi="宋体"/>
                <w:color w:val="auto"/>
                <w:sz w:val="24"/>
                <w:highlight w:val="none"/>
              </w:rPr>
            </w:pPr>
          </w:p>
        </w:tc>
        <w:tc>
          <w:tcPr>
            <w:tcW w:w="1080" w:type="dxa"/>
          </w:tcPr>
          <w:p>
            <w:pPr>
              <w:ind w:firstLine="480"/>
              <w:rPr>
                <w:rFonts w:ascii="宋体" w:hAnsi="宋体"/>
                <w:color w:val="auto"/>
                <w:sz w:val="24"/>
                <w:highlight w:val="none"/>
              </w:rPr>
            </w:pPr>
          </w:p>
        </w:tc>
        <w:tc>
          <w:tcPr>
            <w:tcW w:w="1080" w:type="dxa"/>
          </w:tcPr>
          <w:p>
            <w:pPr>
              <w:ind w:firstLine="480"/>
              <w:rPr>
                <w:rFonts w:ascii="宋体" w:hAnsi="宋体"/>
                <w:color w:val="auto"/>
                <w:sz w:val="24"/>
                <w:highlight w:val="none"/>
              </w:rPr>
            </w:pPr>
          </w:p>
        </w:tc>
        <w:tc>
          <w:tcPr>
            <w:tcW w:w="1260" w:type="dxa"/>
          </w:tcPr>
          <w:p>
            <w:pPr>
              <w:ind w:firstLine="480"/>
              <w:rPr>
                <w:rFonts w:ascii="宋体" w:hAnsi="宋体"/>
                <w:color w:val="auto"/>
                <w:sz w:val="24"/>
                <w:highlight w:val="none"/>
              </w:rPr>
            </w:pPr>
          </w:p>
        </w:tc>
        <w:tc>
          <w:tcPr>
            <w:tcW w:w="1260" w:type="dxa"/>
          </w:tcPr>
          <w:p>
            <w:pPr>
              <w:ind w:firstLine="480"/>
              <w:rPr>
                <w:rFonts w:ascii="宋体" w:hAnsi="宋体"/>
                <w:color w:val="auto"/>
                <w:sz w:val="24"/>
                <w:highlight w:val="none"/>
              </w:rPr>
            </w:pPr>
          </w:p>
        </w:tc>
        <w:tc>
          <w:tcPr>
            <w:tcW w:w="1788" w:type="dxa"/>
          </w:tcPr>
          <w:p>
            <w:pPr>
              <w:ind w:firstLine="48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color w:val="auto"/>
                <w:sz w:val="24"/>
                <w:highlight w:val="none"/>
              </w:rPr>
            </w:pPr>
          </w:p>
        </w:tc>
        <w:tc>
          <w:tcPr>
            <w:tcW w:w="1080" w:type="dxa"/>
          </w:tcPr>
          <w:p>
            <w:pPr>
              <w:ind w:firstLine="480"/>
              <w:rPr>
                <w:rFonts w:ascii="宋体" w:hAnsi="宋体"/>
                <w:color w:val="auto"/>
                <w:sz w:val="24"/>
                <w:highlight w:val="none"/>
              </w:rPr>
            </w:pPr>
          </w:p>
        </w:tc>
        <w:tc>
          <w:tcPr>
            <w:tcW w:w="1080" w:type="dxa"/>
          </w:tcPr>
          <w:p>
            <w:pPr>
              <w:ind w:firstLine="480"/>
              <w:rPr>
                <w:rFonts w:ascii="宋体" w:hAnsi="宋体"/>
                <w:color w:val="auto"/>
                <w:sz w:val="24"/>
                <w:highlight w:val="none"/>
              </w:rPr>
            </w:pPr>
          </w:p>
        </w:tc>
        <w:tc>
          <w:tcPr>
            <w:tcW w:w="1080" w:type="dxa"/>
          </w:tcPr>
          <w:p>
            <w:pPr>
              <w:ind w:firstLine="480"/>
              <w:rPr>
                <w:rFonts w:ascii="宋体" w:hAnsi="宋体"/>
                <w:color w:val="auto"/>
                <w:sz w:val="24"/>
                <w:highlight w:val="none"/>
              </w:rPr>
            </w:pPr>
          </w:p>
        </w:tc>
        <w:tc>
          <w:tcPr>
            <w:tcW w:w="1080" w:type="dxa"/>
          </w:tcPr>
          <w:p>
            <w:pPr>
              <w:ind w:firstLine="480"/>
              <w:rPr>
                <w:rFonts w:ascii="宋体" w:hAnsi="宋体"/>
                <w:color w:val="auto"/>
                <w:sz w:val="24"/>
                <w:highlight w:val="none"/>
              </w:rPr>
            </w:pPr>
          </w:p>
        </w:tc>
        <w:tc>
          <w:tcPr>
            <w:tcW w:w="1260" w:type="dxa"/>
          </w:tcPr>
          <w:p>
            <w:pPr>
              <w:ind w:firstLine="480"/>
              <w:rPr>
                <w:rFonts w:ascii="宋体" w:hAnsi="宋体"/>
                <w:color w:val="auto"/>
                <w:sz w:val="24"/>
                <w:highlight w:val="none"/>
              </w:rPr>
            </w:pPr>
          </w:p>
        </w:tc>
        <w:tc>
          <w:tcPr>
            <w:tcW w:w="1260" w:type="dxa"/>
          </w:tcPr>
          <w:p>
            <w:pPr>
              <w:ind w:firstLine="480"/>
              <w:rPr>
                <w:rFonts w:ascii="宋体" w:hAnsi="宋体"/>
                <w:color w:val="auto"/>
                <w:sz w:val="24"/>
                <w:highlight w:val="none"/>
              </w:rPr>
            </w:pPr>
          </w:p>
        </w:tc>
        <w:tc>
          <w:tcPr>
            <w:tcW w:w="1788" w:type="dxa"/>
          </w:tcPr>
          <w:p>
            <w:pPr>
              <w:ind w:firstLine="48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color w:val="auto"/>
                <w:sz w:val="24"/>
                <w:highlight w:val="none"/>
              </w:rPr>
            </w:pPr>
          </w:p>
        </w:tc>
        <w:tc>
          <w:tcPr>
            <w:tcW w:w="1080" w:type="dxa"/>
          </w:tcPr>
          <w:p>
            <w:pPr>
              <w:ind w:firstLine="480"/>
              <w:rPr>
                <w:rFonts w:ascii="宋体" w:hAnsi="宋体"/>
                <w:color w:val="auto"/>
                <w:sz w:val="24"/>
                <w:highlight w:val="none"/>
              </w:rPr>
            </w:pPr>
          </w:p>
        </w:tc>
        <w:tc>
          <w:tcPr>
            <w:tcW w:w="1080" w:type="dxa"/>
          </w:tcPr>
          <w:p>
            <w:pPr>
              <w:ind w:firstLine="480"/>
              <w:rPr>
                <w:rFonts w:ascii="宋体" w:hAnsi="宋体"/>
                <w:color w:val="auto"/>
                <w:sz w:val="24"/>
                <w:highlight w:val="none"/>
              </w:rPr>
            </w:pPr>
          </w:p>
        </w:tc>
        <w:tc>
          <w:tcPr>
            <w:tcW w:w="1080" w:type="dxa"/>
          </w:tcPr>
          <w:p>
            <w:pPr>
              <w:ind w:firstLine="480"/>
              <w:rPr>
                <w:rFonts w:ascii="宋体" w:hAnsi="宋体"/>
                <w:color w:val="auto"/>
                <w:sz w:val="24"/>
                <w:highlight w:val="none"/>
              </w:rPr>
            </w:pPr>
          </w:p>
        </w:tc>
        <w:tc>
          <w:tcPr>
            <w:tcW w:w="1080" w:type="dxa"/>
          </w:tcPr>
          <w:p>
            <w:pPr>
              <w:ind w:firstLine="480"/>
              <w:rPr>
                <w:rFonts w:ascii="宋体" w:hAnsi="宋体"/>
                <w:color w:val="auto"/>
                <w:sz w:val="24"/>
                <w:highlight w:val="none"/>
              </w:rPr>
            </w:pPr>
          </w:p>
        </w:tc>
        <w:tc>
          <w:tcPr>
            <w:tcW w:w="1260" w:type="dxa"/>
          </w:tcPr>
          <w:p>
            <w:pPr>
              <w:ind w:firstLine="480"/>
              <w:rPr>
                <w:rFonts w:ascii="宋体" w:hAnsi="宋体"/>
                <w:color w:val="auto"/>
                <w:sz w:val="24"/>
                <w:highlight w:val="none"/>
              </w:rPr>
            </w:pPr>
          </w:p>
        </w:tc>
        <w:tc>
          <w:tcPr>
            <w:tcW w:w="1260" w:type="dxa"/>
          </w:tcPr>
          <w:p>
            <w:pPr>
              <w:ind w:firstLine="480"/>
              <w:rPr>
                <w:rFonts w:ascii="宋体" w:hAnsi="宋体"/>
                <w:color w:val="auto"/>
                <w:sz w:val="24"/>
                <w:highlight w:val="none"/>
              </w:rPr>
            </w:pPr>
          </w:p>
        </w:tc>
        <w:tc>
          <w:tcPr>
            <w:tcW w:w="1788" w:type="dxa"/>
          </w:tcPr>
          <w:p>
            <w:pPr>
              <w:ind w:firstLine="48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color w:val="auto"/>
                <w:sz w:val="24"/>
                <w:highlight w:val="none"/>
              </w:rPr>
            </w:pPr>
          </w:p>
        </w:tc>
        <w:tc>
          <w:tcPr>
            <w:tcW w:w="1080" w:type="dxa"/>
          </w:tcPr>
          <w:p>
            <w:pPr>
              <w:ind w:firstLine="480"/>
              <w:rPr>
                <w:rFonts w:ascii="宋体" w:hAnsi="宋体"/>
                <w:color w:val="auto"/>
                <w:sz w:val="24"/>
                <w:highlight w:val="none"/>
              </w:rPr>
            </w:pPr>
          </w:p>
        </w:tc>
        <w:tc>
          <w:tcPr>
            <w:tcW w:w="1080" w:type="dxa"/>
          </w:tcPr>
          <w:p>
            <w:pPr>
              <w:ind w:firstLine="480"/>
              <w:rPr>
                <w:rFonts w:ascii="宋体" w:hAnsi="宋体"/>
                <w:color w:val="auto"/>
                <w:sz w:val="24"/>
                <w:highlight w:val="none"/>
              </w:rPr>
            </w:pPr>
          </w:p>
        </w:tc>
        <w:tc>
          <w:tcPr>
            <w:tcW w:w="1080" w:type="dxa"/>
          </w:tcPr>
          <w:p>
            <w:pPr>
              <w:ind w:firstLine="480"/>
              <w:rPr>
                <w:rFonts w:ascii="宋体" w:hAnsi="宋体"/>
                <w:color w:val="auto"/>
                <w:sz w:val="24"/>
                <w:highlight w:val="none"/>
              </w:rPr>
            </w:pPr>
          </w:p>
        </w:tc>
        <w:tc>
          <w:tcPr>
            <w:tcW w:w="1080" w:type="dxa"/>
          </w:tcPr>
          <w:p>
            <w:pPr>
              <w:ind w:firstLine="480"/>
              <w:rPr>
                <w:rFonts w:ascii="宋体" w:hAnsi="宋体"/>
                <w:color w:val="auto"/>
                <w:sz w:val="24"/>
                <w:highlight w:val="none"/>
              </w:rPr>
            </w:pPr>
          </w:p>
        </w:tc>
        <w:tc>
          <w:tcPr>
            <w:tcW w:w="1260" w:type="dxa"/>
          </w:tcPr>
          <w:p>
            <w:pPr>
              <w:ind w:firstLine="480"/>
              <w:rPr>
                <w:rFonts w:ascii="宋体" w:hAnsi="宋体"/>
                <w:color w:val="auto"/>
                <w:sz w:val="24"/>
                <w:highlight w:val="none"/>
              </w:rPr>
            </w:pPr>
          </w:p>
        </w:tc>
        <w:tc>
          <w:tcPr>
            <w:tcW w:w="1260" w:type="dxa"/>
          </w:tcPr>
          <w:p>
            <w:pPr>
              <w:ind w:firstLine="480"/>
              <w:rPr>
                <w:rFonts w:ascii="宋体" w:hAnsi="宋体"/>
                <w:color w:val="auto"/>
                <w:sz w:val="24"/>
                <w:highlight w:val="none"/>
              </w:rPr>
            </w:pPr>
          </w:p>
        </w:tc>
        <w:tc>
          <w:tcPr>
            <w:tcW w:w="1788" w:type="dxa"/>
          </w:tcPr>
          <w:p>
            <w:pPr>
              <w:ind w:firstLine="48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color w:val="auto"/>
                <w:sz w:val="24"/>
                <w:highlight w:val="none"/>
              </w:rPr>
            </w:pPr>
          </w:p>
        </w:tc>
        <w:tc>
          <w:tcPr>
            <w:tcW w:w="1080" w:type="dxa"/>
          </w:tcPr>
          <w:p>
            <w:pPr>
              <w:ind w:firstLine="480"/>
              <w:rPr>
                <w:rFonts w:ascii="宋体" w:hAnsi="宋体"/>
                <w:color w:val="auto"/>
                <w:sz w:val="24"/>
                <w:highlight w:val="none"/>
              </w:rPr>
            </w:pPr>
          </w:p>
        </w:tc>
        <w:tc>
          <w:tcPr>
            <w:tcW w:w="1080" w:type="dxa"/>
          </w:tcPr>
          <w:p>
            <w:pPr>
              <w:ind w:firstLine="480"/>
              <w:rPr>
                <w:rFonts w:ascii="宋体" w:hAnsi="宋体"/>
                <w:color w:val="auto"/>
                <w:sz w:val="24"/>
                <w:highlight w:val="none"/>
              </w:rPr>
            </w:pPr>
          </w:p>
        </w:tc>
        <w:tc>
          <w:tcPr>
            <w:tcW w:w="1080" w:type="dxa"/>
          </w:tcPr>
          <w:p>
            <w:pPr>
              <w:ind w:firstLine="480"/>
              <w:rPr>
                <w:rFonts w:ascii="宋体" w:hAnsi="宋体"/>
                <w:color w:val="auto"/>
                <w:sz w:val="24"/>
                <w:highlight w:val="none"/>
              </w:rPr>
            </w:pPr>
          </w:p>
        </w:tc>
        <w:tc>
          <w:tcPr>
            <w:tcW w:w="1080" w:type="dxa"/>
          </w:tcPr>
          <w:p>
            <w:pPr>
              <w:ind w:firstLine="480"/>
              <w:rPr>
                <w:rFonts w:ascii="宋体" w:hAnsi="宋体"/>
                <w:color w:val="auto"/>
                <w:sz w:val="24"/>
                <w:highlight w:val="none"/>
              </w:rPr>
            </w:pPr>
          </w:p>
        </w:tc>
        <w:tc>
          <w:tcPr>
            <w:tcW w:w="1260" w:type="dxa"/>
          </w:tcPr>
          <w:p>
            <w:pPr>
              <w:ind w:firstLine="480"/>
              <w:rPr>
                <w:rFonts w:ascii="宋体" w:hAnsi="宋体"/>
                <w:color w:val="auto"/>
                <w:sz w:val="24"/>
                <w:highlight w:val="none"/>
              </w:rPr>
            </w:pPr>
          </w:p>
        </w:tc>
        <w:tc>
          <w:tcPr>
            <w:tcW w:w="1260" w:type="dxa"/>
          </w:tcPr>
          <w:p>
            <w:pPr>
              <w:ind w:firstLine="480"/>
              <w:rPr>
                <w:rFonts w:ascii="宋体" w:hAnsi="宋体"/>
                <w:color w:val="auto"/>
                <w:sz w:val="24"/>
                <w:highlight w:val="none"/>
              </w:rPr>
            </w:pPr>
          </w:p>
        </w:tc>
        <w:tc>
          <w:tcPr>
            <w:tcW w:w="1788" w:type="dxa"/>
          </w:tcPr>
          <w:p>
            <w:pPr>
              <w:ind w:firstLine="48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color w:val="auto"/>
                <w:sz w:val="24"/>
                <w:highlight w:val="none"/>
              </w:rPr>
            </w:pPr>
          </w:p>
        </w:tc>
        <w:tc>
          <w:tcPr>
            <w:tcW w:w="1080" w:type="dxa"/>
          </w:tcPr>
          <w:p>
            <w:pPr>
              <w:ind w:firstLine="480"/>
              <w:rPr>
                <w:rFonts w:ascii="宋体" w:hAnsi="宋体"/>
                <w:color w:val="auto"/>
                <w:sz w:val="24"/>
                <w:highlight w:val="none"/>
              </w:rPr>
            </w:pPr>
          </w:p>
        </w:tc>
        <w:tc>
          <w:tcPr>
            <w:tcW w:w="1080" w:type="dxa"/>
          </w:tcPr>
          <w:p>
            <w:pPr>
              <w:ind w:firstLine="480"/>
              <w:rPr>
                <w:rFonts w:ascii="宋体" w:hAnsi="宋体"/>
                <w:color w:val="auto"/>
                <w:sz w:val="24"/>
                <w:highlight w:val="none"/>
              </w:rPr>
            </w:pPr>
          </w:p>
        </w:tc>
        <w:tc>
          <w:tcPr>
            <w:tcW w:w="1080" w:type="dxa"/>
          </w:tcPr>
          <w:p>
            <w:pPr>
              <w:ind w:firstLine="480"/>
              <w:rPr>
                <w:rFonts w:ascii="宋体" w:hAnsi="宋体"/>
                <w:color w:val="auto"/>
                <w:sz w:val="24"/>
                <w:highlight w:val="none"/>
              </w:rPr>
            </w:pPr>
          </w:p>
        </w:tc>
        <w:tc>
          <w:tcPr>
            <w:tcW w:w="1080" w:type="dxa"/>
          </w:tcPr>
          <w:p>
            <w:pPr>
              <w:ind w:firstLine="480"/>
              <w:rPr>
                <w:rFonts w:ascii="宋体" w:hAnsi="宋体"/>
                <w:color w:val="auto"/>
                <w:sz w:val="24"/>
                <w:highlight w:val="none"/>
              </w:rPr>
            </w:pPr>
          </w:p>
        </w:tc>
        <w:tc>
          <w:tcPr>
            <w:tcW w:w="1260" w:type="dxa"/>
          </w:tcPr>
          <w:p>
            <w:pPr>
              <w:ind w:firstLine="480"/>
              <w:rPr>
                <w:rFonts w:ascii="宋体" w:hAnsi="宋体"/>
                <w:color w:val="auto"/>
                <w:sz w:val="24"/>
                <w:highlight w:val="none"/>
              </w:rPr>
            </w:pPr>
          </w:p>
        </w:tc>
        <w:tc>
          <w:tcPr>
            <w:tcW w:w="1260" w:type="dxa"/>
          </w:tcPr>
          <w:p>
            <w:pPr>
              <w:ind w:firstLine="480"/>
              <w:rPr>
                <w:rFonts w:ascii="宋体" w:hAnsi="宋体"/>
                <w:color w:val="auto"/>
                <w:sz w:val="24"/>
                <w:highlight w:val="none"/>
              </w:rPr>
            </w:pPr>
          </w:p>
        </w:tc>
        <w:tc>
          <w:tcPr>
            <w:tcW w:w="1788" w:type="dxa"/>
          </w:tcPr>
          <w:p>
            <w:pPr>
              <w:ind w:firstLine="48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color w:val="auto"/>
                <w:sz w:val="24"/>
                <w:highlight w:val="none"/>
              </w:rPr>
            </w:pPr>
          </w:p>
        </w:tc>
        <w:tc>
          <w:tcPr>
            <w:tcW w:w="1080" w:type="dxa"/>
          </w:tcPr>
          <w:p>
            <w:pPr>
              <w:ind w:firstLine="480"/>
              <w:rPr>
                <w:rFonts w:ascii="宋体" w:hAnsi="宋体"/>
                <w:color w:val="auto"/>
                <w:sz w:val="24"/>
                <w:highlight w:val="none"/>
              </w:rPr>
            </w:pPr>
          </w:p>
        </w:tc>
        <w:tc>
          <w:tcPr>
            <w:tcW w:w="1080" w:type="dxa"/>
          </w:tcPr>
          <w:p>
            <w:pPr>
              <w:ind w:firstLine="480"/>
              <w:rPr>
                <w:rFonts w:ascii="宋体" w:hAnsi="宋体"/>
                <w:color w:val="auto"/>
                <w:sz w:val="24"/>
                <w:highlight w:val="none"/>
              </w:rPr>
            </w:pPr>
          </w:p>
        </w:tc>
        <w:tc>
          <w:tcPr>
            <w:tcW w:w="1080" w:type="dxa"/>
          </w:tcPr>
          <w:p>
            <w:pPr>
              <w:ind w:firstLine="480"/>
              <w:rPr>
                <w:rFonts w:ascii="宋体" w:hAnsi="宋体"/>
                <w:color w:val="auto"/>
                <w:sz w:val="24"/>
                <w:highlight w:val="none"/>
              </w:rPr>
            </w:pPr>
          </w:p>
        </w:tc>
        <w:tc>
          <w:tcPr>
            <w:tcW w:w="1080" w:type="dxa"/>
          </w:tcPr>
          <w:p>
            <w:pPr>
              <w:ind w:firstLine="480"/>
              <w:rPr>
                <w:rFonts w:ascii="宋体" w:hAnsi="宋体"/>
                <w:color w:val="auto"/>
                <w:sz w:val="24"/>
                <w:highlight w:val="none"/>
              </w:rPr>
            </w:pPr>
          </w:p>
        </w:tc>
        <w:tc>
          <w:tcPr>
            <w:tcW w:w="1260" w:type="dxa"/>
          </w:tcPr>
          <w:p>
            <w:pPr>
              <w:ind w:firstLine="480"/>
              <w:rPr>
                <w:rFonts w:ascii="宋体" w:hAnsi="宋体"/>
                <w:color w:val="auto"/>
                <w:sz w:val="24"/>
                <w:highlight w:val="none"/>
              </w:rPr>
            </w:pPr>
          </w:p>
        </w:tc>
        <w:tc>
          <w:tcPr>
            <w:tcW w:w="1260" w:type="dxa"/>
          </w:tcPr>
          <w:p>
            <w:pPr>
              <w:ind w:firstLine="480"/>
              <w:rPr>
                <w:rFonts w:ascii="宋体" w:hAnsi="宋体"/>
                <w:color w:val="auto"/>
                <w:sz w:val="24"/>
                <w:highlight w:val="none"/>
              </w:rPr>
            </w:pPr>
          </w:p>
        </w:tc>
        <w:tc>
          <w:tcPr>
            <w:tcW w:w="1788" w:type="dxa"/>
          </w:tcPr>
          <w:p>
            <w:pPr>
              <w:ind w:firstLine="48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color w:val="auto"/>
                <w:sz w:val="24"/>
                <w:highlight w:val="none"/>
              </w:rPr>
            </w:pPr>
          </w:p>
        </w:tc>
        <w:tc>
          <w:tcPr>
            <w:tcW w:w="1080" w:type="dxa"/>
          </w:tcPr>
          <w:p>
            <w:pPr>
              <w:ind w:firstLine="480"/>
              <w:rPr>
                <w:rFonts w:ascii="宋体" w:hAnsi="宋体"/>
                <w:color w:val="auto"/>
                <w:sz w:val="24"/>
                <w:highlight w:val="none"/>
              </w:rPr>
            </w:pPr>
          </w:p>
        </w:tc>
        <w:tc>
          <w:tcPr>
            <w:tcW w:w="1080" w:type="dxa"/>
          </w:tcPr>
          <w:p>
            <w:pPr>
              <w:ind w:firstLine="480"/>
              <w:rPr>
                <w:rFonts w:ascii="宋体" w:hAnsi="宋体"/>
                <w:color w:val="auto"/>
                <w:sz w:val="24"/>
                <w:highlight w:val="none"/>
              </w:rPr>
            </w:pPr>
          </w:p>
        </w:tc>
        <w:tc>
          <w:tcPr>
            <w:tcW w:w="1080" w:type="dxa"/>
          </w:tcPr>
          <w:p>
            <w:pPr>
              <w:ind w:firstLine="480"/>
              <w:rPr>
                <w:rFonts w:ascii="宋体" w:hAnsi="宋体"/>
                <w:color w:val="auto"/>
                <w:sz w:val="24"/>
                <w:highlight w:val="none"/>
              </w:rPr>
            </w:pPr>
          </w:p>
        </w:tc>
        <w:tc>
          <w:tcPr>
            <w:tcW w:w="1080" w:type="dxa"/>
          </w:tcPr>
          <w:p>
            <w:pPr>
              <w:ind w:firstLine="480"/>
              <w:rPr>
                <w:rFonts w:ascii="宋体" w:hAnsi="宋体"/>
                <w:color w:val="auto"/>
                <w:sz w:val="24"/>
                <w:highlight w:val="none"/>
              </w:rPr>
            </w:pPr>
          </w:p>
        </w:tc>
        <w:tc>
          <w:tcPr>
            <w:tcW w:w="1260" w:type="dxa"/>
          </w:tcPr>
          <w:p>
            <w:pPr>
              <w:ind w:firstLine="480"/>
              <w:rPr>
                <w:rFonts w:ascii="宋体" w:hAnsi="宋体"/>
                <w:color w:val="auto"/>
                <w:sz w:val="24"/>
                <w:highlight w:val="none"/>
              </w:rPr>
            </w:pPr>
          </w:p>
        </w:tc>
        <w:tc>
          <w:tcPr>
            <w:tcW w:w="1260" w:type="dxa"/>
          </w:tcPr>
          <w:p>
            <w:pPr>
              <w:ind w:firstLine="480"/>
              <w:rPr>
                <w:rFonts w:ascii="宋体" w:hAnsi="宋体"/>
                <w:color w:val="auto"/>
                <w:sz w:val="24"/>
                <w:highlight w:val="none"/>
              </w:rPr>
            </w:pPr>
          </w:p>
        </w:tc>
        <w:tc>
          <w:tcPr>
            <w:tcW w:w="1788" w:type="dxa"/>
          </w:tcPr>
          <w:p>
            <w:pPr>
              <w:ind w:firstLine="48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color w:val="auto"/>
                <w:sz w:val="24"/>
                <w:highlight w:val="none"/>
              </w:rPr>
            </w:pPr>
          </w:p>
        </w:tc>
        <w:tc>
          <w:tcPr>
            <w:tcW w:w="1080" w:type="dxa"/>
          </w:tcPr>
          <w:p>
            <w:pPr>
              <w:ind w:firstLine="480"/>
              <w:rPr>
                <w:rFonts w:ascii="宋体" w:hAnsi="宋体"/>
                <w:color w:val="auto"/>
                <w:sz w:val="24"/>
                <w:highlight w:val="none"/>
              </w:rPr>
            </w:pPr>
          </w:p>
        </w:tc>
        <w:tc>
          <w:tcPr>
            <w:tcW w:w="1080" w:type="dxa"/>
          </w:tcPr>
          <w:p>
            <w:pPr>
              <w:ind w:firstLine="480"/>
              <w:rPr>
                <w:rFonts w:ascii="宋体" w:hAnsi="宋体"/>
                <w:color w:val="auto"/>
                <w:sz w:val="24"/>
                <w:highlight w:val="none"/>
              </w:rPr>
            </w:pPr>
          </w:p>
        </w:tc>
        <w:tc>
          <w:tcPr>
            <w:tcW w:w="1080" w:type="dxa"/>
          </w:tcPr>
          <w:p>
            <w:pPr>
              <w:ind w:firstLine="480"/>
              <w:rPr>
                <w:rFonts w:ascii="宋体" w:hAnsi="宋体"/>
                <w:color w:val="auto"/>
                <w:sz w:val="24"/>
                <w:highlight w:val="none"/>
              </w:rPr>
            </w:pPr>
          </w:p>
        </w:tc>
        <w:tc>
          <w:tcPr>
            <w:tcW w:w="1080" w:type="dxa"/>
          </w:tcPr>
          <w:p>
            <w:pPr>
              <w:ind w:firstLine="480"/>
              <w:rPr>
                <w:rFonts w:ascii="宋体" w:hAnsi="宋体"/>
                <w:color w:val="auto"/>
                <w:sz w:val="24"/>
                <w:highlight w:val="none"/>
              </w:rPr>
            </w:pPr>
          </w:p>
        </w:tc>
        <w:tc>
          <w:tcPr>
            <w:tcW w:w="1260" w:type="dxa"/>
          </w:tcPr>
          <w:p>
            <w:pPr>
              <w:ind w:firstLine="480"/>
              <w:rPr>
                <w:rFonts w:ascii="宋体" w:hAnsi="宋体"/>
                <w:color w:val="auto"/>
                <w:sz w:val="24"/>
                <w:highlight w:val="none"/>
              </w:rPr>
            </w:pPr>
          </w:p>
        </w:tc>
        <w:tc>
          <w:tcPr>
            <w:tcW w:w="1260" w:type="dxa"/>
          </w:tcPr>
          <w:p>
            <w:pPr>
              <w:ind w:firstLine="480"/>
              <w:rPr>
                <w:rFonts w:ascii="宋体" w:hAnsi="宋体"/>
                <w:color w:val="auto"/>
                <w:sz w:val="24"/>
                <w:highlight w:val="none"/>
              </w:rPr>
            </w:pPr>
          </w:p>
        </w:tc>
        <w:tc>
          <w:tcPr>
            <w:tcW w:w="1788" w:type="dxa"/>
          </w:tcPr>
          <w:p>
            <w:pPr>
              <w:ind w:firstLine="480"/>
              <w:rPr>
                <w:rFonts w:ascii="宋体" w:hAnsi="宋体"/>
                <w:color w:val="auto"/>
                <w:sz w:val="24"/>
                <w:highlight w:val="none"/>
              </w:rPr>
            </w:pPr>
          </w:p>
        </w:tc>
      </w:tr>
    </w:tbl>
    <w:p>
      <w:pPr>
        <w:ind w:firstLine="420"/>
        <w:rPr>
          <w:rFonts w:ascii="宋体" w:hAnsi="宋体"/>
          <w:color w:val="auto"/>
          <w:highlight w:val="none"/>
        </w:rPr>
      </w:pPr>
      <w:r>
        <w:rPr>
          <w:rFonts w:hint="eastAsia" w:ascii="宋体" w:hAnsi="宋体"/>
          <w:color w:val="auto"/>
          <w:highlight w:val="none"/>
        </w:rPr>
        <w:t>注：</w:t>
      </w:r>
    </w:p>
    <w:p>
      <w:pPr>
        <w:ind w:firstLine="420"/>
        <w:rPr>
          <w:rFonts w:ascii="宋体" w:hAnsi="宋体"/>
          <w:color w:val="auto"/>
          <w:highlight w:val="none"/>
        </w:rPr>
      </w:pPr>
      <w:r>
        <w:rPr>
          <w:rFonts w:hint="eastAsia" w:ascii="宋体" w:hAnsi="宋体"/>
          <w:color w:val="auto"/>
          <w:highlight w:val="none"/>
        </w:rPr>
        <w:t>1.投标人应按所列格式提交包括分包人在内的估计劳动力计划表。</w:t>
      </w:r>
    </w:p>
    <w:p>
      <w:pPr>
        <w:ind w:firstLine="420"/>
        <w:rPr>
          <w:rFonts w:ascii="宋体" w:hAnsi="宋体"/>
          <w:color w:val="auto"/>
          <w:highlight w:val="none"/>
        </w:rPr>
      </w:pPr>
      <w:r>
        <w:rPr>
          <w:rFonts w:hint="eastAsia" w:ascii="宋体" w:hAnsi="宋体"/>
          <w:color w:val="auto"/>
          <w:highlight w:val="none"/>
        </w:rPr>
        <w:t>2.本计划表是以每班八小时工作制为基础编制的。</w:t>
      </w:r>
    </w:p>
    <w:p>
      <w:pPr>
        <w:ind w:firstLine="420"/>
        <w:rPr>
          <w:rFonts w:ascii="宋体" w:hAnsi="宋体"/>
          <w:b/>
          <w:color w:val="auto"/>
          <w:highlight w:val="none"/>
        </w:rPr>
      </w:pPr>
      <w:r>
        <w:rPr>
          <w:rFonts w:ascii="宋体" w:hAnsi="宋体"/>
          <w:color w:val="auto"/>
          <w:highlight w:val="none"/>
        </w:rPr>
        <w:br w:type="page"/>
      </w:r>
      <w:r>
        <w:rPr>
          <w:rFonts w:hint="eastAsia" w:ascii="宋体" w:hAnsi="宋体"/>
          <w:b/>
          <w:color w:val="auto"/>
          <w:highlight w:val="none"/>
        </w:rPr>
        <w:t>（3）计划开、竣工日期和施工进度网络图</w:t>
      </w:r>
    </w:p>
    <w:p>
      <w:pPr>
        <w:pStyle w:val="54"/>
        <w:ind w:firstLine="420"/>
        <w:rPr>
          <w:color w:val="auto"/>
          <w:highlight w:val="none"/>
        </w:rPr>
      </w:pPr>
      <w:r>
        <w:rPr>
          <w:rFonts w:hint="eastAsia"/>
          <w:color w:val="auto"/>
          <w:highlight w:val="none"/>
        </w:rPr>
        <w:t>1.投标人应提交的施工进度网络图或施工进度表，说明按招标文件要求的工期进行施工的各个关键日期。中标的投标人还应按合同条件有关条款的要求提交详细的施工进度计划。</w:t>
      </w:r>
    </w:p>
    <w:p>
      <w:pPr>
        <w:pStyle w:val="54"/>
        <w:ind w:firstLine="420"/>
        <w:rPr>
          <w:color w:val="auto"/>
          <w:highlight w:val="none"/>
        </w:rPr>
      </w:pPr>
      <w:r>
        <w:rPr>
          <w:rFonts w:hint="eastAsia"/>
          <w:color w:val="auto"/>
          <w:highlight w:val="none"/>
        </w:rPr>
        <w:t>2.施工进度表可采用网络图表示，说明计划开工日期和各分项工程各阶段的完工日期和分包合同签订的日期。</w:t>
      </w:r>
    </w:p>
    <w:p>
      <w:pPr>
        <w:pStyle w:val="54"/>
        <w:ind w:firstLine="420"/>
        <w:rPr>
          <w:color w:val="auto"/>
          <w:highlight w:val="none"/>
        </w:rPr>
      </w:pPr>
      <w:r>
        <w:rPr>
          <w:rFonts w:hint="eastAsia"/>
          <w:color w:val="auto"/>
          <w:highlight w:val="none"/>
        </w:rPr>
        <w:t>3.施工进度计划应与施工组织设计相适应。</w:t>
      </w:r>
    </w:p>
    <w:p>
      <w:pPr>
        <w:pStyle w:val="2"/>
        <w:keepNext w:val="0"/>
        <w:keepLines w:val="0"/>
        <w:ind w:left="0"/>
        <w:rPr>
          <w:rFonts w:ascii="宋体" w:hAnsi="宋体"/>
          <w:color w:val="auto"/>
          <w:highlight w:val="none"/>
        </w:rPr>
      </w:pPr>
      <w:r>
        <w:rPr>
          <w:rFonts w:ascii="宋体" w:hAnsi="宋体"/>
          <w:color w:val="auto"/>
          <w:highlight w:val="none"/>
        </w:rPr>
        <w:br w:type="page"/>
      </w:r>
      <w:bookmarkStart w:id="21" w:name="_Toc395611391"/>
      <w:r>
        <w:rPr>
          <w:rFonts w:hint="eastAsia" w:ascii="宋体" w:hAnsi="宋体"/>
          <w:color w:val="auto"/>
          <w:highlight w:val="none"/>
        </w:rPr>
        <w:t>评标办法</w:t>
      </w:r>
      <w:bookmarkEnd w:id="21"/>
    </w:p>
    <w:p>
      <w:pPr>
        <w:pStyle w:val="53"/>
        <w:ind w:firstLine="0" w:firstLineChars="0"/>
        <w:rPr>
          <w:color w:val="auto"/>
          <w:sz w:val="28"/>
          <w:szCs w:val="28"/>
          <w:highlight w:val="none"/>
        </w:rPr>
      </w:pPr>
      <w:r>
        <w:rPr>
          <w:rFonts w:hint="eastAsia"/>
          <w:color w:val="auto"/>
          <w:sz w:val="28"/>
          <w:szCs w:val="28"/>
          <w:highlight w:val="none"/>
        </w:rPr>
        <w:t>一、总则</w:t>
      </w:r>
    </w:p>
    <w:p>
      <w:pPr>
        <w:pStyle w:val="7"/>
        <w:ind w:firstLine="516" w:firstLineChars="246"/>
        <w:rPr>
          <w:b/>
          <w:color w:val="auto"/>
          <w:szCs w:val="21"/>
          <w:highlight w:val="none"/>
          <w:u w:val="single"/>
        </w:rPr>
      </w:pPr>
      <w:r>
        <w:rPr>
          <w:rFonts w:hint="eastAsia"/>
          <w:color w:val="auto"/>
          <w:highlight w:val="none"/>
        </w:rPr>
        <w:t>第一条.本办法为</w:t>
      </w:r>
      <w:r>
        <w:rPr>
          <w:rFonts w:hint="eastAsia"/>
          <w:b/>
          <w:color w:val="auto"/>
          <w:szCs w:val="21"/>
          <w:highlight w:val="none"/>
          <w:u w:val="single"/>
          <w:lang w:val="en-US" w:eastAsia="zh-CN"/>
        </w:rPr>
        <w:t>新增导管室</w:t>
      </w:r>
      <w:r>
        <w:rPr>
          <w:rFonts w:hint="eastAsia"/>
          <w:b/>
          <w:color w:val="auto"/>
          <w:szCs w:val="21"/>
          <w:highlight w:val="none"/>
          <w:u w:val="single"/>
          <w:lang w:eastAsia="zh-CN"/>
        </w:rPr>
        <w:t>改造工程</w:t>
      </w:r>
      <w:r>
        <w:rPr>
          <w:rFonts w:hint="eastAsia"/>
          <w:color w:val="auto"/>
          <w:highlight w:val="none"/>
        </w:rPr>
        <w:t>（以下简称“本工程”）施工招标评标办法（以下简称“本办法”），仅适用于本工程施工招标的评标。</w:t>
      </w:r>
    </w:p>
    <w:p>
      <w:pPr>
        <w:pStyle w:val="54"/>
        <w:ind w:firstLine="0" w:firstLineChars="0"/>
        <w:rPr>
          <w:color w:val="auto"/>
          <w:highlight w:val="none"/>
        </w:rPr>
      </w:pPr>
      <w:r>
        <w:rPr>
          <w:rFonts w:hint="eastAsia"/>
          <w:color w:val="auto"/>
          <w:highlight w:val="none"/>
        </w:rPr>
        <w:t>第二条.本办法是招标文件的组成部分。</w:t>
      </w:r>
    </w:p>
    <w:p>
      <w:pPr>
        <w:pStyle w:val="54"/>
        <w:ind w:firstLine="0" w:firstLineChars="0"/>
        <w:rPr>
          <w:color w:val="auto"/>
          <w:highlight w:val="none"/>
        </w:rPr>
      </w:pPr>
      <w:r>
        <w:rPr>
          <w:rFonts w:hint="eastAsia"/>
          <w:color w:val="auto"/>
          <w:highlight w:val="none"/>
        </w:rPr>
        <w:t>第三条. 评标工作由招标人组建的评标委员会承担。评标委员会由工</w:t>
      </w:r>
      <w:r>
        <w:rPr>
          <w:color w:val="auto"/>
          <w:highlight w:val="none"/>
        </w:rPr>
        <w:t>务处、财管组、采购组、委托部门及纪检部门等代表</w:t>
      </w:r>
      <w:r>
        <w:rPr>
          <w:rFonts w:hint="eastAsia"/>
          <w:color w:val="auto"/>
          <w:highlight w:val="none"/>
        </w:rPr>
        <w:t>5人</w:t>
      </w:r>
      <w:r>
        <w:rPr>
          <w:color w:val="auto"/>
          <w:highlight w:val="none"/>
        </w:rPr>
        <w:t>或</w:t>
      </w:r>
      <w:r>
        <w:rPr>
          <w:rFonts w:hint="eastAsia"/>
          <w:color w:val="auto"/>
          <w:highlight w:val="none"/>
        </w:rPr>
        <w:t>7人</w:t>
      </w:r>
      <w:r>
        <w:rPr>
          <w:color w:val="auto"/>
          <w:highlight w:val="none"/>
        </w:rPr>
        <w:t>组成。</w:t>
      </w:r>
    </w:p>
    <w:p>
      <w:pPr>
        <w:pStyle w:val="54"/>
        <w:ind w:firstLine="0" w:firstLineChars="0"/>
        <w:rPr>
          <w:color w:val="auto"/>
          <w:highlight w:val="none"/>
        </w:rPr>
      </w:pPr>
      <w:r>
        <w:rPr>
          <w:rFonts w:hint="eastAsia"/>
          <w:color w:val="auto"/>
          <w:highlight w:val="none"/>
        </w:rPr>
        <w:t>第四条.评标原则</w:t>
      </w:r>
    </w:p>
    <w:p>
      <w:pPr>
        <w:pStyle w:val="54"/>
        <w:ind w:firstLine="0" w:firstLineChars="0"/>
        <w:rPr>
          <w:color w:val="auto"/>
          <w:highlight w:val="none"/>
        </w:rPr>
      </w:pPr>
      <w:r>
        <w:rPr>
          <w:rFonts w:hint="eastAsia"/>
          <w:color w:val="auto"/>
          <w:highlight w:val="none"/>
        </w:rPr>
        <w:t>本工程评标委员会应依法以中华人民共和国国家发展计划委员会等七部委联合颁布的第</w:t>
      </w:r>
      <w:r>
        <w:rPr>
          <w:color w:val="auto"/>
          <w:highlight w:val="none"/>
        </w:rPr>
        <w:t>12</w:t>
      </w:r>
      <w:r>
        <w:rPr>
          <w:rFonts w:hint="eastAsia"/>
          <w:color w:val="auto"/>
          <w:highlight w:val="none"/>
        </w:rPr>
        <w:t>号令为依据，按下述原则进行评标。</w:t>
      </w:r>
    </w:p>
    <w:p>
      <w:pPr>
        <w:pStyle w:val="54"/>
        <w:numPr>
          <w:ilvl w:val="0"/>
          <w:numId w:val="5"/>
        </w:numPr>
        <w:ind w:firstLineChars="0"/>
        <w:rPr>
          <w:color w:val="auto"/>
          <w:highlight w:val="none"/>
        </w:rPr>
      </w:pPr>
      <w:r>
        <w:rPr>
          <w:rFonts w:hint="eastAsia"/>
          <w:color w:val="auto"/>
          <w:highlight w:val="none"/>
        </w:rPr>
        <w:t>公开、公平、公正和诚实信用的原则。</w:t>
      </w:r>
    </w:p>
    <w:p>
      <w:pPr>
        <w:pStyle w:val="54"/>
        <w:numPr>
          <w:ilvl w:val="0"/>
          <w:numId w:val="5"/>
        </w:numPr>
        <w:ind w:firstLineChars="0"/>
        <w:rPr>
          <w:color w:val="auto"/>
          <w:highlight w:val="none"/>
        </w:rPr>
      </w:pPr>
      <w:r>
        <w:rPr>
          <w:rFonts w:hint="eastAsia"/>
          <w:color w:val="auto"/>
          <w:highlight w:val="none"/>
        </w:rPr>
        <w:t>科学、合理、择优评标原则。</w:t>
      </w:r>
    </w:p>
    <w:p>
      <w:pPr>
        <w:pStyle w:val="54"/>
        <w:numPr>
          <w:ilvl w:val="0"/>
          <w:numId w:val="5"/>
        </w:numPr>
        <w:ind w:firstLineChars="0"/>
        <w:rPr>
          <w:color w:val="auto"/>
          <w:highlight w:val="none"/>
        </w:rPr>
      </w:pPr>
      <w:r>
        <w:rPr>
          <w:rFonts w:hint="eastAsia"/>
          <w:color w:val="auto"/>
          <w:highlight w:val="none"/>
        </w:rPr>
        <w:t>反不正当竞争的原则。</w:t>
      </w:r>
    </w:p>
    <w:p>
      <w:pPr>
        <w:adjustRightInd w:val="0"/>
        <w:spacing w:line="312" w:lineRule="auto"/>
        <w:ind w:firstLine="420"/>
        <w:rPr>
          <w:color w:val="auto"/>
          <w:highlight w:val="none"/>
        </w:rPr>
      </w:pPr>
      <w:r>
        <w:rPr>
          <w:rFonts w:hint="eastAsia"/>
          <w:color w:val="auto"/>
          <w:highlight w:val="none"/>
        </w:rPr>
        <w:t>第五条.评标委员会根据本办法及本工程招标文件要求对投标人投标文件进行综合评分，</w:t>
      </w:r>
      <w:r>
        <w:rPr>
          <w:b/>
          <w:color w:val="auto"/>
          <w:highlight w:val="none"/>
        </w:rPr>
        <w:t>打分结束后，评委汇总合格投标人的总得分。汇总总得分时，总分相同者，报价低的排名在前。总得分最高的前</w:t>
      </w:r>
      <w:r>
        <w:rPr>
          <w:rFonts w:hint="eastAsia"/>
          <w:b/>
          <w:color w:val="auto"/>
          <w:highlight w:val="none"/>
        </w:rPr>
        <w:t>两</w:t>
      </w:r>
      <w:r>
        <w:rPr>
          <w:b/>
          <w:color w:val="auto"/>
          <w:highlight w:val="none"/>
        </w:rPr>
        <w:t>名为中标候选人，</w:t>
      </w:r>
      <w:r>
        <w:rPr>
          <w:rFonts w:hint="eastAsia"/>
          <w:b/>
          <w:color w:val="auto"/>
          <w:highlight w:val="none"/>
        </w:rPr>
        <w:t>得</w:t>
      </w:r>
      <w:r>
        <w:rPr>
          <w:b/>
          <w:color w:val="auto"/>
          <w:highlight w:val="none"/>
        </w:rPr>
        <w:t>分高为第一中标候选人，如得分相同则报价低的为第一中标候选人</w:t>
      </w:r>
      <w:r>
        <w:rPr>
          <w:rFonts w:hint="eastAsia"/>
          <w:b/>
          <w:color w:val="auto"/>
          <w:highlight w:val="none"/>
        </w:rPr>
        <w:t>。</w:t>
      </w:r>
    </w:p>
    <w:p>
      <w:pPr>
        <w:pStyle w:val="54"/>
        <w:ind w:firstLine="0" w:firstLineChars="0"/>
        <w:rPr>
          <w:color w:val="auto"/>
          <w:highlight w:val="none"/>
        </w:rPr>
      </w:pPr>
      <w:r>
        <w:rPr>
          <w:rFonts w:hint="eastAsia"/>
          <w:color w:val="auto"/>
          <w:highlight w:val="none"/>
        </w:rPr>
        <w:t>。由招标人依据评标委员会的推荐意见，确定最终的中标人。</w:t>
      </w:r>
    </w:p>
    <w:p>
      <w:pPr>
        <w:pStyle w:val="54"/>
        <w:ind w:firstLine="0" w:firstLineChars="0"/>
        <w:rPr>
          <w:color w:val="auto"/>
          <w:highlight w:val="none"/>
        </w:rPr>
      </w:pPr>
      <w:r>
        <w:rPr>
          <w:rFonts w:hint="eastAsia"/>
          <w:color w:val="auto"/>
          <w:highlight w:val="none"/>
        </w:rPr>
        <w:t>当中标人自动放弃中标时，招标人按排名先后顺序确定综合得分第二名的投标人为本工程中标人，依次类推，当排名为第二名的投标人也放弃中标机会时，招标人应对本工程重新组织招标。</w:t>
      </w:r>
    </w:p>
    <w:p>
      <w:pPr>
        <w:pStyle w:val="53"/>
        <w:ind w:firstLine="0" w:firstLineChars="0"/>
        <w:rPr>
          <w:color w:val="auto"/>
          <w:sz w:val="28"/>
          <w:szCs w:val="28"/>
          <w:highlight w:val="none"/>
        </w:rPr>
      </w:pPr>
      <w:r>
        <w:rPr>
          <w:rFonts w:hint="eastAsia"/>
          <w:color w:val="auto"/>
          <w:sz w:val="28"/>
          <w:szCs w:val="28"/>
          <w:highlight w:val="none"/>
        </w:rPr>
        <w:t>二、评标程序、方法及说明</w:t>
      </w:r>
    </w:p>
    <w:p>
      <w:pPr>
        <w:pStyle w:val="54"/>
        <w:ind w:firstLine="0" w:firstLineChars="0"/>
        <w:rPr>
          <w:color w:val="auto"/>
          <w:highlight w:val="none"/>
        </w:rPr>
      </w:pPr>
      <w:r>
        <w:rPr>
          <w:rFonts w:hint="eastAsia"/>
          <w:color w:val="auto"/>
          <w:highlight w:val="none"/>
        </w:rPr>
        <w:t>第六条.评标的内容</w:t>
      </w:r>
    </w:p>
    <w:p>
      <w:pPr>
        <w:pStyle w:val="54"/>
        <w:ind w:firstLine="0" w:firstLineChars="0"/>
        <w:rPr>
          <w:color w:val="auto"/>
          <w:highlight w:val="none"/>
        </w:rPr>
      </w:pPr>
      <w:r>
        <w:rPr>
          <w:color w:val="auto"/>
          <w:highlight w:val="none"/>
        </w:rPr>
        <w:t>1</w:t>
      </w:r>
      <w:r>
        <w:rPr>
          <w:rFonts w:hint="eastAsia"/>
          <w:color w:val="auto"/>
          <w:highlight w:val="none"/>
        </w:rPr>
        <w:t>. 对投标人技术</w:t>
      </w:r>
      <w:r>
        <w:rPr>
          <w:color w:val="auto"/>
          <w:highlight w:val="none"/>
        </w:rPr>
        <w:t>标</w:t>
      </w:r>
      <w:r>
        <w:rPr>
          <w:rFonts w:hint="eastAsia"/>
          <w:color w:val="auto"/>
          <w:highlight w:val="none"/>
        </w:rPr>
        <w:t>的判定；</w:t>
      </w:r>
    </w:p>
    <w:p>
      <w:pPr>
        <w:pStyle w:val="54"/>
        <w:ind w:firstLine="0" w:firstLineChars="0"/>
        <w:rPr>
          <w:color w:val="auto"/>
          <w:highlight w:val="none"/>
        </w:rPr>
      </w:pPr>
      <w:r>
        <w:rPr>
          <w:rFonts w:hint="eastAsia"/>
          <w:color w:val="auto"/>
          <w:highlight w:val="none"/>
        </w:rPr>
        <w:t>2.对</w:t>
      </w:r>
      <w:r>
        <w:rPr>
          <w:color w:val="auto"/>
          <w:highlight w:val="none"/>
        </w:rPr>
        <w:t>投标人经济部分</w:t>
      </w:r>
      <w:r>
        <w:rPr>
          <w:rFonts w:hint="eastAsia"/>
          <w:color w:val="auto"/>
          <w:highlight w:val="none"/>
        </w:rPr>
        <w:t>进行计算</w:t>
      </w:r>
      <w:r>
        <w:rPr>
          <w:color w:val="auto"/>
          <w:highlight w:val="none"/>
        </w:rPr>
        <w:t>打分</w:t>
      </w:r>
      <w:r>
        <w:rPr>
          <w:rFonts w:hint="eastAsia"/>
          <w:color w:val="auto"/>
          <w:highlight w:val="none"/>
        </w:rPr>
        <w:t>，最后</w:t>
      </w:r>
      <w:r>
        <w:rPr>
          <w:color w:val="auto"/>
          <w:highlight w:val="none"/>
        </w:rPr>
        <w:t>对</w:t>
      </w:r>
      <w:r>
        <w:rPr>
          <w:rFonts w:hint="eastAsia"/>
          <w:color w:val="auto"/>
          <w:highlight w:val="none"/>
        </w:rPr>
        <w:t>投标</w:t>
      </w:r>
      <w:r>
        <w:rPr>
          <w:color w:val="auto"/>
          <w:highlight w:val="none"/>
        </w:rPr>
        <w:t>文</w:t>
      </w:r>
      <w:r>
        <w:rPr>
          <w:rFonts w:hint="eastAsia"/>
          <w:color w:val="auto"/>
          <w:highlight w:val="none"/>
        </w:rPr>
        <w:t>件是否</w:t>
      </w:r>
      <w:r>
        <w:rPr>
          <w:color w:val="auto"/>
          <w:highlight w:val="none"/>
        </w:rPr>
        <w:t>实质性响应招标文件要求进行审查</w:t>
      </w:r>
      <w:r>
        <w:rPr>
          <w:rFonts w:hint="eastAsia"/>
          <w:color w:val="auto"/>
          <w:highlight w:val="none"/>
        </w:rPr>
        <w:t>；</w:t>
      </w:r>
    </w:p>
    <w:p>
      <w:pPr>
        <w:pStyle w:val="54"/>
        <w:ind w:firstLine="0" w:firstLineChars="0"/>
        <w:rPr>
          <w:color w:val="auto"/>
          <w:highlight w:val="none"/>
        </w:rPr>
      </w:pPr>
      <w:r>
        <w:rPr>
          <w:color w:val="auto"/>
          <w:highlight w:val="none"/>
        </w:rPr>
        <w:t>3</w:t>
      </w:r>
      <w:r>
        <w:rPr>
          <w:rFonts w:hint="eastAsia"/>
          <w:color w:val="auto"/>
          <w:highlight w:val="none"/>
        </w:rPr>
        <w:t>.上述工作由评标委员会负责。</w:t>
      </w:r>
    </w:p>
    <w:p>
      <w:pPr>
        <w:pStyle w:val="54"/>
        <w:ind w:firstLine="0" w:firstLineChars="0"/>
        <w:rPr>
          <w:color w:val="auto"/>
          <w:highlight w:val="none"/>
        </w:rPr>
      </w:pPr>
      <w:r>
        <w:rPr>
          <w:rFonts w:hint="eastAsia"/>
          <w:color w:val="auto"/>
          <w:highlight w:val="none"/>
        </w:rPr>
        <w:t>第七条.评标规定及程序</w:t>
      </w:r>
    </w:p>
    <w:p>
      <w:pPr>
        <w:pStyle w:val="54"/>
        <w:ind w:firstLine="0" w:firstLineChars="0"/>
        <w:rPr>
          <w:color w:val="auto"/>
          <w:highlight w:val="none"/>
        </w:rPr>
      </w:pPr>
      <w:r>
        <w:rPr>
          <w:color w:val="auto"/>
          <w:highlight w:val="none"/>
        </w:rPr>
        <w:t>1</w:t>
      </w:r>
      <w:r>
        <w:rPr>
          <w:rFonts w:hint="eastAsia"/>
          <w:color w:val="auto"/>
          <w:highlight w:val="none"/>
        </w:rPr>
        <w:t>.投标人投标属下列情况之一的，视为否决投标处理：详见投标须知中23.投标文件的有效性。</w:t>
      </w:r>
    </w:p>
    <w:p>
      <w:pPr>
        <w:pStyle w:val="54"/>
        <w:ind w:firstLine="0" w:firstLineChars="0"/>
        <w:rPr>
          <w:color w:val="auto"/>
          <w:highlight w:val="none"/>
        </w:rPr>
      </w:pPr>
      <w:r>
        <w:rPr>
          <w:color w:val="auto"/>
          <w:highlight w:val="none"/>
        </w:rPr>
        <w:t>2</w:t>
      </w:r>
      <w:r>
        <w:rPr>
          <w:rFonts w:hint="eastAsia"/>
          <w:color w:val="auto"/>
          <w:highlight w:val="none"/>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pPr>
        <w:pStyle w:val="54"/>
        <w:ind w:firstLine="0" w:firstLineChars="0"/>
        <w:rPr>
          <w:color w:val="auto"/>
          <w:highlight w:val="none"/>
        </w:rPr>
      </w:pPr>
      <w:r>
        <w:rPr>
          <w:color w:val="auto"/>
          <w:highlight w:val="none"/>
        </w:rPr>
        <w:t>3</w:t>
      </w:r>
      <w:r>
        <w:rPr>
          <w:rFonts w:hint="eastAsia"/>
          <w:color w:val="auto"/>
          <w:highlight w:val="none"/>
        </w:rPr>
        <w:t>.当投标人按照招标文件规定的时间、地点等要求报送投标文件后，评标委员会按照本办法，对投标文件进行独立评标，并汇总计算出各有效得分的平均数，即为投标人的得分。</w:t>
      </w:r>
    </w:p>
    <w:p>
      <w:pPr>
        <w:pStyle w:val="54"/>
        <w:ind w:firstLine="0" w:firstLineChars="0"/>
        <w:rPr>
          <w:color w:val="auto"/>
          <w:highlight w:val="none"/>
        </w:rPr>
      </w:pPr>
      <w:r>
        <w:rPr>
          <w:color w:val="auto"/>
          <w:highlight w:val="none"/>
        </w:rPr>
        <w:t>4</w:t>
      </w:r>
      <w:r>
        <w:rPr>
          <w:rFonts w:hint="eastAsia"/>
          <w:color w:val="auto"/>
          <w:highlight w:val="none"/>
        </w:rPr>
        <w:t>.评标委员会根据评标情况写出评标报告，报送招标人（即招标人法人代表或法人代表委托人）。招标人按照本办法，确定中标人。</w:t>
      </w:r>
    </w:p>
    <w:p>
      <w:pPr>
        <w:pStyle w:val="53"/>
        <w:ind w:firstLine="0" w:firstLineChars="0"/>
        <w:rPr>
          <w:color w:val="auto"/>
          <w:highlight w:val="none"/>
        </w:rPr>
      </w:pPr>
      <w:r>
        <w:rPr>
          <w:rFonts w:hint="eastAsia"/>
          <w:color w:val="auto"/>
          <w:highlight w:val="none"/>
        </w:rPr>
        <w:t>三、评分方法及说明</w:t>
      </w:r>
    </w:p>
    <w:p>
      <w:pPr>
        <w:pStyle w:val="54"/>
        <w:ind w:firstLine="0" w:firstLineChars="0"/>
        <w:rPr>
          <w:color w:val="auto"/>
          <w:highlight w:val="none"/>
        </w:rPr>
      </w:pPr>
      <w:r>
        <w:rPr>
          <w:rFonts w:hint="eastAsia"/>
          <w:color w:val="auto"/>
          <w:highlight w:val="none"/>
        </w:rPr>
        <w:t>第九条.本评标办法的满分分值为</w:t>
      </w:r>
      <w:r>
        <w:rPr>
          <w:color w:val="auto"/>
          <w:highlight w:val="none"/>
        </w:rPr>
        <w:t>100</w:t>
      </w:r>
      <w:r>
        <w:rPr>
          <w:rFonts w:hint="eastAsia"/>
          <w:color w:val="auto"/>
          <w:highlight w:val="none"/>
        </w:rPr>
        <w:t>分，经济部分为60分，技术部分为40分。</w:t>
      </w:r>
    </w:p>
    <w:p>
      <w:pPr>
        <w:pStyle w:val="54"/>
        <w:ind w:firstLine="0" w:firstLineChars="0"/>
        <w:rPr>
          <w:color w:val="auto"/>
          <w:highlight w:val="none"/>
        </w:rPr>
      </w:pPr>
      <w:r>
        <w:rPr>
          <w:rFonts w:hint="eastAsia"/>
          <w:color w:val="auto"/>
          <w:highlight w:val="none"/>
        </w:rPr>
        <w:t>第十条.评分分值计算保留小数点后两位，第三位四舍五入。</w:t>
      </w:r>
    </w:p>
    <w:p>
      <w:pPr>
        <w:pStyle w:val="54"/>
        <w:ind w:firstLine="0" w:firstLineChars="0"/>
        <w:rPr>
          <w:color w:val="auto"/>
          <w:highlight w:val="none"/>
        </w:rPr>
      </w:pPr>
      <w:r>
        <w:rPr>
          <w:rFonts w:hint="eastAsia"/>
          <w:color w:val="auto"/>
          <w:highlight w:val="none"/>
        </w:rPr>
        <w:t>第十一条.技术标主要评分方法及有关说明</w:t>
      </w:r>
    </w:p>
    <w:p>
      <w:pPr>
        <w:pStyle w:val="54"/>
        <w:ind w:firstLine="0" w:firstLineChars="0"/>
        <w:rPr>
          <w:color w:val="auto"/>
          <w:highlight w:val="none"/>
        </w:rPr>
      </w:pPr>
      <w:r>
        <w:rPr>
          <w:color w:val="auto"/>
          <w:highlight w:val="none"/>
        </w:rPr>
        <w:t>施工组织设计评标内容主要包括：工期、质量保证措施；现场施工平面布置；重点、难点部分施工控制措施；</w:t>
      </w:r>
      <w:r>
        <w:rPr>
          <w:rFonts w:hint="eastAsia"/>
          <w:color w:val="auto"/>
          <w:highlight w:val="none"/>
        </w:rPr>
        <w:t>主要材料选用清单；安全、</w:t>
      </w:r>
      <w:r>
        <w:rPr>
          <w:color w:val="auto"/>
          <w:highlight w:val="none"/>
        </w:rPr>
        <w:t>环保措施；劳动力、材料及机械的组织计划</w:t>
      </w:r>
      <w:r>
        <w:rPr>
          <w:rFonts w:hint="eastAsia"/>
          <w:color w:val="auto"/>
          <w:highlight w:val="none"/>
        </w:rPr>
        <w:t>与安全措施</w:t>
      </w:r>
      <w:r>
        <w:rPr>
          <w:color w:val="auto"/>
          <w:highlight w:val="none"/>
        </w:rPr>
        <w:t>等。</w:t>
      </w:r>
    </w:p>
    <w:p>
      <w:pPr>
        <w:pStyle w:val="54"/>
        <w:ind w:firstLine="0" w:firstLineChars="0"/>
        <w:rPr>
          <w:color w:val="auto"/>
          <w:highlight w:val="none"/>
        </w:rPr>
      </w:pPr>
      <w:r>
        <w:rPr>
          <w:color w:val="auto"/>
          <w:highlight w:val="none"/>
        </w:rPr>
        <w:t>“</w:t>
      </w:r>
      <w:r>
        <w:rPr>
          <w:rFonts w:hint="eastAsia"/>
          <w:color w:val="auto"/>
          <w:highlight w:val="none"/>
        </w:rPr>
        <w:t>安全措施</w:t>
      </w:r>
      <w:r>
        <w:rPr>
          <w:color w:val="auto"/>
          <w:highlight w:val="none"/>
        </w:rPr>
        <w:t>”评分及有关说明：</w:t>
      </w:r>
    </w:p>
    <w:p>
      <w:pPr>
        <w:pStyle w:val="54"/>
        <w:ind w:firstLine="0" w:firstLineChars="0"/>
        <w:rPr>
          <w:color w:val="auto"/>
          <w:highlight w:val="none"/>
        </w:rPr>
      </w:pPr>
      <w:r>
        <w:rPr>
          <w:rFonts w:hint="eastAsia"/>
          <w:color w:val="auto"/>
          <w:highlight w:val="none"/>
        </w:rPr>
        <w:t>总体安全措施：要制定施工中安全生产措施，有明确和具体的要求。</w:t>
      </w:r>
    </w:p>
    <w:p>
      <w:pPr>
        <w:pStyle w:val="54"/>
        <w:ind w:firstLine="0" w:firstLineChars="0"/>
        <w:rPr>
          <w:color w:val="auto"/>
          <w:highlight w:val="none"/>
        </w:rPr>
      </w:pPr>
      <w:r>
        <w:rPr>
          <w:rFonts w:hint="eastAsia"/>
          <w:color w:val="auto"/>
          <w:highlight w:val="none"/>
        </w:rPr>
        <w:t>分部分项措施：除施工现场的总体安全管理措施外，各分部分项的方案和组织措施都必须分别配以相对应的安全技术措施</w:t>
      </w:r>
      <w:r>
        <w:rPr>
          <w:color w:val="auto"/>
          <w:highlight w:val="none"/>
        </w:rPr>
        <w:t>。</w:t>
      </w:r>
    </w:p>
    <w:p>
      <w:pPr>
        <w:pStyle w:val="53"/>
        <w:ind w:firstLine="0" w:firstLineChars="0"/>
        <w:rPr>
          <w:color w:val="auto"/>
          <w:highlight w:val="none"/>
        </w:rPr>
      </w:pPr>
    </w:p>
    <w:p>
      <w:pPr>
        <w:pStyle w:val="53"/>
        <w:ind w:firstLine="0" w:firstLineChars="0"/>
        <w:rPr>
          <w:color w:val="auto"/>
          <w:highlight w:val="none"/>
        </w:rPr>
      </w:pPr>
    </w:p>
    <w:p>
      <w:pPr>
        <w:pStyle w:val="53"/>
        <w:ind w:firstLine="0" w:firstLineChars="0"/>
        <w:rPr>
          <w:color w:val="auto"/>
          <w:highlight w:val="none"/>
        </w:rPr>
      </w:pPr>
    </w:p>
    <w:p>
      <w:pPr>
        <w:pStyle w:val="53"/>
        <w:ind w:firstLine="0" w:firstLineChars="0"/>
        <w:rPr>
          <w:color w:val="auto"/>
          <w:highlight w:val="none"/>
        </w:rPr>
      </w:pPr>
    </w:p>
    <w:p>
      <w:pPr>
        <w:pStyle w:val="53"/>
        <w:ind w:firstLine="0" w:firstLineChars="0"/>
        <w:rPr>
          <w:color w:val="auto"/>
          <w:highlight w:val="none"/>
        </w:rPr>
      </w:pPr>
    </w:p>
    <w:p>
      <w:pPr>
        <w:pStyle w:val="53"/>
        <w:ind w:firstLine="0" w:firstLineChars="0"/>
        <w:rPr>
          <w:color w:val="auto"/>
          <w:highlight w:val="none"/>
        </w:rPr>
      </w:pPr>
    </w:p>
    <w:p>
      <w:pPr>
        <w:pStyle w:val="53"/>
        <w:ind w:firstLine="0" w:firstLineChars="0"/>
        <w:rPr>
          <w:color w:val="auto"/>
          <w:highlight w:val="none"/>
        </w:rPr>
      </w:pPr>
    </w:p>
    <w:p>
      <w:pPr>
        <w:pStyle w:val="53"/>
        <w:ind w:firstLine="0" w:firstLineChars="0"/>
        <w:rPr>
          <w:color w:val="auto"/>
          <w:highlight w:val="none"/>
        </w:rPr>
      </w:pPr>
    </w:p>
    <w:p>
      <w:pPr>
        <w:widowControl/>
        <w:ind w:firstLine="562"/>
        <w:jc w:val="center"/>
        <w:rPr>
          <w:rFonts w:ascii="Arial" w:hAnsi="Arial" w:cs="宋体"/>
          <w:b/>
          <w:bCs/>
          <w:color w:val="auto"/>
          <w:kern w:val="0"/>
          <w:sz w:val="28"/>
          <w:szCs w:val="28"/>
          <w:highlight w:val="none"/>
        </w:rPr>
      </w:pPr>
      <w:r>
        <w:rPr>
          <w:rFonts w:hint="eastAsia" w:ascii="Arial" w:hAnsi="Arial" w:cs="宋体"/>
          <w:b/>
          <w:bCs/>
          <w:color w:val="auto"/>
          <w:kern w:val="0"/>
          <w:sz w:val="28"/>
          <w:szCs w:val="28"/>
          <w:highlight w:val="none"/>
        </w:rPr>
        <w:t>附件一：技术评审记录表（40分）</w:t>
      </w:r>
    </w:p>
    <w:tbl>
      <w:tblPr>
        <w:tblStyle w:val="35"/>
        <w:tblW w:w="1123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57"/>
        <w:gridCol w:w="1206"/>
        <w:gridCol w:w="367"/>
        <w:gridCol w:w="4736"/>
        <w:gridCol w:w="934"/>
        <w:gridCol w:w="696"/>
        <w:gridCol w:w="709"/>
        <w:gridCol w:w="709"/>
        <w:gridCol w:w="709"/>
        <w:gridCol w:w="7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7" w:type="dxa"/>
            <w:tcBorders>
              <w:top w:val="single" w:color="auto" w:sz="12" w:space="0"/>
              <w:bottom w:val="single" w:color="auto" w:sz="12" w:space="0"/>
            </w:tcBorders>
            <w:vAlign w:val="center"/>
          </w:tcPr>
          <w:p>
            <w:pPr>
              <w:pStyle w:val="58"/>
              <w:rPr>
                <w:color w:val="auto"/>
                <w:szCs w:val="21"/>
                <w:highlight w:val="none"/>
              </w:rPr>
            </w:pPr>
            <w:r>
              <w:rPr>
                <w:rFonts w:hint="eastAsia"/>
                <w:color w:val="auto"/>
                <w:szCs w:val="21"/>
                <w:highlight w:val="none"/>
              </w:rPr>
              <w:t>序号</w:t>
            </w:r>
          </w:p>
        </w:tc>
        <w:tc>
          <w:tcPr>
            <w:tcW w:w="1206" w:type="dxa"/>
            <w:tcBorders>
              <w:top w:val="single" w:color="auto" w:sz="12" w:space="0"/>
              <w:bottom w:val="single" w:color="auto" w:sz="12" w:space="0"/>
            </w:tcBorders>
            <w:vAlign w:val="center"/>
          </w:tcPr>
          <w:p>
            <w:pPr>
              <w:pStyle w:val="58"/>
              <w:rPr>
                <w:color w:val="auto"/>
                <w:szCs w:val="21"/>
                <w:highlight w:val="none"/>
              </w:rPr>
            </w:pPr>
            <w:r>
              <w:rPr>
                <w:rFonts w:hint="eastAsia"/>
                <w:color w:val="auto"/>
                <w:szCs w:val="21"/>
                <w:highlight w:val="none"/>
              </w:rPr>
              <w:t>项目</w:t>
            </w:r>
          </w:p>
        </w:tc>
        <w:tc>
          <w:tcPr>
            <w:tcW w:w="367" w:type="dxa"/>
            <w:tcBorders>
              <w:top w:val="single" w:color="auto" w:sz="12" w:space="0"/>
              <w:bottom w:val="single" w:color="auto" w:sz="12" w:space="0"/>
            </w:tcBorders>
            <w:vAlign w:val="center"/>
          </w:tcPr>
          <w:p>
            <w:pPr>
              <w:pStyle w:val="58"/>
              <w:rPr>
                <w:color w:val="auto"/>
                <w:szCs w:val="21"/>
                <w:highlight w:val="none"/>
              </w:rPr>
            </w:pPr>
            <w:r>
              <w:rPr>
                <w:rFonts w:hint="eastAsia"/>
                <w:color w:val="auto"/>
                <w:szCs w:val="21"/>
                <w:highlight w:val="none"/>
              </w:rPr>
              <w:t>标准分</w:t>
            </w:r>
          </w:p>
        </w:tc>
        <w:tc>
          <w:tcPr>
            <w:tcW w:w="4736" w:type="dxa"/>
            <w:tcBorders>
              <w:top w:val="single" w:color="auto" w:sz="12" w:space="0"/>
              <w:bottom w:val="single" w:color="auto" w:sz="12" w:space="0"/>
            </w:tcBorders>
            <w:vAlign w:val="center"/>
          </w:tcPr>
          <w:p>
            <w:pPr>
              <w:pStyle w:val="58"/>
              <w:rPr>
                <w:color w:val="auto"/>
                <w:szCs w:val="21"/>
                <w:highlight w:val="none"/>
              </w:rPr>
            </w:pPr>
            <w:r>
              <w:rPr>
                <w:rFonts w:hint="eastAsia"/>
                <w:color w:val="auto"/>
                <w:szCs w:val="21"/>
                <w:highlight w:val="none"/>
              </w:rPr>
              <w:t>评分标准</w:t>
            </w:r>
          </w:p>
        </w:tc>
        <w:tc>
          <w:tcPr>
            <w:tcW w:w="934" w:type="dxa"/>
            <w:tcBorders>
              <w:top w:val="single" w:color="auto" w:sz="12" w:space="0"/>
              <w:bottom w:val="single" w:color="auto" w:sz="12" w:space="0"/>
            </w:tcBorders>
            <w:vAlign w:val="center"/>
          </w:tcPr>
          <w:p>
            <w:pPr>
              <w:pStyle w:val="58"/>
              <w:rPr>
                <w:color w:val="auto"/>
                <w:szCs w:val="21"/>
                <w:highlight w:val="none"/>
              </w:rPr>
            </w:pPr>
            <w:r>
              <w:rPr>
                <w:rFonts w:hint="eastAsia"/>
                <w:color w:val="auto"/>
                <w:szCs w:val="21"/>
                <w:highlight w:val="none"/>
              </w:rPr>
              <w:t>分值</w:t>
            </w:r>
          </w:p>
        </w:tc>
        <w:tc>
          <w:tcPr>
            <w:tcW w:w="696" w:type="dxa"/>
            <w:tcBorders>
              <w:top w:val="single" w:color="auto" w:sz="12" w:space="0"/>
              <w:bottom w:val="single" w:color="auto" w:sz="12" w:space="0"/>
            </w:tcBorders>
            <w:vAlign w:val="center"/>
          </w:tcPr>
          <w:p>
            <w:pPr>
              <w:pStyle w:val="58"/>
              <w:rPr>
                <w:color w:val="auto"/>
                <w:szCs w:val="21"/>
                <w:highlight w:val="none"/>
              </w:rPr>
            </w:pPr>
            <w:r>
              <w:rPr>
                <w:rFonts w:hint="eastAsia" w:ascii="Arial" w:hAnsi="Arial" w:cs="Arial"/>
                <w:bCs/>
                <w:color w:val="auto"/>
                <w:szCs w:val="21"/>
                <w:highlight w:val="none"/>
              </w:rPr>
              <w:t>1</w:t>
            </w:r>
          </w:p>
        </w:tc>
        <w:tc>
          <w:tcPr>
            <w:tcW w:w="709" w:type="dxa"/>
            <w:tcBorders>
              <w:top w:val="single" w:color="auto" w:sz="12" w:space="0"/>
              <w:bottom w:val="single" w:color="auto" w:sz="12" w:space="0"/>
            </w:tcBorders>
            <w:vAlign w:val="center"/>
          </w:tcPr>
          <w:p>
            <w:pPr>
              <w:pStyle w:val="58"/>
              <w:rPr>
                <w:rFonts w:ascii="Arial" w:hAnsi="Arial" w:cs="Arial"/>
                <w:bCs/>
                <w:color w:val="auto"/>
                <w:szCs w:val="21"/>
                <w:highlight w:val="none"/>
              </w:rPr>
            </w:pPr>
            <w:r>
              <w:rPr>
                <w:rFonts w:hint="eastAsia" w:ascii="Arial" w:hAnsi="Arial" w:cs="Arial"/>
                <w:bCs/>
                <w:color w:val="auto"/>
                <w:szCs w:val="21"/>
                <w:highlight w:val="none"/>
              </w:rPr>
              <w:t>2</w:t>
            </w:r>
          </w:p>
        </w:tc>
        <w:tc>
          <w:tcPr>
            <w:tcW w:w="709" w:type="dxa"/>
            <w:tcBorders>
              <w:top w:val="single" w:color="auto" w:sz="12" w:space="0"/>
              <w:bottom w:val="single" w:color="auto" w:sz="12" w:space="0"/>
            </w:tcBorders>
            <w:vAlign w:val="center"/>
          </w:tcPr>
          <w:p>
            <w:pPr>
              <w:pStyle w:val="58"/>
              <w:rPr>
                <w:color w:val="auto"/>
                <w:szCs w:val="21"/>
                <w:highlight w:val="none"/>
              </w:rPr>
            </w:pPr>
            <w:r>
              <w:rPr>
                <w:rFonts w:ascii="Arial" w:hAnsi="Arial" w:cs="Arial"/>
                <w:bCs/>
                <w:color w:val="auto"/>
                <w:szCs w:val="21"/>
                <w:highlight w:val="none"/>
              </w:rPr>
              <w:t>3</w:t>
            </w:r>
          </w:p>
        </w:tc>
        <w:tc>
          <w:tcPr>
            <w:tcW w:w="709" w:type="dxa"/>
            <w:tcBorders>
              <w:top w:val="single" w:color="auto" w:sz="12" w:space="0"/>
              <w:bottom w:val="single" w:color="auto" w:sz="12" w:space="0"/>
            </w:tcBorders>
            <w:vAlign w:val="center"/>
          </w:tcPr>
          <w:p>
            <w:pPr>
              <w:pStyle w:val="58"/>
              <w:rPr>
                <w:rFonts w:ascii="Arial" w:hAnsi="Arial" w:cs="Arial"/>
                <w:bCs/>
                <w:color w:val="auto"/>
                <w:szCs w:val="21"/>
                <w:highlight w:val="none"/>
              </w:rPr>
            </w:pPr>
            <w:r>
              <w:rPr>
                <w:rFonts w:hint="eastAsia" w:ascii="Arial" w:hAnsi="Arial" w:cs="Arial"/>
                <w:bCs/>
                <w:color w:val="auto"/>
                <w:szCs w:val="21"/>
                <w:highlight w:val="none"/>
              </w:rPr>
              <w:t>4</w:t>
            </w:r>
          </w:p>
        </w:tc>
        <w:tc>
          <w:tcPr>
            <w:tcW w:w="708" w:type="dxa"/>
            <w:tcBorders>
              <w:top w:val="single" w:color="auto" w:sz="12" w:space="0"/>
              <w:bottom w:val="single" w:color="auto" w:sz="12" w:space="0"/>
            </w:tcBorders>
            <w:vAlign w:val="center"/>
          </w:tcPr>
          <w:p>
            <w:pPr>
              <w:pStyle w:val="58"/>
              <w:rPr>
                <w:rFonts w:ascii="Arial" w:hAnsi="Arial" w:cs="Arial"/>
                <w:bCs/>
                <w:color w:val="auto"/>
                <w:szCs w:val="21"/>
                <w:highlight w:val="none"/>
              </w:rPr>
            </w:pPr>
            <w:r>
              <w:rPr>
                <w:rFonts w:ascii="Arial" w:hAnsi="Arial" w:cs="Arial"/>
                <w:bCs/>
                <w:color w:val="auto"/>
                <w:szCs w:val="21"/>
                <w:highlight w:val="none"/>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6" w:hRule="atLeast"/>
          <w:jc w:val="center"/>
        </w:trPr>
        <w:tc>
          <w:tcPr>
            <w:tcW w:w="457" w:type="dxa"/>
            <w:vMerge w:val="restart"/>
            <w:tcBorders>
              <w:top w:val="single" w:color="auto" w:sz="12" w:space="0"/>
              <w:bottom w:val="single" w:color="auto" w:sz="6" w:space="0"/>
            </w:tcBorders>
            <w:vAlign w:val="center"/>
          </w:tcPr>
          <w:p>
            <w:pPr>
              <w:pStyle w:val="55"/>
              <w:jc w:val="center"/>
              <w:rPr>
                <w:color w:val="auto"/>
                <w:szCs w:val="21"/>
                <w:highlight w:val="none"/>
              </w:rPr>
            </w:pPr>
            <w:r>
              <w:rPr>
                <w:rFonts w:hint="eastAsia"/>
                <w:color w:val="auto"/>
                <w:szCs w:val="21"/>
                <w:highlight w:val="none"/>
              </w:rPr>
              <w:t>1</w:t>
            </w:r>
          </w:p>
        </w:tc>
        <w:tc>
          <w:tcPr>
            <w:tcW w:w="1206" w:type="dxa"/>
            <w:vMerge w:val="restart"/>
            <w:tcBorders>
              <w:top w:val="single" w:color="auto" w:sz="12" w:space="0"/>
              <w:bottom w:val="single" w:color="auto" w:sz="6" w:space="0"/>
            </w:tcBorders>
            <w:vAlign w:val="center"/>
          </w:tcPr>
          <w:p>
            <w:pPr>
              <w:pStyle w:val="55"/>
              <w:jc w:val="center"/>
              <w:rPr>
                <w:color w:val="auto"/>
                <w:szCs w:val="21"/>
                <w:highlight w:val="none"/>
              </w:rPr>
            </w:pPr>
            <w:r>
              <w:rPr>
                <w:rFonts w:hint="eastAsia"/>
                <w:color w:val="auto"/>
                <w:szCs w:val="21"/>
                <w:highlight w:val="none"/>
              </w:rPr>
              <w:t>资</w:t>
            </w:r>
            <w:r>
              <w:rPr>
                <w:color w:val="auto"/>
                <w:szCs w:val="21"/>
                <w:highlight w:val="none"/>
              </w:rPr>
              <w:t>格评审</w:t>
            </w:r>
          </w:p>
        </w:tc>
        <w:tc>
          <w:tcPr>
            <w:tcW w:w="367" w:type="dxa"/>
            <w:vMerge w:val="restart"/>
            <w:tcBorders>
              <w:top w:val="single" w:color="auto" w:sz="12" w:space="0"/>
              <w:bottom w:val="single" w:color="auto" w:sz="6" w:space="0"/>
            </w:tcBorders>
            <w:vAlign w:val="center"/>
          </w:tcPr>
          <w:p>
            <w:pPr>
              <w:pStyle w:val="55"/>
              <w:jc w:val="center"/>
              <w:rPr>
                <w:color w:val="auto"/>
                <w:szCs w:val="21"/>
                <w:highlight w:val="none"/>
              </w:rPr>
            </w:pPr>
            <w:r>
              <w:rPr>
                <w:rFonts w:hint="eastAsia"/>
                <w:color w:val="auto"/>
                <w:szCs w:val="21"/>
                <w:highlight w:val="none"/>
              </w:rPr>
              <w:t>/</w:t>
            </w:r>
          </w:p>
        </w:tc>
        <w:tc>
          <w:tcPr>
            <w:tcW w:w="4736" w:type="dxa"/>
            <w:tcBorders>
              <w:top w:val="single" w:color="auto" w:sz="12" w:space="0"/>
              <w:bottom w:val="single" w:color="auto" w:sz="6" w:space="0"/>
            </w:tcBorders>
            <w:vAlign w:val="center"/>
          </w:tcPr>
          <w:p>
            <w:pPr>
              <w:pStyle w:val="55"/>
              <w:rPr>
                <w:color w:val="auto"/>
                <w:szCs w:val="21"/>
                <w:highlight w:val="none"/>
              </w:rPr>
            </w:pPr>
            <w:r>
              <w:rPr>
                <w:rFonts w:hint="eastAsia"/>
                <w:color w:val="auto"/>
                <w:szCs w:val="21"/>
                <w:highlight w:val="none"/>
              </w:rPr>
              <w:t>资</w:t>
            </w:r>
            <w:r>
              <w:rPr>
                <w:color w:val="auto"/>
                <w:szCs w:val="21"/>
                <w:highlight w:val="none"/>
              </w:rPr>
              <w:t>格条件满足招标文件要求</w:t>
            </w:r>
          </w:p>
        </w:tc>
        <w:tc>
          <w:tcPr>
            <w:tcW w:w="934" w:type="dxa"/>
            <w:tcBorders>
              <w:top w:val="single" w:color="auto" w:sz="12" w:space="0"/>
              <w:bottom w:val="single" w:color="auto" w:sz="6" w:space="0"/>
            </w:tcBorders>
            <w:vAlign w:val="center"/>
          </w:tcPr>
          <w:p>
            <w:pPr>
              <w:pStyle w:val="55"/>
              <w:jc w:val="center"/>
              <w:rPr>
                <w:color w:val="auto"/>
                <w:szCs w:val="21"/>
                <w:highlight w:val="none"/>
              </w:rPr>
            </w:pPr>
            <w:r>
              <w:rPr>
                <w:rFonts w:hint="eastAsia"/>
                <w:color w:val="auto"/>
                <w:szCs w:val="21"/>
                <w:highlight w:val="none"/>
              </w:rPr>
              <w:t>合</w:t>
            </w:r>
            <w:r>
              <w:rPr>
                <w:color w:val="auto"/>
                <w:szCs w:val="21"/>
                <w:highlight w:val="none"/>
              </w:rPr>
              <w:t>格</w:t>
            </w:r>
          </w:p>
        </w:tc>
        <w:tc>
          <w:tcPr>
            <w:tcW w:w="696" w:type="dxa"/>
            <w:tcBorders>
              <w:top w:val="single" w:color="auto" w:sz="12" w:space="0"/>
              <w:bottom w:val="single" w:color="auto" w:sz="6" w:space="0"/>
            </w:tcBorders>
          </w:tcPr>
          <w:p>
            <w:pPr>
              <w:pStyle w:val="55"/>
              <w:jc w:val="center"/>
              <w:rPr>
                <w:color w:val="auto"/>
                <w:szCs w:val="21"/>
                <w:highlight w:val="none"/>
              </w:rPr>
            </w:pPr>
          </w:p>
        </w:tc>
        <w:tc>
          <w:tcPr>
            <w:tcW w:w="709" w:type="dxa"/>
            <w:tcBorders>
              <w:top w:val="single" w:color="auto" w:sz="12" w:space="0"/>
              <w:bottom w:val="single" w:color="auto" w:sz="6" w:space="0"/>
            </w:tcBorders>
          </w:tcPr>
          <w:p>
            <w:pPr>
              <w:pStyle w:val="55"/>
              <w:jc w:val="center"/>
              <w:rPr>
                <w:color w:val="auto"/>
                <w:szCs w:val="21"/>
                <w:highlight w:val="none"/>
              </w:rPr>
            </w:pPr>
          </w:p>
        </w:tc>
        <w:tc>
          <w:tcPr>
            <w:tcW w:w="709" w:type="dxa"/>
            <w:tcBorders>
              <w:top w:val="single" w:color="auto" w:sz="12" w:space="0"/>
              <w:bottom w:val="single" w:color="auto" w:sz="6" w:space="0"/>
            </w:tcBorders>
          </w:tcPr>
          <w:p>
            <w:pPr>
              <w:pStyle w:val="55"/>
              <w:jc w:val="center"/>
              <w:rPr>
                <w:color w:val="auto"/>
                <w:szCs w:val="21"/>
                <w:highlight w:val="none"/>
              </w:rPr>
            </w:pPr>
          </w:p>
        </w:tc>
        <w:tc>
          <w:tcPr>
            <w:tcW w:w="709" w:type="dxa"/>
            <w:tcBorders>
              <w:top w:val="single" w:color="auto" w:sz="12" w:space="0"/>
              <w:bottom w:val="single" w:color="auto" w:sz="6" w:space="0"/>
            </w:tcBorders>
          </w:tcPr>
          <w:p>
            <w:pPr>
              <w:pStyle w:val="55"/>
              <w:jc w:val="center"/>
              <w:rPr>
                <w:color w:val="auto"/>
                <w:szCs w:val="21"/>
                <w:highlight w:val="none"/>
              </w:rPr>
            </w:pPr>
          </w:p>
        </w:tc>
        <w:tc>
          <w:tcPr>
            <w:tcW w:w="708" w:type="dxa"/>
            <w:tcBorders>
              <w:top w:val="single" w:color="auto" w:sz="12" w:space="0"/>
              <w:bottom w:val="single" w:color="auto" w:sz="6" w:space="0"/>
            </w:tcBorders>
          </w:tcPr>
          <w:p>
            <w:pPr>
              <w:pStyle w:val="55"/>
              <w:jc w:val="cente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5" w:hRule="atLeast"/>
          <w:jc w:val="center"/>
        </w:trPr>
        <w:tc>
          <w:tcPr>
            <w:tcW w:w="457" w:type="dxa"/>
            <w:vMerge w:val="continue"/>
            <w:tcBorders>
              <w:top w:val="single" w:color="auto" w:sz="6" w:space="0"/>
              <w:bottom w:val="single" w:color="auto" w:sz="12" w:space="0"/>
            </w:tcBorders>
            <w:vAlign w:val="center"/>
          </w:tcPr>
          <w:p>
            <w:pPr>
              <w:pStyle w:val="55"/>
              <w:jc w:val="center"/>
              <w:rPr>
                <w:color w:val="auto"/>
                <w:szCs w:val="21"/>
                <w:highlight w:val="none"/>
              </w:rPr>
            </w:pPr>
          </w:p>
        </w:tc>
        <w:tc>
          <w:tcPr>
            <w:tcW w:w="1206" w:type="dxa"/>
            <w:vMerge w:val="continue"/>
            <w:tcBorders>
              <w:top w:val="single" w:color="auto" w:sz="6" w:space="0"/>
              <w:bottom w:val="single" w:color="auto" w:sz="12" w:space="0"/>
            </w:tcBorders>
            <w:vAlign w:val="center"/>
          </w:tcPr>
          <w:p>
            <w:pPr>
              <w:pStyle w:val="55"/>
              <w:jc w:val="center"/>
              <w:rPr>
                <w:color w:val="auto"/>
                <w:szCs w:val="21"/>
                <w:highlight w:val="none"/>
              </w:rPr>
            </w:pPr>
          </w:p>
        </w:tc>
        <w:tc>
          <w:tcPr>
            <w:tcW w:w="367" w:type="dxa"/>
            <w:vMerge w:val="continue"/>
            <w:tcBorders>
              <w:top w:val="single" w:color="auto" w:sz="6" w:space="0"/>
              <w:bottom w:val="single" w:color="auto" w:sz="12" w:space="0"/>
            </w:tcBorders>
            <w:vAlign w:val="center"/>
          </w:tcPr>
          <w:p>
            <w:pPr>
              <w:pStyle w:val="55"/>
              <w:jc w:val="center"/>
              <w:rPr>
                <w:color w:val="auto"/>
                <w:szCs w:val="21"/>
                <w:highlight w:val="none"/>
              </w:rPr>
            </w:pPr>
          </w:p>
        </w:tc>
        <w:tc>
          <w:tcPr>
            <w:tcW w:w="4736" w:type="dxa"/>
            <w:tcBorders>
              <w:top w:val="single" w:color="auto" w:sz="6" w:space="0"/>
              <w:bottom w:val="single" w:color="auto" w:sz="12" w:space="0"/>
            </w:tcBorders>
            <w:vAlign w:val="center"/>
          </w:tcPr>
          <w:p>
            <w:pPr>
              <w:pStyle w:val="55"/>
              <w:rPr>
                <w:color w:val="auto"/>
                <w:szCs w:val="21"/>
                <w:highlight w:val="none"/>
              </w:rPr>
            </w:pPr>
            <w:r>
              <w:rPr>
                <w:rFonts w:hint="eastAsia"/>
                <w:color w:val="auto"/>
                <w:szCs w:val="21"/>
                <w:highlight w:val="none"/>
              </w:rPr>
              <w:t>资</w:t>
            </w:r>
            <w:r>
              <w:rPr>
                <w:color w:val="auto"/>
                <w:szCs w:val="21"/>
                <w:highlight w:val="none"/>
              </w:rPr>
              <w:t>格条件</w:t>
            </w:r>
            <w:r>
              <w:rPr>
                <w:rFonts w:hint="eastAsia"/>
                <w:color w:val="auto"/>
                <w:szCs w:val="21"/>
                <w:highlight w:val="none"/>
              </w:rPr>
              <w:t>不</w:t>
            </w:r>
            <w:r>
              <w:rPr>
                <w:color w:val="auto"/>
                <w:szCs w:val="21"/>
                <w:highlight w:val="none"/>
              </w:rPr>
              <w:t>满足招标文件要求</w:t>
            </w:r>
          </w:p>
        </w:tc>
        <w:tc>
          <w:tcPr>
            <w:tcW w:w="934" w:type="dxa"/>
            <w:tcBorders>
              <w:top w:val="single" w:color="auto" w:sz="6" w:space="0"/>
              <w:bottom w:val="single" w:color="auto" w:sz="12" w:space="0"/>
            </w:tcBorders>
            <w:vAlign w:val="center"/>
          </w:tcPr>
          <w:p>
            <w:pPr>
              <w:pStyle w:val="55"/>
              <w:jc w:val="center"/>
              <w:rPr>
                <w:color w:val="auto"/>
                <w:szCs w:val="21"/>
                <w:highlight w:val="none"/>
              </w:rPr>
            </w:pPr>
            <w:r>
              <w:rPr>
                <w:rFonts w:hint="eastAsia"/>
                <w:color w:val="auto"/>
                <w:szCs w:val="21"/>
                <w:highlight w:val="none"/>
              </w:rPr>
              <w:t>不</w:t>
            </w:r>
            <w:r>
              <w:rPr>
                <w:color w:val="auto"/>
                <w:szCs w:val="21"/>
                <w:highlight w:val="none"/>
              </w:rPr>
              <w:t>合格</w:t>
            </w:r>
          </w:p>
        </w:tc>
        <w:tc>
          <w:tcPr>
            <w:tcW w:w="696" w:type="dxa"/>
            <w:tcBorders>
              <w:top w:val="single" w:color="auto" w:sz="6" w:space="0"/>
              <w:bottom w:val="single" w:color="auto" w:sz="12" w:space="0"/>
            </w:tcBorders>
          </w:tcPr>
          <w:p>
            <w:pPr>
              <w:pStyle w:val="55"/>
              <w:jc w:val="center"/>
              <w:rPr>
                <w:color w:val="auto"/>
                <w:szCs w:val="21"/>
                <w:highlight w:val="none"/>
              </w:rPr>
            </w:pPr>
          </w:p>
        </w:tc>
        <w:tc>
          <w:tcPr>
            <w:tcW w:w="709" w:type="dxa"/>
            <w:tcBorders>
              <w:top w:val="single" w:color="auto" w:sz="6" w:space="0"/>
              <w:bottom w:val="single" w:color="auto" w:sz="12" w:space="0"/>
            </w:tcBorders>
          </w:tcPr>
          <w:p>
            <w:pPr>
              <w:pStyle w:val="55"/>
              <w:jc w:val="center"/>
              <w:rPr>
                <w:color w:val="auto"/>
                <w:szCs w:val="21"/>
                <w:highlight w:val="none"/>
              </w:rPr>
            </w:pPr>
          </w:p>
        </w:tc>
        <w:tc>
          <w:tcPr>
            <w:tcW w:w="709" w:type="dxa"/>
            <w:tcBorders>
              <w:top w:val="single" w:color="auto" w:sz="6" w:space="0"/>
              <w:bottom w:val="single" w:color="auto" w:sz="12" w:space="0"/>
            </w:tcBorders>
          </w:tcPr>
          <w:p>
            <w:pPr>
              <w:pStyle w:val="55"/>
              <w:jc w:val="center"/>
              <w:rPr>
                <w:color w:val="auto"/>
                <w:szCs w:val="21"/>
                <w:highlight w:val="none"/>
              </w:rPr>
            </w:pPr>
          </w:p>
        </w:tc>
        <w:tc>
          <w:tcPr>
            <w:tcW w:w="709" w:type="dxa"/>
            <w:tcBorders>
              <w:top w:val="single" w:color="auto" w:sz="6" w:space="0"/>
              <w:bottom w:val="single" w:color="auto" w:sz="12" w:space="0"/>
            </w:tcBorders>
          </w:tcPr>
          <w:p>
            <w:pPr>
              <w:pStyle w:val="55"/>
              <w:jc w:val="center"/>
              <w:rPr>
                <w:color w:val="auto"/>
                <w:szCs w:val="21"/>
                <w:highlight w:val="none"/>
              </w:rPr>
            </w:pPr>
          </w:p>
        </w:tc>
        <w:tc>
          <w:tcPr>
            <w:tcW w:w="708" w:type="dxa"/>
            <w:tcBorders>
              <w:top w:val="single" w:color="auto" w:sz="6" w:space="0"/>
              <w:bottom w:val="single" w:color="auto" w:sz="12" w:space="0"/>
            </w:tcBorders>
          </w:tcPr>
          <w:p>
            <w:pPr>
              <w:pStyle w:val="55"/>
              <w:jc w:val="cente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3" w:hRule="atLeast"/>
          <w:jc w:val="center"/>
        </w:trPr>
        <w:tc>
          <w:tcPr>
            <w:tcW w:w="457" w:type="dxa"/>
            <w:vMerge w:val="restart"/>
            <w:tcBorders>
              <w:top w:val="single" w:color="auto" w:sz="12" w:space="0"/>
              <w:bottom w:val="single" w:color="auto" w:sz="6" w:space="0"/>
            </w:tcBorders>
            <w:vAlign w:val="center"/>
          </w:tcPr>
          <w:p>
            <w:pPr>
              <w:pStyle w:val="55"/>
              <w:jc w:val="center"/>
              <w:rPr>
                <w:color w:val="auto"/>
                <w:szCs w:val="21"/>
                <w:highlight w:val="none"/>
              </w:rPr>
            </w:pPr>
            <w:r>
              <w:rPr>
                <w:color w:val="auto"/>
                <w:szCs w:val="21"/>
                <w:highlight w:val="none"/>
              </w:rPr>
              <w:t>2</w:t>
            </w:r>
          </w:p>
        </w:tc>
        <w:tc>
          <w:tcPr>
            <w:tcW w:w="1206" w:type="dxa"/>
            <w:vMerge w:val="restart"/>
            <w:tcBorders>
              <w:top w:val="single" w:color="auto" w:sz="12" w:space="0"/>
              <w:bottom w:val="single" w:color="auto" w:sz="6" w:space="0"/>
            </w:tcBorders>
            <w:vAlign w:val="center"/>
          </w:tcPr>
          <w:p>
            <w:pPr>
              <w:pStyle w:val="55"/>
              <w:jc w:val="center"/>
              <w:rPr>
                <w:color w:val="auto"/>
                <w:szCs w:val="21"/>
                <w:highlight w:val="none"/>
              </w:rPr>
            </w:pPr>
            <w:r>
              <w:rPr>
                <w:rFonts w:hint="eastAsia"/>
                <w:color w:val="auto"/>
                <w:szCs w:val="21"/>
                <w:highlight w:val="none"/>
              </w:rPr>
              <w:t>对</w:t>
            </w:r>
            <w:r>
              <w:rPr>
                <w:color w:val="auto"/>
                <w:szCs w:val="21"/>
                <w:highlight w:val="none"/>
              </w:rPr>
              <w:t>招标文件</w:t>
            </w:r>
            <w:r>
              <w:rPr>
                <w:rFonts w:hint="eastAsia"/>
                <w:color w:val="auto"/>
                <w:szCs w:val="21"/>
                <w:highlight w:val="none"/>
              </w:rPr>
              <w:t>的</w:t>
            </w:r>
            <w:r>
              <w:rPr>
                <w:color w:val="auto"/>
                <w:szCs w:val="21"/>
                <w:highlight w:val="none"/>
              </w:rPr>
              <w:t>响应</w:t>
            </w:r>
          </w:p>
        </w:tc>
        <w:tc>
          <w:tcPr>
            <w:tcW w:w="367" w:type="dxa"/>
            <w:vMerge w:val="restart"/>
            <w:tcBorders>
              <w:top w:val="single" w:color="auto" w:sz="12" w:space="0"/>
              <w:bottom w:val="single" w:color="auto" w:sz="6" w:space="0"/>
            </w:tcBorders>
            <w:vAlign w:val="center"/>
          </w:tcPr>
          <w:p>
            <w:pPr>
              <w:pStyle w:val="55"/>
              <w:jc w:val="center"/>
              <w:rPr>
                <w:color w:val="auto"/>
                <w:sz w:val="15"/>
                <w:szCs w:val="15"/>
                <w:highlight w:val="none"/>
              </w:rPr>
            </w:pPr>
            <w:r>
              <w:rPr>
                <w:rFonts w:hint="eastAsia"/>
                <w:color w:val="auto"/>
                <w:sz w:val="15"/>
                <w:szCs w:val="15"/>
                <w:highlight w:val="none"/>
              </w:rPr>
              <w:t>4分</w:t>
            </w:r>
          </w:p>
        </w:tc>
        <w:tc>
          <w:tcPr>
            <w:tcW w:w="4736" w:type="dxa"/>
            <w:tcBorders>
              <w:top w:val="single" w:color="auto" w:sz="12" w:space="0"/>
              <w:bottom w:val="single" w:color="auto" w:sz="6" w:space="0"/>
            </w:tcBorders>
            <w:vAlign w:val="center"/>
          </w:tcPr>
          <w:p>
            <w:pPr>
              <w:pStyle w:val="55"/>
              <w:rPr>
                <w:color w:val="auto"/>
                <w:szCs w:val="21"/>
                <w:highlight w:val="none"/>
              </w:rPr>
            </w:pPr>
            <w:r>
              <w:rPr>
                <w:rFonts w:hint="eastAsia"/>
                <w:color w:val="auto"/>
                <w:szCs w:val="21"/>
                <w:highlight w:val="none"/>
              </w:rPr>
              <w:t>投</w:t>
            </w:r>
            <w:r>
              <w:rPr>
                <w:color w:val="auto"/>
                <w:szCs w:val="21"/>
                <w:highlight w:val="none"/>
              </w:rPr>
              <w:t>标文件技术要求响应招标文件要求，无重大偏差</w:t>
            </w:r>
          </w:p>
        </w:tc>
        <w:tc>
          <w:tcPr>
            <w:tcW w:w="934" w:type="dxa"/>
            <w:tcBorders>
              <w:top w:val="single" w:color="auto" w:sz="12" w:space="0"/>
              <w:bottom w:val="single" w:color="auto" w:sz="6" w:space="0"/>
            </w:tcBorders>
            <w:vAlign w:val="center"/>
          </w:tcPr>
          <w:p>
            <w:pPr>
              <w:pStyle w:val="55"/>
              <w:jc w:val="center"/>
              <w:rPr>
                <w:color w:val="auto"/>
                <w:szCs w:val="21"/>
                <w:highlight w:val="none"/>
              </w:rPr>
            </w:pPr>
            <w:r>
              <w:rPr>
                <w:rFonts w:hint="eastAsia"/>
                <w:color w:val="auto"/>
                <w:szCs w:val="21"/>
                <w:highlight w:val="none"/>
              </w:rPr>
              <w:t>3~4</w:t>
            </w:r>
            <w:r>
              <w:rPr>
                <w:color w:val="auto"/>
                <w:szCs w:val="21"/>
                <w:highlight w:val="none"/>
              </w:rPr>
              <w:t>分</w:t>
            </w:r>
          </w:p>
        </w:tc>
        <w:tc>
          <w:tcPr>
            <w:tcW w:w="696" w:type="dxa"/>
            <w:vMerge w:val="restart"/>
            <w:tcBorders>
              <w:top w:val="single" w:color="auto" w:sz="12" w:space="0"/>
            </w:tcBorders>
          </w:tcPr>
          <w:p>
            <w:pPr>
              <w:pStyle w:val="55"/>
              <w:jc w:val="center"/>
              <w:rPr>
                <w:color w:val="auto"/>
                <w:szCs w:val="21"/>
                <w:highlight w:val="none"/>
              </w:rPr>
            </w:pPr>
          </w:p>
        </w:tc>
        <w:tc>
          <w:tcPr>
            <w:tcW w:w="709" w:type="dxa"/>
            <w:vMerge w:val="restart"/>
            <w:tcBorders>
              <w:top w:val="single" w:color="auto" w:sz="12" w:space="0"/>
            </w:tcBorders>
          </w:tcPr>
          <w:p>
            <w:pPr>
              <w:pStyle w:val="55"/>
              <w:jc w:val="center"/>
              <w:rPr>
                <w:color w:val="auto"/>
                <w:szCs w:val="21"/>
                <w:highlight w:val="none"/>
              </w:rPr>
            </w:pPr>
          </w:p>
        </w:tc>
        <w:tc>
          <w:tcPr>
            <w:tcW w:w="709" w:type="dxa"/>
            <w:vMerge w:val="restart"/>
            <w:tcBorders>
              <w:top w:val="single" w:color="auto" w:sz="12" w:space="0"/>
            </w:tcBorders>
          </w:tcPr>
          <w:p>
            <w:pPr>
              <w:pStyle w:val="55"/>
              <w:jc w:val="center"/>
              <w:rPr>
                <w:color w:val="auto"/>
                <w:szCs w:val="21"/>
                <w:highlight w:val="none"/>
              </w:rPr>
            </w:pPr>
          </w:p>
        </w:tc>
        <w:tc>
          <w:tcPr>
            <w:tcW w:w="709" w:type="dxa"/>
            <w:vMerge w:val="restart"/>
            <w:tcBorders>
              <w:top w:val="single" w:color="auto" w:sz="12" w:space="0"/>
            </w:tcBorders>
          </w:tcPr>
          <w:p>
            <w:pPr>
              <w:pStyle w:val="55"/>
              <w:jc w:val="center"/>
              <w:rPr>
                <w:color w:val="auto"/>
                <w:szCs w:val="21"/>
                <w:highlight w:val="none"/>
              </w:rPr>
            </w:pPr>
          </w:p>
        </w:tc>
        <w:tc>
          <w:tcPr>
            <w:tcW w:w="708" w:type="dxa"/>
            <w:vMerge w:val="restart"/>
            <w:tcBorders>
              <w:top w:val="single" w:color="auto" w:sz="12" w:space="0"/>
            </w:tcBorders>
          </w:tcPr>
          <w:p>
            <w:pPr>
              <w:pStyle w:val="55"/>
              <w:jc w:val="cente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2" w:hRule="atLeast"/>
          <w:jc w:val="center"/>
        </w:trPr>
        <w:tc>
          <w:tcPr>
            <w:tcW w:w="457" w:type="dxa"/>
            <w:vMerge w:val="continue"/>
            <w:tcBorders>
              <w:top w:val="single" w:color="auto" w:sz="6" w:space="0"/>
              <w:bottom w:val="single" w:color="auto" w:sz="12" w:space="0"/>
            </w:tcBorders>
            <w:vAlign w:val="center"/>
          </w:tcPr>
          <w:p>
            <w:pPr>
              <w:pStyle w:val="55"/>
              <w:jc w:val="center"/>
              <w:rPr>
                <w:color w:val="auto"/>
                <w:szCs w:val="21"/>
                <w:highlight w:val="none"/>
              </w:rPr>
            </w:pPr>
          </w:p>
        </w:tc>
        <w:tc>
          <w:tcPr>
            <w:tcW w:w="1206" w:type="dxa"/>
            <w:vMerge w:val="continue"/>
            <w:tcBorders>
              <w:top w:val="single" w:color="auto" w:sz="6" w:space="0"/>
              <w:bottom w:val="single" w:color="auto" w:sz="12" w:space="0"/>
            </w:tcBorders>
            <w:vAlign w:val="center"/>
          </w:tcPr>
          <w:p>
            <w:pPr>
              <w:pStyle w:val="55"/>
              <w:jc w:val="center"/>
              <w:rPr>
                <w:color w:val="auto"/>
                <w:szCs w:val="21"/>
                <w:highlight w:val="none"/>
              </w:rPr>
            </w:pPr>
          </w:p>
        </w:tc>
        <w:tc>
          <w:tcPr>
            <w:tcW w:w="367" w:type="dxa"/>
            <w:vMerge w:val="continue"/>
            <w:tcBorders>
              <w:top w:val="single" w:color="auto" w:sz="6" w:space="0"/>
              <w:bottom w:val="single" w:color="auto" w:sz="12" w:space="0"/>
            </w:tcBorders>
            <w:vAlign w:val="center"/>
          </w:tcPr>
          <w:p>
            <w:pPr>
              <w:pStyle w:val="55"/>
              <w:jc w:val="center"/>
              <w:rPr>
                <w:color w:val="auto"/>
                <w:sz w:val="15"/>
                <w:szCs w:val="15"/>
                <w:highlight w:val="none"/>
              </w:rPr>
            </w:pPr>
          </w:p>
        </w:tc>
        <w:tc>
          <w:tcPr>
            <w:tcW w:w="4736" w:type="dxa"/>
            <w:tcBorders>
              <w:top w:val="single" w:color="auto" w:sz="6" w:space="0"/>
              <w:bottom w:val="single" w:color="auto" w:sz="12" w:space="0"/>
            </w:tcBorders>
            <w:vAlign w:val="center"/>
          </w:tcPr>
          <w:p>
            <w:pPr>
              <w:pStyle w:val="55"/>
              <w:rPr>
                <w:color w:val="auto"/>
                <w:szCs w:val="21"/>
                <w:highlight w:val="none"/>
              </w:rPr>
            </w:pPr>
            <w:r>
              <w:rPr>
                <w:rFonts w:hint="eastAsia"/>
                <w:color w:val="auto"/>
                <w:szCs w:val="21"/>
                <w:highlight w:val="none"/>
              </w:rPr>
              <w:t>投</w:t>
            </w:r>
            <w:r>
              <w:rPr>
                <w:color w:val="auto"/>
                <w:szCs w:val="21"/>
                <w:highlight w:val="none"/>
              </w:rPr>
              <w:t>标文件技术要求与招标文件要求</w:t>
            </w:r>
            <w:r>
              <w:rPr>
                <w:rFonts w:hint="eastAsia"/>
                <w:color w:val="auto"/>
                <w:szCs w:val="21"/>
                <w:highlight w:val="none"/>
              </w:rPr>
              <w:t>存在</w:t>
            </w:r>
            <w:r>
              <w:rPr>
                <w:color w:val="auto"/>
                <w:szCs w:val="21"/>
                <w:highlight w:val="none"/>
              </w:rPr>
              <w:t>重大偏差</w:t>
            </w:r>
          </w:p>
        </w:tc>
        <w:tc>
          <w:tcPr>
            <w:tcW w:w="934" w:type="dxa"/>
            <w:tcBorders>
              <w:top w:val="single" w:color="auto" w:sz="6" w:space="0"/>
              <w:bottom w:val="single" w:color="auto" w:sz="12" w:space="0"/>
            </w:tcBorders>
            <w:vAlign w:val="center"/>
          </w:tcPr>
          <w:p>
            <w:pPr>
              <w:pStyle w:val="55"/>
              <w:jc w:val="center"/>
              <w:rPr>
                <w:color w:val="auto"/>
                <w:szCs w:val="21"/>
                <w:highlight w:val="none"/>
              </w:rPr>
            </w:pPr>
            <w:r>
              <w:rPr>
                <w:rFonts w:hint="eastAsia"/>
                <w:color w:val="auto"/>
                <w:szCs w:val="21"/>
                <w:highlight w:val="none"/>
              </w:rPr>
              <w:t>0</w:t>
            </w:r>
            <w:r>
              <w:rPr>
                <w:color w:val="auto"/>
                <w:szCs w:val="21"/>
                <w:highlight w:val="none"/>
              </w:rPr>
              <w:t>~2分</w:t>
            </w:r>
          </w:p>
        </w:tc>
        <w:tc>
          <w:tcPr>
            <w:tcW w:w="696" w:type="dxa"/>
            <w:vMerge w:val="continue"/>
            <w:tcBorders>
              <w:bottom w:val="single" w:color="auto" w:sz="12" w:space="0"/>
            </w:tcBorders>
          </w:tcPr>
          <w:p>
            <w:pPr>
              <w:pStyle w:val="55"/>
              <w:jc w:val="center"/>
              <w:rPr>
                <w:color w:val="auto"/>
                <w:szCs w:val="21"/>
                <w:highlight w:val="none"/>
              </w:rPr>
            </w:pPr>
          </w:p>
        </w:tc>
        <w:tc>
          <w:tcPr>
            <w:tcW w:w="709" w:type="dxa"/>
            <w:vMerge w:val="continue"/>
            <w:tcBorders>
              <w:bottom w:val="single" w:color="auto" w:sz="12" w:space="0"/>
            </w:tcBorders>
          </w:tcPr>
          <w:p>
            <w:pPr>
              <w:pStyle w:val="55"/>
              <w:jc w:val="center"/>
              <w:rPr>
                <w:color w:val="auto"/>
                <w:szCs w:val="21"/>
                <w:highlight w:val="none"/>
              </w:rPr>
            </w:pPr>
          </w:p>
        </w:tc>
        <w:tc>
          <w:tcPr>
            <w:tcW w:w="709" w:type="dxa"/>
            <w:vMerge w:val="continue"/>
            <w:tcBorders>
              <w:bottom w:val="single" w:color="auto" w:sz="12" w:space="0"/>
            </w:tcBorders>
          </w:tcPr>
          <w:p>
            <w:pPr>
              <w:pStyle w:val="55"/>
              <w:jc w:val="center"/>
              <w:rPr>
                <w:color w:val="auto"/>
                <w:szCs w:val="21"/>
                <w:highlight w:val="none"/>
              </w:rPr>
            </w:pPr>
          </w:p>
        </w:tc>
        <w:tc>
          <w:tcPr>
            <w:tcW w:w="709" w:type="dxa"/>
            <w:vMerge w:val="continue"/>
            <w:tcBorders>
              <w:bottom w:val="single" w:color="auto" w:sz="12" w:space="0"/>
            </w:tcBorders>
          </w:tcPr>
          <w:p>
            <w:pPr>
              <w:pStyle w:val="55"/>
              <w:jc w:val="center"/>
              <w:rPr>
                <w:color w:val="auto"/>
                <w:szCs w:val="21"/>
                <w:highlight w:val="none"/>
              </w:rPr>
            </w:pPr>
          </w:p>
        </w:tc>
        <w:tc>
          <w:tcPr>
            <w:tcW w:w="708" w:type="dxa"/>
            <w:vMerge w:val="continue"/>
            <w:tcBorders>
              <w:bottom w:val="single" w:color="auto" w:sz="12" w:space="0"/>
            </w:tcBorders>
          </w:tcPr>
          <w:p>
            <w:pPr>
              <w:pStyle w:val="55"/>
              <w:jc w:val="cente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5"/>
              <w:jc w:val="center"/>
              <w:rPr>
                <w:color w:val="auto"/>
                <w:szCs w:val="21"/>
                <w:highlight w:val="none"/>
              </w:rPr>
            </w:pPr>
            <w:r>
              <w:rPr>
                <w:rFonts w:hint="eastAsia"/>
                <w:color w:val="auto"/>
                <w:szCs w:val="21"/>
                <w:highlight w:val="none"/>
              </w:rPr>
              <w:t>3</w:t>
            </w:r>
          </w:p>
        </w:tc>
        <w:tc>
          <w:tcPr>
            <w:tcW w:w="1206" w:type="dxa"/>
            <w:vMerge w:val="restart"/>
            <w:tcBorders>
              <w:top w:val="single" w:color="auto" w:sz="12" w:space="0"/>
              <w:bottom w:val="single" w:color="auto" w:sz="6" w:space="0"/>
            </w:tcBorders>
            <w:vAlign w:val="center"/>
          </w:tcPr>
          <w:p>
            <w:pPr>
              <w:pStyle w:val="55"/>
              <w:jc w:val="center"/>
              <w:rPr>
                <w:color w:val="auto"/>
                <w:szCs w:val="21"/>
                <w:highlight w:val="none"/>
              </w:rPr>
            </w:pPr>
            <w:r>
              <w:rPr>
                <w:rFonts w:hint="eastAsia"/>
                <w:color w:val="auto"/>
                <w:szCs w:val="21"/>
                <w:highlight w:val="none"/>
              </w:rPr>
              <w:t>技术方案</w:t>
            </w:r>
          </w:p>
        </w:tc>
        <w:tc>
          <w:tcPr>
            <w:tcW w:w="367" w:type="dxa"/>
            <w:vMerge w:val="restart"/>
            <w:tcBorders>
              <w:top w:val="single" w:color="auto" w:sz="12" w:space="0"/>
              <w:bottom w:val="single" w:color="auto" w:sz="6" w:space="0"/>
            </w:tcBorders>
            <w:vAlign w:val="center"/>
          </w:tcPr>
          <w:p>
            <w:pPr>
              <w:pStyle w:val="55"/>
              <w:jc w:val="center"/>
              <w:rPr>
                <w:color w:val="auto"/>
                <w:sz w:val="15"/>
                <w:szCs w:val="15"/>
                <w:highlight w:val="none"/>
              </w:rPr>
            </w:pPr>
            <w:r>
              <w:rPr>
                <w:rFonts w:hint="eastAsia"/>
                <w:color w:val="auto"/>
                <w:sz w:val="15"/>
                <w:szCs w:val="15"/>
                <w:highlight w:val="none"/>
              </w:rPr>
              <w:t>4</w:t>
            </w:r>
            <w:r>
              <w:rPr>
                <w:color w:val="auto"/>
                <w:sz w:val="15"/>
                <w:szCs w:val="15"/>
                <w:highlight w:val="none"/>
              </w:rPr>
              <w:t>分</w:t>
            </w:r>
          </w:p>
        </w:tc>
        <w:tc>
          <w:tcPr>
            <w:tcW w:w="4736" w:type="dxa"/>
            <w:tcBorders>
              <w:top w:val="single" w:color="auto" w:sz="12" w:space="0"/>
              <w:bottom w:val="single" w:color="auto" w:sz="6" w:space="0"/>
            </w:tcBorders>
            <w:vAlign w:val="center"/>
          </w:tcPr>
          <w:p>
            <w:pPr>
              <w:pStyle w:val="55"/>
              <w:rPr>
                <w:color w:val="auto"/>
                <w:szCs w:val="21"/>
                <w:highlight w:val="none"/>
              </w:rPr>
            </w:pPr>
            <w:r>
              <w:rPr>
                <w:rFonts w:hint="eastAsia"/>
                <w:color w:val="auto"/>
                <w:szCs w:val="21"/>
                <w:highlight w:val="none"/>
              </w:rPr>
              <w:t>对工程</w:t>
            </w:r>
            <w:r>
              <w:rPr>
                <w:color w:val="auto"/>
                <w:szCs w:val="21"/>
                <w:highlight w:val="none"/>
              </w:rPr>
              <w:t>重点、难点认识深刻</w:t>
            </w:r>
            <w:r>
              <w:rPr>
                <w:rFonts w:hint="eastAsia"/>
                <w:color w:val="auto"/>
                <w:szCs w:val="21"/>
                <w:highlight w:val="none"/>
              </w:rPr>
              <w:t>，</w:t>
            </w:r>
            <w:r>
              <w:rPr>
                <w:color w:val="auto"/>
                <w:szCs w:val="21"/>
                <w:highlight w:val="none"/>
              </w:rPr>
              <w:t>对施工关键技术、工艺把握准确、</w:t>
            </w:r>
            <w:r>
              <w:rPr>
                <w:rFonts w:hint="eastAsia"/>
                <w:color w:val="auto"/>
                <w:szCs w:val="21"/>
                <w:highlight w:val="none"/>
              </w:rPr>
              <w:t>阐</w:t>
            </w:r>
            <w:r>
              <w:rPr>
                <w:color w:val="auto"/>
                <w:szCs w:val="21"/>
                <w:highlight w:val="none"/>
              </w:rPr>
              <w:t>释</w:t>
            </w:r>
            <w:r>
              <w:rPr>
                <w:rFonts w:hint="eastAsia"/>
                <w:b/>
                <w:color w:val="auto"/>
                <w:szCs w:val="21"/>
                <w:highlight w:val="none"/>
              </w:rPr>
              <w:t>清晰</w:t>
            </w:r>
            <w:r>
              <w:rPr>
                <w:rFonts w:hint="eastAsia"/>
                <w:color w:val="auto"/>
                <w:szCs w:val="21"/>
                <w:highlight w:val="none"/>
              </w:rPr>
              <w:t>。</w:t>
            </w:r>
          </w:p>
        </w:tc>
        <w:tc>
          <w:tcPr>
            <w:tcW w:w="934" w:type="dxa"/>
            <w:tcBorders>
              <w:top w:val="single" w:color="auto" w:sz="12" w:space="0"/>
              <w:bottom w:val="single" w:color="auto" w:sz="6" w:space="0"/>
            </w:tcBorders>
            <w:vAlign w:val="center"/>
          </w:tcPr>
          <w:p>
            <w:pPr>
              <w:pStyle w:val="55"/>
              <w:jc w:val="center"/>
              <w:rPr>
                <w:color w:val="auto"/>
                <w:szCs w:val="21"/>
                <w:highlight w:val="none"/>
              </w:rPr>
            </w:pPr>
            <w:r>
              <w:rPr>
                <w:color w:val="auto"/>
                <w:szCs w:val="21"/>
                <w:highlight w:val="none"/>
              </w:rPr>
              <w:t>4分</w:t>
            </w:r>
          </w:p>
        </w:tc>
        <w:tc>
          <w:tcPr>
            <w:tcW w:w="696" w:type="dxa"/>
            <w:vMerge w:val="restart"/>
            <w:tcBorders>
              <w:top w:val="single" w:color="auto" w:sz="12" w:space="0"/>
            </w:tcBorders>
          </w:tcPr>
          <w:p>
            <w:pPr>
              <w:pStyle w:val="55"/>
              <w:jc w:val="center"/>
              <w:rPr>
                <w:color w:val="auto"/>
                <w:szCs w:val="21"/>
                <w:highlight w:val="none"/>
              </w:rPr>
            </w:pPr>
          </w:p>
        </w:tc>
        <w:tc>
          <w:tcPr>
            <w:tcW w:w="709" w:type="dxa"/>
            <w:vMerge w:val="restart"/>
            <w:tcBorders>
              <w:top w:val="single" w:color="auto" w:sz="12" w:space="0"/>
            </w:tcBorders>
          </w:tcPr>
          <w:p>
            <w:pPr>
              <w:pStyle w:val="55"/>
              <w:jc w:val="center"/>
              <w:rPr>
                <w:color w:val="auto"/>
                <w:szCs w:val="21"/>
                <w:highlight w:val="none"/>
              </w:rPr>
            </w:pPr>
          </w:p>
        </w:tc>
        <w:tc>
          <w:tcPr>
            <w:tcW w:w="709" w:type="dxa"/>
            <w:vMerge w:val="restart"/>
            <w:tcBorders>
              <w:top w:val="single" w:color="auto" w:sz="12" w:space="0"/>
            </w:tcBorders>
          </w:tcPr>
          <w:p>
            <w:pPr>
              <w:pStyle w:val="55"/>
              <w:jc w:val="center"/>
              <w:rPr>
                <w:color w:val="auto"/>
                <w:szCs w:val="21"/>
                <w:highlight w:val="none"/>
              </w:rPr>
            </w:pPr>
          </w:p>
        </w:tc>
        <w:tc>
          <w:tcPr>
            <w:tcW w:w="709" w:type="dxa"/>
            <w:vMerge w:val="restart"/>
            <w:tcBorders>
              <w:top w:val="single" w:color="auto" w:sz="12" w:space="0"/>
            </w:tcBorders>
          </w:tcPr>
          <w:p>
            <w:pPr>
              <w:pStyle w:val="55"/>
              <w:jc w:val="center"/>
              <w:rPr>
                <w:color w:val="auto"/>
                <w:szCs w:val="21"/>
                <w:highlight w:val="none"/>
              </w:rPr>
            </w:pPr>
          </w:p>
        </w:tc>
        <w:tc>
          <w:tcPr>
            <w:tcW w:w="708" w:type="dxa"/>
            <w:vMerge w:val="restart"/>
            <w:tcBorders>
              <w:top w:val="single" w:color="auto" w:sz="12" w:space="0"/>
            </w:tcBorders>
          </w:tcPr>
          <w:p>
            <w:pPr>
              <w:pStyle w:val="55"/>
              <w:jc w:val="cente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55"/>
              <w:jc w:val="center"/>
              <w:rPr>
                <w:color w:val="auto"/>
                <w:szCs w:val="21"/>
                <w:highlight w:val="none"/>
              </w:rPr>
            </w:pPr>
          </w:p>
        </w:tc>
        <w:tc>
          <w:tcPr>
            <w:tcW w:w="1206" w:type="dxa"/>
            <w:vMerge w:val="continue"/>
            <w:tcBorders>
              <w:top w:val="single" w:color="auto" w:sz="6" w:space="0"/>
              <w:bottom w:val="single" w:color="auto" w:sz="6" w:space="0"/>
            </w:tcBorders>
            <w:vAlign w:val="center"/>
          </w:tcPr>
          <w:p>
            <w:pPr>
              <w:pStyle w:val="55"/>
              <w:jc w:val="center"/>
              <w:rPr>
                <w:color w:val="auto"/>
                <w:szCs w:val="21"/>
                <w:highlight w:val="none"/>
              </w:rPr>
            </w:pPr>
          </w:p>
        </w:tc>
        <w:tc>
          <w:tcPr>
            <w:tcW w:w="367" w:type="dxa"/>
            <w:vMerge w:val="continue"/>
            <w:tcBorders>
              <w:top w:val="single" w:color="auto" w:sz="6" w:space="0"/>
              <w:bottom w:val="single" w:color="auto" w:sz="6" w:space="0"/>
            </w:tcBorders>
            <w:vAlign w:val="center"/>
          </w:tcPr>
          <w:p>
            <w:pPr>
              <w:pStyle w:val="55"/>
              <w:jc w:val="center"/>
              <w:rPr>
                <w:color w:val="auto"/>
                <w:sz w:val="15"/>
                <w:szCs w:val="15"/>
                <w:highlight w:val="none"/>
              </w:rPr>
            </w:pPr>
          </w:p>
        </w:tc>
        <w:tc>
          <w:tcPr>
            <w:tcW w:w="4736" w:type="dxa"/>
            <w:tcBorders>
              <w:top w:val="single" w:color="auto" w:sz="6" w:space="0"/>
              <w:bottom w:val="single" w:color="auto" w:sz="6" w:space="0"/>
            </w:tcBorders>
            <w:vAlign w:val="center"/>
          </w:tcPr>
          <w:p>
            <w:pPr>
              <w:pStyle w:val="55"/>
              <w:rPr>
                <w:color w:val="auto"/>
                <w:szCs w:val="21"/>
                <w:highlight w:val="none"/>
              </w:rPr>
            </w:pPr>
            <w:r>
              <w:rPr>
                <w:rFonts w:hint="eastAsia"/>
                <w:color w:val="auto"/>
                <w:szCs w:val="21"/>
                <w:highlight w:val="none"/>
              </w:rPr>
              <w:t>对工程</w:t>
            </w:r>
            <w:r>
              <w:rPr>
                <w:color w:val="auto"/>
                <w:szCs w:val="21"/>
                <w:highlight w:val="none"/>
              </w:rPr>
              <w:t>重点、</w:t>
            </w:r>
            <w:r>
              <w:rPr>
                <w:rFonts w:hint="eastAsia"/>
                <w:color w:val="auto"/>
                <w:szCs w:val="21"/>
                <w:highlight w:val="none"/>
              </w:rPr>
              <w:t>难</w:t>
            </w:r>
            <w:r>
              <w:rPr>
                <w:color w:val="auto"/>
                <w:szCs w:val="21"/>
                <w:highlight w:val="none"/>
              </w:rPr>
              <w:t>点认识基本深刻</w:t>
            </w:r>
            <w:r>
              <w:rPr>
                <w:rFonts w:hint="eastAsia"/>
                <w:color w:val="auto"/>
                <w:szCs w:val="21"/>
                <w:highlight w:val="none"/>
              </w:rPr>
              <w:t>，</w:t>
            </w:r>
            <w:r>
              <w:rPr>
                <w:color w:val="auto"/>
                <w:szCs w:val="21"/>
                <w:highlight w:val="none"/>
              </w:rPr>
              <w:t>对施工关键技术、工艺把握</w:t>
            </w:r>
            <w:r>
              <w:rPr>
                <w:rFonts w:hint="eastAsia"/>
                <w:color w:val="auto"/>
                <w:szCs w:val="21"/>
                <w:highlight w:val="none"/>
              </w:rPr>
              <w:t>比</w:t>
            </w:r>
            <w:r>
              <w:rPr>
                <w:color w:val="auto"/>
                <w:szCs w:val="21"/>
                <w:highlight w:val="none"/>
              </w:rPr>
              <w:t>较准确、</w:t>
            </w:r>
            <w:r>
              <w:rPr>
                <w:rFonts w:hint="eastAsia"/>
                <w:color w:val="auto"/>
                <w:szCs w:val="21"/>
                <w:highlight w:val="none"/>
              </w:rPr>
              <w:t>阐</w:t>
            </w:r>
            <w:r>
              <w:rPr>
                <w:color w:val="auto"/>
                <w:szCs w:val="21"/>
                <w:highlight w:val="none"/>
              </w:rPr>
              <w:t>释</w:t>
            </w:r>
            <w:r>
              <w:rPr>
                <w:rFonts w:hint="eastAsia"/>
                <w:color w:val="auto"/>
                <w:szCs w:val="21"/>
                <w:highlight w:val="none"/>
              </w:rPr>
              <w:t>比较</w:t>
            </w:r>
            <w:r>
              <w:rPr>
                <w:color w:val="auto"/>
                <w:szCs w:val="21"/>
                <w:highlight w:val="none"/>
              </w:rPr>
              <w:t>清晰。</w:t>
            </w:r>
          </w:p>
        </w:tc>
        <w:tc>
          <w:tcPr>
            <w:tcW w:w="934" w:type="dxa"/>
            <w:tcBorders>
              <w:top w:val="single" w:color="auto" w:sz="6" w:space="0"/>
              <w:bottom w:val="single" w:color="auto" w:sz="6" w:space="0"/>
            </w:tcBorders>
            <w:vAlign w:val="center"/>
          </w:tcPr>
          <w:p>
            <w:pPr>
              <w:pStyle w:val="55"/>
              <w:jc w:val="center"/>
              <w:rPr>
                <w:color w:val="auto"/>
                <w:szCs w:val="21"/>
                <w:highlight w:val="none"/>
              </w:rPr>
            </w:pPr>
            <w:r>
              <w:rPr>
                <w:color w:val="auto"/>
                <w:szCs w:val="21"/>
                <w:highlight w:val="none"/>
              </w:rPr>
              <w:t>2~3分</w:t>
            </w:r>
          </w:p>
        </w:tc>
        <w:tc>
          <w:tcPr>
            <w:tcW w:w="696" w:type="dxa"/>
            <w:vMerge w:val="continue"/>
          </w:tcPr>
          <w:p>
            <w:pPr>
              <w:pStyle w:val="55"/>
              <w:jc w:val="center"/>
              <w:rPr>
                <w:color w:val="auto"/>
                <w:szCs w:val="21"/>
                <w:highlight w:val="none"/>
              </w:rPr>
            </w:pPr>
          </w:p>
        </w:tc>
        <w:tc>
          <w:tcPr>
            <w:tcW w:w="709" w:type="dxa"/>
            <w:vMerge w:val="continue"/>
          </w:tcPr>
          <w:p>
            <w:pPr>
              <w:pStyle w:val="55"/>
              <w:jc w:val="center"/>
              <w:rPr>
                <w:color w:val="auto"/>
                <w:szCs w:val="21"/>
                <w:highlight w:val="none"/>
              </w:rPr>
            </w:pPr>
          </w:p>
        </w:tc>
        <w:tc>
          <w:tcPr>
            <w:tcW w:w="709" w:type="dxa"/>
            <w:vMerge w:val="continue"/>
          </w:tcPr>
          <w:p>
            <w:pPr>
              <w:pStyle w:val="55"/>
              <w:jc w:val="center"/>
              <w:rPr>
                <w:color w:val="auto"/>
                <w:szCs w:val="21"/>
                <w:highlight w:val="none"/>
              </w:rPr>
            </w:pPr>
          </w:p>
        </w:tc>
        <w:tc>
          <w:tcPr>
            <w:tcW w:w="709" w:type="dxa"/>
            <w:vMerge w:val="continue"/>
          </w:tcPr>
          <w:p>
            <w:pPr>
              <w:pStyle w:val="55"/>
              <w:jc w:val="center"/>
              <w:rPr>
                <w:color w:val="auto"/>
                <w:szCs w:val="21"/>
                <w:highlight w:val="none"/>
              </w:rPr>
            </w:pPr>
          </w:p>
        </w:tc>
        <w:tc>
          <w:tcPr>
            <w:tcW w:w="708" w:type="dxa"/>
            <w:vMerge w:val="continue"/>
          </w:tcPr>
          <w:p>
            <w:pPr>
              <w:pStyle w:val="55"/>
              <w:jc w:val="cente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55"/>
              <w:jc w:val="center"/>
              <w:rPr>
                <w:color w:val="auto"/>
                <w:szCs w:val="21"/>
                <w:highlight w:val="none"/>
              </w:rPr>
            </w:pPr>
          </w:p>
        </w:tc>
        <w:tc>
          <w:tcPr>
            <w:tcW w:w="1206" w:type="dxa"/>
            <w:vMerge w:val="continue"/>
            <w:tcBorders>
              <w:top w:val="single" w:color="auto" w:sz="6" w:space="0"/>
              <w:bottom w:val="single" w:color="auto" w:sz="12" w:space="0"/>
            </w:tcBorders>
            <w:vAlign w:val="center"/>
          </w:tcPr>
          <w:p>
            <w:pPr>
              <w:pStyle w:val="55"/>
              <w:jc w:val="center"/>
              <w:rPr>
                <w:color w:val="auto"/>
                <w:szCs w:val="21"/>
                <w:highlight w:val="none"/>
              </w:rPr>
            </w:pPr>
          </w:p>
        </w:tc>
        <w:tc>
          <w:tcPr>
            <w:tcW w:w="367" w:type="dxa"/>
            <w:vMerge w:val="continue"/>
            <w:tcBorders>
              <w:top w:val="single" w:color="auto" w:sz="6" w:space="0"/>
              <w:bottom w:val="single" w:color="auto" w:sz="12" w:space="0"/>
            </w:tcBorders>
            <w:vAlign w:val="center"/>
          </w:tcPr>
          <w:p>
            <w:pPr>
              <w:pStyle w:val="55"/>
              <w:jc w:val="center"/>
              <w:rPr>
                <w:color w:val="auto"/>
                <w:sz w:val="15"/>
                <w:szCs w:val="15"/>
                <w:highlight w:val="none"/>
              </w:rPr>
            </w:pPr>
          </w:p>
        </w:tc>
        <w:tc>
          <w:tcPr>
            <w:tcW w:w="4736" w:type="dxa"/>
            <w:tcBorders>
              <w:top w:val="single" w:color="auto" w:sz="6" w:space="0"/>
              <w:bottom w:val="single" w:color="auto" w:sz="12" w:space="0"/>
            </w:tcBorders>
            <w:vAlign w:val="center"/>
          </w:tcPr>
          <w:p>
            <w:pPr>
              <w:pStyle w:val="55"/>
              <w:rPr>
                <w:color w:val="auto"/>
                <w:szCs w:val="21"/>
                <w:highlight w:val="none"/>
              </w:rPr>
            </w:pPr>
            <w:r>
              <w:rPr>
                <w:rFonts w:hint="eastAsia"/>
                <w:color w:val="auto"/>
                <w:szCs w:val="21"/>
                <w:highlight w:val="none"/>
              </w:rPr>
              <w:t>没有</w:t>
            </w:r>
            <w:r>
              <w:rPr>
                <w:color w:val="auto"/>
                <w:szCs w:val="21"/>
                <w:highlight w:val="none"/>
              </w:rPr>
              <w:t>对</w:t>
            </w:r>
            <w:r>
              <w:rPr>
                <w:rFonts w:hint="eastAsia"/>
                <w:color w:val="auto"/>
                <w:szCs w:val="21"/>
                <w:highlight w:val="none"/>
              </w:rPr>
              <w:t>工程</w:t>
            </w:r>
            <w:r>
              <w:rPr>
                <w:color w:val="auto"/>
                <w:szCs w:val="21"/>
                <w:highlight w:val="none"/>
              </w:rPr>
              <w:t>重点、</w:t>
            </w:r>
            <w:r>
              <w:rPr>
                <w:rFonts w:hint="eastAsia"/>
                <w:color w:val="auto"/>
                <w:szCs w:val="21"/>
                <w:highlight w:val="none"/>
              </w:rPr>
              <w:t>难</w:t>
            </w:r>
            <w:r>
              <w:rPr>
                <w:color w:val="auto"/>
                <w:szCs w:val="21"/>
                <w:highlight w:val="none"/>
              </w:rPr>
              <w:t>点</w:t>
            </w:r>
            <w:r>
              <w:rPr>
                <w:rFonts w:hint="eastAsia"/>
                <w:color w:val="auto"/>
                <w:szCs w:val="21"/>
                <w:highlight w:val="none"/>
              </w:rPr>
              <w:t>进行</w:t>
            </w:r>
            <w:r>
              <w:rPr>
                <w:color w:val="auto"/>
                <w:szCs w:val="21"/>
                <w:highlight w:val="none"/>
              </w:rPr>
              <w:t>分析</w:t>
            </w:r>
            <w:r>
              <w:rPr>
                <w:rFonts w:hint="eastAsia"/>
                <w:color w:val="auto"/>
                <w:szCs w:val="21"/>
                <w:highlight w:val="none"/>
              </w:rPr>
              <w:t>，</w:t>
            </w:r>
            <w:r>
              <w:rPr>
                <w:color w:val="auto"/>
                <w:szCs w:val="21"/>
                <w:highlight w:val="none"/>
              </w:rPr>
              <w:t>对施工关键技术、工艺把握</w:t>
            </w:r>
            <w:r>
              <w:rPr>
                <w:rFonts w:hint="eastAsia"/>
                <w:color w:val="auto"/>
                <w:szCs w:val="21"/>
                <w:highlight w:val="none"/>
              </w:rPr>
              <w:t>不</w:t>
            </w:r>
            <w:r>
              <w:rPr>
                <w:color w:val="auto"/>
                <w:szCs w:val="21"/>
                <w:highlight w:val="none"/>
              </w:rPr>
              <w:t>准确、</w:t>
            </w:r>
            <w:r>
              <w:rPr>
                <w:rFonts w:hint="eastAsia"/>
                <w:color w:val="auto"/>
                <w:szCs w:val="21"/>
                <w:highlight w:val="none"/>
              </w:rPr>
              <w:t>阐</w:t>
            </w:r>
            <w:r>
              <w:rPr>
                <w:color w:val="auto"/>
                <w:szCs w:val="21"/>
                <w:highlight w:val="none"/>
              </w:rPr>
              <w:t>释</w:t>
            </w:r>
            <w:r>
              <w:rPr>
                <w:rFonts w:hint="eastAsia"/>
                <w:color w:val="auto"/>
                <w:szCs w:val="21"/>
                <w:highlight w:val="none"/>
              </w:rPr>
              <w:t>不较</w:t>
            </w:r>
            <w:r>
              <w:rPr>
                <w:color w:val="auto"/>
                <w:szCs w:val="21"/>
                <w:highlight w:val="none"/>
              </w:rPr>
              <w:t>清晰。</w:t>
            </w:r>
          </w:p>
        </w:tc>
        <w:tc>
          <w:tcPr>
            <w:tcW w:w="934" w:type="dxa"/>
            <w:tcBorders>
              <w:top w:val="single" w:color="auto" w:sz="6" w:space="0"/>
              <w:bottom w:val="single" w:color="auto" w:sz="12" w:space="0"/>
            </w:tcBorders>
            <w:vAlign w:val="center"/>
          </w:tcPr>
          <w:p>
            <w:pPr>
              <w:pStyle w:val="55"/>
              <w:jc w:val="center"/>
              <w:rPr>
                <w:color w:val="auto"/>
                <w:szCs w:val="21"/>
                <w:highlight w:val="none"/>
              </w:rPr>
            </w:pPr>
            <w:r>
              <w:rPr>
                <w:color w:val="auto"/>
                <w:szCs w:val="21"/>
                <w:highlight w:val="none"/>
              </w:rPr>
              <w:t>0~1分</w:t>
            </w:r>
          </w:p>
        </w:tc>
        <w:tc>
          <w:tcPr>
            <w:tcW w:w="696" w:type="dxa"/>
            <w:vMerge w:val="continue"/>
            <w:tcBorders>
              <w:bottom w:val="single" w:color="auto" w:sz="12" w:space="0"/>
            </w:tcBorders>
          </w:tcPr>
          <w:p>
            <w:pPr>
              <w:pStyle w:val="55"/>
              <w:jc w:val="center"/>
              <w:rPr>
                <w:color w:val="auto"/>
                <w:szCs w:val="21"/>
                <w:highlight w:val="none"/>
              </w:rPr>
            </w:pPr>
          </w:p>
        </w:tc>
        <w:tc>
          <w:tcPr>
            <w:tcW w:w="709" w:type="dxa"/>
            <w:vMerge w:val="continue"/>
            <w:tcBorders>
              <w:bottom w:val="single" w:color="auto" w:sz="12" w:space="0"/>
            </w:tcBorders>
          </w:tcPr>
          <w:p>
            <w:pPr>
              <w:pStyle w:val="55"/>
              <w:jc w:val="center"/>
              <w:rPr>
                <w:color w:val="auto"/>
                <w:szCs w:val="21"/>
                <w:highlight w:val="none"/>
              </w:rPr>
            </w:pPr>
          </w:p>
        </w:tc>
        <w:tc>
          <w:tcPr>
            <w:tcW w:w="709" w:type="dxa"/>
            <w:vMerge w:val="continue"/>
            <w:tcBorders>
              <w:bottom w:val="single" w:color="auto" w:sz="12" w:space="0"/>
            </w:tcBorders>
          </w:tcPr>
          <w:p>
            <w:pPr>
              <w:pStyle w:val="55"/>
              <w:jc w:val="center"/>
              <w:rPr>
                <w:color w:val="auto"/>
                <w:szCs w:val="21"/>
                <w:highlight w:val="none"/>
              </w:rPr>
            </w:pPr>
          </w:p>
        </w:tc>
        <w:tc>
          <w:tcPr>
            <w:tcW w:w="709" w:type="dxa"/>
            <w:vMerge w:val="continue"/>
            <w:tcBorders>
              <w:bottom w:val="single" w:color="auto" w:sz="12" w:space="0"/>
            </w:tcBorders>
          </w:tcPr>
          <w:p>
            <w:pPr>
              <w:pStyle w:val="55"/>
              <w:jc w:val="center"/>
              <w:rPr>
                <w:color w:val="auto"/>
                <w:szCs w:val="21"/>
                <w:highlight w:val="none"/>
              </w:rPr>
            </w:pPr>
          </w:p>
        </w:tc>
        <w:tc>
          <w:tcPr>
            <w:tcW w:w="708" w:type="dxa"/>
            <w:vMerge w:val="continue"/>
            <w:tcBorders>
              <w:bottom w:val="single" w:color="auto" w:sz="12" w:space="0"/>
            </w:tcBorders>
          </w:tcPr>
          <w:p>
            <w:pPr>
              <w:pStyle w:val="55"/>
              <w:jc w:val="cente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5"/>
              <w:jc w:val="center"/>
              <w:rPr>
                <w:color w:val="auto"/>
                <w:szCs w:val="21"/>
                <w:highlight w:val="none"/>
              </w:rPr>
            </w:pPr>
            <w:r>
              <w:rPr>
                <w:rFonts w:hint="eastAsia"/>
                <w:color w:val="auto"/>
                <w:szCs w:val="21"/>
                <w:highlight w:val="none"/>
              </w:rPr>
              <w:t>4</w:t>
            </w:r>
          </w:p>
        </w:tc>
        <w:tc>
          <w:tcPr>
            <w:tcW w:w="1206" w:type="dxa"/>
            <w:vMerge w:val="restart"/>
            <w:tcBorders>
              <w:top w:val="single" w:color="auto" w:sz="12" w:space="0"/>
              <w:bottom w:val="single" w:color="auto" w:sz="6" w:space="0"/>
            </w:tcBorders>
            <w:vAlign w:val="center"/>
          </w:tcPr>
          <w:p>
            <w:pPr>
              <w:pStyle w:val="55"/>
              <w:jc w:val="center"/>
              <w:rPr>
                <w:color w:val="auto"/>
                <w:szCs w:val="21"/>
                <w:highlight w:val="none"/>
              </w:rPr>
            </w:pPr>
            <w:r>
              <w:rPr>
                <w:rFonts w:hint="eastAsia"/>
                <w:color w:val="auto"/>
                <w:szCs w:val="21"/>
                <w:highlight w:val="none"/>
              </w:rPr>
              <w:t>质量管理保证体系</w:t>
            </w:r>
          </w:p>
        </w:tc>
        <w:tc>
          <w:tcPr>
            <w:tcW w:w="367" w:type="dxa"/>
            <w:vMerge w:val="restart"/>
            <w:tcBorders>
              <w:top w:val="single" w:color="auto" w:sz="12" w:space="0"/>
              <w:bottom w:val="single" w:color="auto" w:sz="6" w:space="0"/>
            </w:tcBorders>
            <w:vAlign w:val="center"/>
          </w:tcPr>
          <w:p>
            <w:pPr>
              <w:pStyle w:val="55"/>
              <w:jc w:val="center"/>
              <w:rPr>
                <w:color w:val="auto"/>
                <w:sz w:val="15"/>
                <w:szCs w:val="15"/>
                <w:highlight w:val="none"/>
              </w:rPr>
            </w:pPr>
            <w:r>
              <w:rPr>
                <w:rFonts w:hint="eastAsia"/>
                <w:color w:val="auto"/>
                <w:sz w:val="15"/>
                <w:szCs w:val="15"/>
                <w:highlight w:val="none"/>
              </w:rPr>
              <w:t>4</w:t>
            </w:r>
            <w:r>
              <w:rPr>
                <w:color w:val="auto"/>
                <w:sz w:val="15"/>
                <w:szCs w:val="15"/>
                <w:highlight w:val="none"/>
              </w:rPr>
              <w:t>分</w:t>
            </w:r>
          </w:p>
        </w:tc>
        <w:tc>
          <w:tcPr>
            <w:tcW w:w="4736" w:type="dxa"/>
            <w:tcBorders>
              <w:top w:val="single" w:color="auto" w:sz="12" w:space="0"/>
              <w:bottom w:val="single" w:color="auto" w:sz="6" w:space="0"/>
            </w:tcBorders>
            <w:vAlign w:val="center"/>
          </w:tcPr>
          <w:p>
            <w:pPr>
              <w:pStyle w:val="55"/>
              <w:rPr>
                <w:color w:val="auto"/>
                <w:szCs w:val="21"/>
                <w:highlight w:val="none"/>
              </w:rPr>
            </w:pPr>
            <w:r>
              <w:rPr>
                <w:rFonts w:hint="eastAsia"/>
                <w:color w:val="auto"/>
                <w:szCs w:val="21"/>
                <w:highlight w:val="none"/>
              </w:rPr>
              <w:t>质量</w:t>
            </w:r>
            <w:r>
              <w:rPr>
                <w:color w:val="auto"/>
                <w:szCs w:val="21"/>
                <w:highlight w:val="none"/>
              </w:rPr>
              <w:t>体系完善，质量保证措施科学合理，质量通病防治措施结合本工程特点。</w:t>
            </w:r>
          </w:p>
        </w:tc>
        <w:tc>
          <w:tcPr>
            <w:tcW w:w="934" w:type="dxa"/>
            <w:tcBorders>
              <w:top w:val="single" w:color="auto" w:sz="12" w:space="0"/>
              <w:bottom w:val="single" w:color="auto" w:sz="6" w:space="0"/>
            </w:tcBorders>
            <w:vAlign w:val="center"/>
          </w:tcPr>
          <w:p>
            <w:pPr>
              <w:pStyle w:val="55"/>
              <w:jc w:val="center"/>
              <w:rPr>
                <w:color w:val="auto"/>
                <w:szCs w:val="21"/>
                <w:highlight w:val="none"/>
              </w:rPr>
            </w:pPr>
            <w:r>
              <w:rPr>
                <w:color w:val="auto"/>
                <w:szCs w:val="21"/>
                <w:highlight w:val="none"/>
              </w:rPr>
              <w:t>4分</w:t>
            </w:r>
          </w:p>
        </w:tc>
        <w:tc>
          <w:tcPr>
            <w:tcW w:w="696" w:type="dxa"/>
            <w:vMerge w:val="restart"/>
            <w:tcBorders>
              <w:top w:val="single" w:color="auto" w:sz="12" w:space="0"/>
            </w:tcBorders>
          </w:tcPr>
          <w:p>
            <w:pPr>
              <w:pStyle w:val="55"/>
              <w:jc w:val="center"/>
              <w:rPr>
                <w:color w:val="auto"/>
                <w:szCs w:val="21"/>
                <w:highlight w:val="none"/>
              </w:rPr>
            </w:pPr>
          </w:p>
        </w:tc>
        <w:tc>
          <w:tcPr>
            <w:tcW w:w="709" w:type="dxa"/>
            <w:vMerge w:val="restart"/>
            <w:tcBorders>
              <w:top w:val="single" w:color="auto" w:sz="12" w:space="0"/>
            </w:tcBorders>
          </w:tcPr>
          <w:p>
            <w:pPr>
              <w:pStyle w:val="55"/>
              <w:jc w:val="center"/>
              <w:rPr>
                <w:color w:val="auto"/>
                <w:szCs w:val="21"/>
                <w:highlight w:val="none"/>
              </w:rPr>
            </w:pPr>
          </w:p>
        </w:tc>
        <w:tc>
          <w:tcPr>
            <w:tcW w:w="709" w:type="dxa"/>
            <w:vMerge w:val="restart"/>
            <w:tcBorders>
              <w:top w:val="single" w:color="auto" w:sz="12" w:space="0"/>
            </w:tcBorders>
          </w:tcPr>
          <w:p>
            <w:pPr>
              <w:pStyle w:val="55"/>
              <w:jc w:val="center"/>
              <w:rPr>
                <w:color w:val="auto"/>
                <w:szCs w:val="21"/>
                <w:highlight w:val="none"/>
              </w:rPr>
            </w:pPr>
          </w:p>
        </w:tc>
        <w:tc>
          <w:tcPr>
            <w:tcW w:w="709" w:type="dxa"/>
            <w:vMerge w:val="restart"/>
            <w:tcBorders>
              <w:top w:val="single" w:color="auto" w:sz="12" w:space="0"/>
            </w:tcBorders>
          </w:tcPr>
          <w:p>
            <w:pPr>
              <w:pStyle w:val="55"/>
              <w:jc w:val="center"/>
              <w:rPr>
                <w:color w:val="auto"/>
                <w:szCs w:val="21"/>
                <w:highlight w:val="none"/>
              </w:rPr>
            </w:pPr>
          </w:p>
        </w:tc>
        <w:tc>
          <w:tcPr>
            <w:tcW w:w="708" w:type="dxa"/>
            <w:vMerge w:val="restart"/>
            <w:tcBorders>
              <w:top w:val="single" w:color="auto" w:sz="12" w:space="0"/>
            </w:tcBorders>
          </w:tcPr>
          <w:p>
            <w:pPr>
              <w:pStyle w:val="55"/>
              <w:jc w:val="cente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55"/>
              <w:jc w:val="center"/>
              <w:rPr>
                <w:color w:val="auto"/>
                <w:szCs w:val="21"/>
                <w:highlight w:val="none"/>
              </w:rPr>
            </w:pPr>
          </w:p>
        </w:tc>
        <w:tc>
          <w:tcPr>
            <w:tcW w:w="1206" w:type="dxa"/>
            <w:vMerge w:val="continue"/>
            <w:tcBorders>
              <w:top w:val="single" w:color="auto" w:sz="6" w:space="0"/>
              <w:bottom w:val="single" w:color="auto" w:sz="6" w:space="0"/>
            </w:tcBorders>
            <w:vAlign w:val="center"/>
          </w:tcPr>
          <w:p>
            <w:pPr>
              <w:pStyle w:val="55"/>
              <w:jc w:val="center"/>
              <w:rPr>
                <w:color w:val="auto"/>
                <w:szCs w:val="21"/>
                <w:highlight w:val="none"/>
              </w:rPr>
            </w:pPr>
          </w:p>
        </w:tc>
        <w:tc>
          <w:tcPr>
            <w:tcW w:w="367" w:type="dxa"/>
            <w:vMerge w:val="continue"/>
            <w:tcBorders>
              <w:top w:val="single" w:color="auto" w:sz="6" w:space="0"/>
              <w:bottom w:val="single" w:color="auto" w:sz="6" w:space="0"/>
            </w:tcBorders>
            <w:vAlign w:val="center"/>
          </w:tcPr>
          <w:p>
            <w:pPr>
              <w:pStyle w:val="55"/>
              <w:jc w:val="center"/>
              <w:rPr>
                <w:color w:val="auto"/>
                <w:sz w:val="15"/>
                <w:szCs w:val="15"/>
                <w:highlight w:val="none"/>
              </w:rPr>
            </w:pPr>
          </w:p>
        </w:tc>
        <w:tc>
          <w:tcPr>
            <w:tcW w:w="4736" w:type="dxa"/>
            <w:tcBorders>
              <w:top w:val="single" w:color="auto" w:sz="6" w:space="0"/>
              <w:bottom w:val="single" w:color="auto" w:sz="6" w:space="0"/>
            </w:tcBorders>
            <w:vAlign w:val="center"/>
          </w:tcPr>
          <w:p>
            <w:pPr>
              <w:pStyle w:val="55"/>
              <w:rPr>
                <w:color w:val="auto"/>
                <w:szCs w:val="21"/>
                <w:highlight w:val="none"/>
              </w:rPr>
            </w:pPr>
            <w:r>
              <w:rPr>
                <w:rFonts w:hint="eastAsia"/>
                <w:color w:val="auto"/>
                <w:szCs w:val="21"/>
                <w:highlight w:val="none"/>
              </w:rPr>
              <w:t>质量</w:t>
            </w:r>
            <w:r>
              <w:rPr>
                <w:color w:val="auto"/>
                <w:szCs w:val="21"/>
                <w:highlight w:val="none"/>
              </w:rPr>
              <w:t>体系一般，质量保证措施一般，有质量通病防治措施</w:t>
            </w:r>
            <w:r>
              <w:rPr>
                <w:rFonts w:hint="eastAsia"/>
                <w:color w:val="auto"/>
                <w:szCs w:val="21"/>
                <w:highlight w:val="none"/>
              </w:rPr>
              <w:t>。</w:t>
            </w:r>
          </w:p>
        </w:tc>
        <w:tc>
          <w:tcPr>
            <w:tcW w:w="934" w:type="dxa"/>
            <w:tcBorders>
              <w:top w:val="single" w:color="auto" w:sz="6" w:space="0"/>
              <w:bottom w:val="single" w:color="auto" w:sz="6" w:space="0"/>
            </w:tcBorders>
            <w:vAlign w:val="center"/>
          </w:tcPr>
          <w:p>
            <w:pPr>
              <w:pStyle w:val="55"/>
              <w:jc w:val="center"/>
              <w:rPr>
                <w:color w:val="auto"/>
                <w:szCs w:val="21"/>
                <w:highlight w:val="none"/>
              </w:rPr>
            </w:pPr>
            <w:r>
              <w:rPr>
                <w:color w:val="auto"/>
                <w:szCs w:val="21"/>
                <w:highlight w:val="none"/>
              </w:rPr>
              <w:t>2~3分</w:t>
            </w:r>
          </w:p>
        </w:tc>
        <w:tc>
          <w:tcPr>
            <w:tcW w:w="696" w:type="dxa"/>
            <w:vMerge w:val="continue"/>
          </w:tcPr>
          <w:p>
            <w:pPr>
              <w:pStyle w:val="55"/>
              <w:jc w:val="center"/>
              <w:rPr>
                <w:color w:val="auto"/>
                <w:szCs w:val="21"/>
                <w:highlight w:val="none"/>
              </w:rPr>
            </w:pPr>
          </w:p>
        </w:tc>
        <w:tc>
          <w:tcPr>
            <w:tcW w:w="709" w:type="dxa"/>
            <w:vMerge w:val="continue"/>
          </w:tcPr>
          <w:p>
            <w:pPr>
              <w:pStyle w:val="55"/>
              <w:jc w:val="center"/>
              <w:rPr>
                <w:color w:val="auto"/>
                <w:szCs w:val="21"/>
                <w:highlight w:val="none"/>
              </w:rPr>
            </w:pPr>
          </w:p>
        </w:tc>
        <w:tc>
          <w:tcPr>
            <w:tcW w:w="709" w:type="dxa"/>
            <w:vMerge w:val="continue"/>
          </w:tcPr>
          <w:p>
            <w:pPr>
              <w:pStyle w:val="55"/>
              <w:jc w:val="center"/>
              <w:rPr>
                <w:color w:val="auto"/>
                <w:szCs w:val="21"/>
                <w:highlight w:val="none"/>
              </w:rPr>
            </w:pPr>
          </w:p>
        </w:tc>
        <w:tc>
          <w:tcPr>
            <w:tcW w:w="709" w:type="dxa"/>
            <w:vMerge w:val="continue"/>
          </w:tcPr>
          <w:p>
            <w:pPr>
              <w:pStyle w:val="55"/>
              <w:jc w:val="center"/>
              <w:rPr>
                <w:color w:val="auto"/>
                <w:szCs w:val="21"/>
                <w:highlight w:val="none"/>
              </w:rPr>
            </w:pPr>
          </w:p>
        </w:tc>
        <w:tc>
          <w:tcPr>
            <w:tcW w:w="708" w:type="dxa"/>
            <w:vMerge w:val="continue"/>
          </w:tcPr>
          <w:p>
            <w:pPr>
              <w:pStyle w:val="55"/>
              <w:jc w:val="cente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55"/>
              <w:jc w:val="center"/>
              <w:rPr>
                <w:color w:val="auto"/>
                <w:szCs w:val="21"/>
                <w:highlight w:val="none"/>
              </w:rPr>
            </w:pPr>
          </w:p>
        </w:tc>
        <w:tc>
          <w:tcPr>
            <w:tcW w:w="1206" w:type="dxa"/>
            <w:vMerge w:val="continue"/>
            <w:tcBorders>
              <w:top w:val="single" w:color="auto" w:sz="6" w:space="0"/>
              <w:bottom w:val="single" w:color="auto" w:sz="12" w:space="0"/>
            </w:tcBorders>
            <w:vAlign w:val="center"/>
          </w:tcPr>
          <w:p>
            <w:pPr>
              <w:pStyle w:val="55"/>
              <w:jc w:val="center"/>
              <w:rPr>
                <w:color w:val="auto"/>
                <w:szCs w:val="21"/>
                <w:highlight w:val="none"/>
              </w:rPr>
            </w:pPr>
          </w:p>
        </w:tc>
        <w:tc>
          <w:tcPr>
            <w:tcW w:w="367" w:type="dxa"/>
            <w:vMerge w:val="continue"/>
            <w:tcBorders>
              <w:top w:val="single" w:color="auto" w:sz="6" w:space="0"/>
              <w:bottom w:val="single" w:color="auto" w:sz="12" w:space="0"/>
            </w:tcBorders>
            <w:vAlign w:val="center"/>
          </w:tcPr>
          <w:p>
            <w:pPr>
              <w:pStyle w:val="55"/>
              <w:jc w:val="center"/>
              <w:rPr>
                <w:color w:val="auto"/>
                <w:sz w:val="15"/>
                <w:szCs w:val="15"/>
                <w:highlight w:val="none"/>
              </w:rPr>
            </w:pPr>
          </w:p>
        </w:tc>
        <w:tc>
          <w:tcPr>
            <w:tcW w:w="4736" w:type="dxa"/>
            <w:tcBorders>
              <w:top w:val="single" w:color="auto" w:sz="6" w:space="0"/>
              <w:bottom w:val="single" w:color="auto" w:sz="12" w:space="0"/>
            </w:tcBorders>
            <w:vAlign w:val="center"/>
          </w:tcPr>
          <w:p>
            <w:pPr>
              <w:pStyle w:val="55"/>
              <w:rPr>
                <w:color w:val="auto"/>
                <w:szCs w:val="21"/>
                <w:highlight w:val="none"/>
              </w:rPr>
            </w:pPr>
            <w:r>
              <w:rPr>
                <w:rFonts w:hint="eastAsia"/>
                <w:color w:val="auto"/>
                <w:szCs w:val="21"/>
                <w:highlight w:val="none"/>
              </w:rPr>
              <w:t>无质量</w:t>
            </w:r>
            <w:r>
              <w:rPr>
                <w:color w:val="auto"/>
                <w:szCs w:val="21"/>
                <w:highlight w:val="none"/>
              </w:rPr>
              <w:t>体系或</w:t>
            </w:r>
            <w:r>
              <w:rPr>
                <w:rFonts w:hint="eastAsia"/>
                <w:color w:val="auto"/>
                <w:szCs w:val="21"/>
                <w:highlight w:val="none"/>
              </w:rPr>
              <w:t>体</w:t>
            </w:r>
            <w:r>
              <w:rPr>
                <w:color w:val="auto"/>
                <w:szCs w:val="21"/>
                <w:highlight w:val="none"/>
              </w:rPr>
              <w:t>系乱，无质量保证措施或较差，无质量通病防治措施。</w:t>
            </w:r>
          </w:p>
        </w:tc>
        <w:tc>
          <w:tcPr>
            <w:tcW w:w="934" w:type="dxa"/>
            <w:tcBorders>
              <w:top w:val="single" w:color="auto" w:sz="6" w:space="0"/>
              <w:bottom w:val="single" w:color="auto" w:sz="12" w:space="0"/>
            </w:tcBorders>
            <w:vAlign w:val="center"/>
          </w:tcPr>
          <w:p>
            <w:pPr>
              <w:pStyle w:val="55"/>
              <w:jc w:val="center"/>
              <w:rPr>
                <w:color w:val="auto"/>
                <w:szCs w:val="21"/>
                <w:highlight w:val="none"/>
              </w:rPr>
            </w:pPr>
            <w:r>
              <w:rPr>
                <w:color w:val="auto"/>
                <w:szCs w:val="21"/>
                <w:highlight w:val="none"/>
              </w:rPr>
              <w:t>0~1分</w:t>
            </w:r>
          </w:p>
        </w:tc>
        <w:tc>
          <w:tcPr>
            <w:tcW w:w="696" w:type="dxa"/>
            <w:vMerge w:val="continue"/>
            <w:tcBorders>
              <w:bottom w:val="single" w:color="auto" w:sz="12" w:space="0"/>
            </w:tcBorders>
          </w:tcPr>
          <w:p>
            <w:pPr>
              <w:pStyle w:val="55"/>
              <w:jc w:val="center"/>
              <w:rPr>
                <w:color w:val="auto"/>
                <w:szCs w:val="21"/>
                <w:highlight w:val="none"/>
              </w:rPr>
            </w:pPr>
          </w:p>
        </w:tc>
        <w:tc>
          <w:tcPr>
            <w:tcW w:w="709" w:type="dxa"/>
            <w:vMerge w:val="continue"/>
            <w:tcBorders>
              <w:bottom w:val="single" w:color="auto" w:sz="12" w:space="0"/>
            </w:tcBorders>
          </w:tcPr>
          <w:p>
            <w:pPr>
              <w:pStyle w:val="55"/>
              <w:jc w:val="center"/>
              <w:rPr>
                <w:color w:val="auto"/>
                <w:szCs w:val="21"/>
                <w:highlight w:val="none"/>
              </w:rPr>
            </w:pPr>
          </w:p>
        </w:tc>
        <w:tc>
          <w:tcPr>
            <w:tcW w:w="709" w:type="dxa"/>
            <w:vMerge w:val="continue"/>
            <w:tcBorders>
              <w:bottom w:val="single" w:color="auto" w:sz="12" w:space="0"/>
            </w:tcBorders>
          </w:tcPr>
          <w:p>
            <w:pPr>
              <w:pStyle w:val="55"/>
              <w:jc w:val="center"/>
              <w:rPr>
                <w:color w:val="auto"/>
                <w:szCs w:val="21"/>
                <w:highlight w:val="none"/>
              </w:rPr>
            </w:pPr>
          </w:p>
        </w:tc>
        <w:tc>
          <w:tcPr>
            <w:tcW w:w="709" w:type="dxa"/>
            <w:vMerge w:val="continue"/>
            <w:tcBorders>
              <w:bottom w:val="single" w:color="auto" w:sz="12" w:space="0"/>
            </w:tcBorders>
          </w:tcPr>
          <w:p>
            <w:pPr>
              <w:pStyle w:val="55"/>
              <w:jc w:val="center"/>
              <w:rPr>
                <w:color w:val="auto"/>
                <w:szCs w:val="21"/>
                <w:highlight w:val="none"/>
              </w:rPr>
            </w:pPr>
          </w:p>
        </w:tc>
        <w:tc>
          <w:tcPr>
            <w:tcW w:w="708" w:type="dxa"/>
            <w:vMerge w:val="continue"/>
            <w:tcBorders>
              <w:bottom w:val="single" w:color="auto" w:sz="12" w:space="0"/>
            </w:tcBorders>
          </w:tcPr>
          <w:p>
            <w:pPr>
              <w:pStyle w:val="55"/>
              <w:jc w:val="cente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5"/>
              <w:jc w:val="center"/>
              <w:rPr>
                <w:color w:val="auto"/>
                <w:szCs w:val="21"/>
                <w:highlight w:val="none"/>
              </w:rPr>
            </w:pPr>
            <w:r>
              <w:rPr>
                <w:rFonts w:hint="eastAsia"/>
                <w:color w:val="auto"/>
                <w:szCs w:val="21"/>
                <w:highlight w:val="none"/>
              </w:rPr>
              <w:t>5</w:t>
            </w:r>
          </w:p>
        </w:tc>
        <w:tc>
          <w:tcPr>
            <w:tcW w:w="1206" w:type="dxa"/>
            <w:vMerge w:val="restart"/>
            <w:tcBorders>
              <w:top w:val="single" w:color="auto" w:sz="12" w:space="0"/>
              <w:bottom w:val="single" w:color="auto" w:sz="6" w:space="0"/>
            </w:tcBorders>
            <w:vAlign w:val="center"/>
          </w:tcPr>
          <w:p>
            <w:pPr>
              <w:pStyle w:val="55"/>
              <w:jc w:val="center"/>
              <w:rPr>
                <w:color w:val="auto"/>
                <w:szCs w:val="21"/>
                <w:highlight w:val="none"/>
              </w:rPr>
            </w:pPr>
            <w:r>
              <w:rPr>
                <w:rFonts w:hint="eastAsia"/>
                <w:color w:val="auto"/>
                <w:szCs w:val="21"/>
                <w:highlight w:val="none"/>
              </w:rPr>
              <w:t>施工进度计划</w:t>
            </w:r>
          </w:p>
          <w:p>
            <w:pPr>
              <w:pStyle w:val="55"/>
              <w:jc w:val="center"/>
              <w:rPr>
                <w:color w:val="auto"/>
                <w:szCs w:val="21"/>
                <w:highlight w:val="none"/>
              </w:rPr>
            </w:pPr>
            <w:r>
              <w:rPr>
                <w:rFonts w:hint="eastAsia"/>
                <w:color w:val="auto"/>
                <w:szCs w:val="21"/>
                <w:highlight w:val="none"/>
              </w:rPr>
              <w:t>及保证措施</w:t>
            </w:r>
          </w:p>
        </w:tc>
        <w:tc>
          <w:tcPr>
            <w:tcW w:w="367" w:type="dxa"/>
            <w:vMerge w:val="restart"/>
            <w:tcBorders>
              <w:top w:val="single" w:color="auto" w:sz="12" w:space="0"/>
              <w:bottom w:val="single" w:color="auto" w:sz="6" w:space="0"/>
            </w:tcBorders>
            <w:vAlign w:val="center"/>
          </w:tcPr>
          <w:p>
            <w:pPr>
              <w:pStyle w:val="55"/>
              <w:jc w:val="center"/>
              <w:rPr>
                <w:color w:val="auto"/>
                <w:sz w:val="15"/>
                <w:szCs w:val="15"/>
                <w:highlight w:val="none"/>
              </w:rPr>
            </w:pPr>
            <w:r>
              <w:rPr>
                <w:rFonts w:hint="eastAsia"/>
                <w:color w:val="auto"/>
                <w:sz w:val="15"/>
                <w:szCs w:val="15"/>
                <w:highlight w:val="none"/>
              </w:rPr>
              <w:t>4</w:t>
            </w:r>
            <w:r>
              <w:rPr>
                <w:color w:val="auto"/>
                <w:sz w:val="15"/>
                <w:szCs w:val="15"/>
                <w:highlight w:val="none"/>
              </w:rPr>
              <w:t>分</w:t>
            </w:r>
          </w:p>
        </w:tc>
        <w:tc>
          <w:tcPr>
            <w:tcW w:w="4736" w:type="dxa"/>
            <w:tcBorders>
              <w:top w:val="single" w:color="auto" w:sz="12" w:space="0"/>
              <w:bottom w:val="single" w:color="auto" w:sz="6" w:space="0"/>
            </w:tcBorders>
            <w:vAlign w:val="center"/>
          </w:tcPr>
          <w:p>
            <w:pPr>
              <w:pStyle w:val="55"/>
              <w:rPr>
                <w:color w:val="auto"/>
                <w:szCs w:val="21"/>
                <w:highlight w:val="none"/>
              </w:rPr>
            </w:pPr>
            <w:r>
              <w:rPr>
                <w:rFonts w:hint="eastAsia"/>
                <w:color w:val="auto"/>
                <w:szCs w:val="21"/>
                <w:highlight w:val="none"/>
              </w:rPr>
              <w:t>施工</w:t>
            </w:r>
            <w:r>
              <w:rPr>
                <w:color w:val="auto"/>
                <w:szCs w:val="21"/>
                <w:highlight w:val="none"/>
              </w:rPr>
              <w:t>进度计划及工期能满足招标文件要求</w:t>
            </w:r>
            <w:r>
              <w:rPr>
                <w:rFonts w:hint="eastAsia"/>
                <w:color w:val="auto"/>
                <w:szCs w:val="21"/>
                <w:highlight w:val="none"/>
              </w:rPr>
              <w:t>且提前竣工，</w:t>
            </w:r>
            <w:r>
              <w:rPr>
                <w:color w:val="auto"/>
                <w:szCs w:val="21"/>
                <w:highlight w:val="none"/>
              </w:rPr>
              <w:t>关键线路清晰，</w:t>
            </w:r>
            <w:r>
              <w:rPr>
                <w:rFonts w:hint="eastAsia"/>
                <w:color w:val="auto"/>
                <w:szCs w:val="21"/>
                <w:highlight w:val="none"/>
              </w:rPr>
              <w:t>保证</w:t>
            </w:r>
            <w:r>
              <w:rPr>
                <w:color w:val="auto"/>
                <w:szCs w:val="21"/>
                <w:highlight w:val="none"/>
              </w:rPr>
              <w:t>措施可靠。</w:t>
            </w:r>
          </w:p>
        </w:tc>
        <w:tc>
          <w:tcPr>
            <w:tcW w:w="934" w:type="dxa"/>
            <w:tcBorders>
              <w:top w:val="single" w:color="auto" w:sz="12" w:space="0"/>
              <w:bottom w:val="single" w:color="auto" w:sz="6" w:space="0"/>
            </w:tcBorders>
            <w:vAlign w:val="center"/>
          </w:tcPr>
          <w:p>
            <w:pPr>
              <w:pStyle w:val="55"/>
              <w:jc w:val="center"/>
              <w:rPr>
                <w:color w:val="auto"/>
                <w:szCs w:val="21"/>
                <w:highlight w:val="none"/>
              </w:rPr>
            </w:pPr>
            <w:r>
              <w:rPr>
                <w:color w:val="auto"/>
                <w:szCs w:val="21"/>
                <w:highlight w:val="none"/>
              </w:rPr>
              <w:t>4分</w:t>
            </w:r>
          </w:p>
        </w:tc>
        <w:tc>
          <w:tcPr>
            <w:tcW w:w="696" w:type="dxa"/>
            <w:vMerge w:val="restart"/>
            <w:tcBorders>
              <w:top w:val="single" w:color="auto" w:sz="12" w:space="0"/>
            </w:tcBorders>
          </w:tcPr>
          <w:p>
            <w:pPr>
              <w:pStyle w:val="55"/>
              <w:jc w:val="center"/>
              <w:rPr>
                <w:color w:val="auto"/>
                <w:szCs w:val="21"/>
                <w:highlight w:val="none"/>
              </w:rPr>
            </w:pPr>
          </w:p>
        </w:tc>
        <w:tc>
          <w:tcPr>
            <w:tcW w:w="709" w:type="dxa"/>
            <w:vMerge w:val="restart"/>
            <w:tcBorders>
              <w:top w:val="single" w:color="auto" w:sz="12" w:space="0"/>
            </w:tcBorders>
          </w:tcPr>
          <w:p>
            <w:pPr>
              <w:pStyle w:val="55"/>
              <w:jc w:val="center"/>
              <w:rPr>
                <w:color w:val="auto"/>
                <w:szCs w:val="21"/>
                <w:highlight w:val="none"/>
              </w:rPr>
            </w:pPr>
          </w:p>
        </w:tc>
        <w:tc>
          <w:tcPr>
            <w:tcW w:w="709" w:type="dxa"/>
            <w:vMerge w:val="restart"/>
            <w:tcBorders>
              <w:top w:val="single" w:color="auto" w:sz="12" w:space="0"/>
            </w:tcBorders>
          </w:tcPr>
          <w:p>
            <w:pPr>
              <w:pStyle w:val="55"/>
              <w:jc w:val="center"/>
              <w:rPr>
                <w:color w:val="auto"/>
                <w:szCs w:val="21"/>
                <w:highlight w:val="none"/>
              </w:rPr>
            </w:pPr>
          </w:p>
        </w:tc>
        <w:tc>
          <w:tcPr>
            <w:tcW w:w="709" w:type="dxa"/>
            <w:vMerge w:val="restart"/>
            <w:tcBorders>
              <w:top w:val="single" w:color="auto" w:sz="12" w:space="0"/>
            </w:tcBorders>
          </w:tcPr>
          <w:p>
            <w:pPr>
              <w:pStyle w:val="55"/>
              <w:jc w:val="center"/>
              <w:rPr>
                <w:color w:val="auto"/>
                <w:szCs w:val="21"/>
                <w:highlight w:val="none"/>
              </w:rPr>
            </w:pPr>
          </w:p>
        </w:tc>
        <w:tc>
          <w:tcPr>
            <w:tcW w:w="708" w:type="dxa"/>
            <w:vMerge w:val="restart"/>
            <w:tcBorders>
              <w:top w:val="single" w:color="auto" w:sz="12" w:space="0"/>
            </w:tcBorders>
          </w:tcPr>
          <w:p>
            <w:pPr>
              <w:pStyle w:val="55"/>
              <w:jc w:val="cente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6" w:space="0"/>
            </w:tcBorders>
            <w:vAlign w:val="center"/>
          </w:tcPr>
          <w:p>
            <w:pPr>
              <w:pStyle w:val="55"/>
              <w:jc w:val="center"/>
              <w:rPr>
                <w:color w:val="auto"/>
                <w:szCs w:val="21"/>
                <w:highlight w:val="none"/>
              </w:rPr>
            </w:pPr>
          </w:p>
        </w:tc>
        <w:tc>
          <w:tcPr>
            <w:tcW w:w="1206" w:type="dxa"/>
            <w:vMerge w:val="continue"/>
            <w:tcBorders>
              <w:top w:val="single" w:color="auto" w:sz="6" w:space="0"/>
              <w:bottom w:val="single" w:color="auto" w:sz="6" w:space="0"/>
            </w:tcBorders>
            <w:vAlign w:val="center"/>
          </w:tcPr>
          <w:p>
            <w:pPr>
              <w:pStyle w:val="55"/>
              <w:jc w:val="center"/>
              <w:rPr>
                <w:color w:val="auto"/>
                <w:szCs w:val="21"/>
                <w:highlight w:val="none"/>
              </w:rPr>
            </w:pPr>
          </w:p>
        </w:tc>
        <w:tc>
          <w:tcPr>
            <w:tcW w:w="367" w:type="dxa"/>
            <w:vMerge w:val="continue"/>
            <w:tcBorders>
              <w:top w:val="single" w:color="auto" w:sz="6" w:space="0"/>
              <w:bottom w:val="single" w:color="auto" w:sz="6" w:space="0"/>
            </w:tcBorders>
            <w:vAlign w:val="center"/>
          </w:tcPr>
          <w:p>
            <w:pPr>
              <w:pStyle w:val="55"/>
              <w:jc w:val="center"/>
              <w:rPr>
                <w:color w:val="auto"/>
                <w:sz w:val="15"/>
                <w:szCs w:val="15"/>
                <w:highlight w:val="none"/>
              </w:rPr>
            </w:pPr>
          </w:p>
        </w:tc>
        <w:tc>
          <w:tcPr>
            <w:tcW w:w="4736" w:type="dxa"/>
            <w:tcBorders>
              <w:top w:val="single" w:color="auto" w:sz="6" w:space="0"/>
              <w:bottom w:val="single" w:color="auto" w:sz="6" w:space="0"/>
            </w:tcBorders>
            <w:vAlign w:val="center"/>
          </w:tcPr>
          <w:p>
            <w:pPr>
              <w:pStyle w:val="55"/>
              <w:rPr>
                <w:color w:val="auto"/>
                <w:szCs w:val="21"/>
                <w:highlight w:val="none"/>
              </w:rPr>
            </w:pPr>
            <w:r>
              <w:rPr>
                <w:rFonts w:hint="eastAsia"/>
                <w:color w:val="auto"/>
                <w:szCs w:val="21"/>
                <w:highlight w:val="none"/>
              </w:rPr>
              <w:t>施工进度</w:t>
            </w:r>
            <w:r>
              <w:rPr>
                <w:color w:val="auto"/>
                <w:szCs w:val="21"/>
                <w:highlight w:val="none"/>
              </w:rPr>
              <w:t>计划及工期</w:t>
            </w:r>
            <w:r>
              <w:rPr>
                <w:rFonts w:hint="eastAsia"/>
                <w:color w:val="auto"/>
                <w:szCs w:val="21"/>
                <w:highlight w:val="none"/>
              </w:rPr>
              <w:t>基本</w:t>
            </w:r>
            <w:r>
              <w:rPr>
                <w:color w:val="auto"/>
                <w:szCs w:val="21"/>
                <w:highlight w:val="none"/>
              </w:rPr>
              <w:t>满足招标文件要求</w:t>
            </w:r>
            <w:r>
              <w:rPr>
                <w:rFonts w:hint="eastAsia"/>
                <w:color w:val="auto"/>
                <w:szCs w:val="21"/>
                <w:highlight w:val="none"/>
              </w:rPr>
              <w:t>，</w:t>
            </w:r>
            <w:r>
              <w:rPr>
                <w:color w:val="auto"/>
                <w:szCs w:val="21"/>
                <w:highlight w:val="none"/>
              </w:rPr>
              <w:t>关键线路清晰。</w:t>
            </w:r>
          </w:p>
        </w:tc>
        <w:tc>
          <w:tcPr>
            <w:tcW w:w="934" w:type="dxa"/>
            <w:tcBorders>
              <w:top w:val="single" w:color="auto" w:sz="6" w:space="0"/>
              <w:bottom w:val="single" w:color="auto" w:sz="6" w:space="0"/>
            </w:tcBorders>
            <w:vAlign w:val="center"/>
          </w:tcPr>
          <w:p>
            <w:pPr>
              <w:pStyle w:val="55"/>
              <w:jc w:val="center"/>
              <w:rPr>
                <w:color w:val="auto"/>
                <w:szCs w:val="21"/>
                <w:highlight w:val="none"/>
              </w:rPr>
            </w:pPr>
            <w:r>
              <w:rPr>
                <w:color w:val="auto"/>
                <w:szCs w:val="21"/>
                <w:highlight w:val="none"/>
              </w:rPr>
              <w:t>2~3分</w:t>
            </w:r>
          </w:p>
        </w:tc>
        <w:tc>
          <w:tcPr>
            <w:tcW w:w="696" w:type="dxa"/>
            <w:vMerge w:val="continue"/>
          </w:tcPr>
          <w:p>
            <w:pPr>
              <w:pStyle w:val="55"/>
              <w:jc w:val="center"/>
              <w:rPr>
                <w:color w:val="auto"/>
                <w:szCs w:val="21"/>
                <w:highlight w:val="none"/>
              </w:rPr>
            </w:pPr>
          </w:p>
        </w:tc>
        <w:tc>
          <w:tcPr>
            <w:tcW w:w="709" w:type="dxa"/>
            <w:vMerge w:val="continue"/>
          </w:tcPr>
          <w:p>
            <w:pPr>
              <w:pStyle w:val="55"/>
              <w:jc w:val="center"/>
              <w:rPr>
                <w:color w:val="auto"/>
                <w:szCs w:val="21"/>
                <w:highlight w:val="none"/>
              </w:rPr>
            </w:pPr>
          </w:p>
        </w:tc>
        <w:tc>
          <w:tcPr>
            <w:tcW w:w="709" w:type="dxa"/>
            <w:vMerge w:val="continue"/>
          </w:tcPr>
          <w:p>
            <w:pPr>
              <w:pStyle w:val="55"/>
              <w:jc w:val="center"/>
              <w:rPr>
                <w:color w:val="auto"/>
                <w:szCs w:val="21"/>
                <w:highlight w:val="none"/>
              </w:rPr>
            </w:pPr>
          </w:p>
        </w:tc>
        <w:tc>
          <w:tcPr>
            <w:tcW w:w="709" w:type="dxa"/>
            <w:vMerge w:val="continue"/>
          </w:tcPr>
          <w:p>
            <w:pPr>
              <w:pStyle w:val="55"/>
              <w:jc w:val="center"/>
              <w:rPr>
                <w:color w:val="auto"/>
                <w:szCs w:val="21"/>
                <w:highlight w:val="none"/>
              </w:rPr>
            </w:pPr>
          </w:p>
        </w:tc>
        <w:tc>
          <w:tcPr>
            <w:tcW w:w="708" w:type="dxa"/>
            <w:vMerge w:val="continue"/>
          </w:tcPr>
          <w:p>
            <w:pPr>
              <w:pStyle w:val="55"/>
              <w:jc w:val="cente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12" w:space="0"/>
            </w:tcBorders>
            <w:vAlign w:val="center"/>
          </w:tcPr>
          <w:p>
            <w:pPr>
              <w:pStyle w:val="55"/>
              <w:jc w:val="center"/>
              <w:rPr>
                <w:color w:val="auto"/>
                <w:szCs w:val="21"/>
                <w:highlight w:val="none"/>
              </w:rPr>
            </w:pPr>
          </w:p>
        </w:tc>
        <w:tc>
          <w:tcPr>
            <w:tcW w:w="1206" w:type="dxa"/>
            <w:vMerge w:val="continue"/>
            <w:tcBorders>
              <w:top w:val="single" w:color="auto" w:sz="6" w:space="0"/>
              <w:bottom w:val="single" w:color="auto" w:sz="12" w:space="0"/>
            </w:tcBorders>
            <w:vAlign w:val="center"/>
          </w:tcPr>
          <w:p>
            <w:pPr>
              <w:pStyle w:val="55"/>
              <w:jc w:val="center"/>
              <w:rPr>
                <w:color w:val="auto"/>
                <w:szCs w:val="21"/>
                <w:highlight w:val="none"/>
              </w:rPr>
            </w:pPr>
          </w:p>
        </w:tc>
        <w:tc>
          <w:tcPr>
            <w:tcW w:w="367" w:type="dxa"/>
            <w:vMerge w:val="continue"/>
            <w:tcBorders>
              <w:top w:val="single" w:color="auto" w:sz="6" w:space="0"/>
              <w:bottom w:val="single" w:color="auto" w:sz="12" w:space="0"/>
            </w:tcBorders>
            <w:vAlign w:val="center"/>
          </w:tcPr>
          <w:p>
            <w:pPr>
              <w:pStyle w:val="55"/>
              <w:jc w:val="center"/>
              <w:rPr>
                <w:color w:val="auto"/>
                <w:sz w:val="15"/>
                <w:szCs w:val="15"/>
                <w:highlight w:val="none"/>
              </w:rPr>
            </w:pPr>
          </w:p>
        </w:tc>
        <w:tc>
          <w:tcPr>
            <w:tcW w:w="4736" w:type="dxa"/>
            <w:tcBorders>
              <w:top w:val="single" w:color="auto" w:sz="6" w:space="0"/>
              <w:bottom w:val="single" w:color="auto" w:sz="12" w:space="0"/>
            </w:tcBorders>
            <w:vAlign w:val="center"/>
          </w:tcPr>
          <w:p>
            <w:pPr>
              <w:pStyle w:val="55"/>
              <w:rPr>
                <w:color w:val="auto"/>
                <w:szCs w:val="21"/>
                <w:highlight w:val="none"/>
              </w:rPr>
            </w:pPr>
            <w:r>
              <w:rPr>
                <w:rFonts w:hint="eastAsia"/>
                <w:color w:val="auto"/>
                <w:szCs w:val="21"/>
                <w:highlight w:val="none"/>
              </w:rPr>
              <w:t>无进度计划，或工期不能满足招标文件要求。</w:t>
            </w:r>
          </w:p>
        </w:tc>
        <w:tc>
          <w:tcPr>
            <w:tcW w:w="934" w:type="dxa"/>
            <w:tcBorders>
              <w:top w:val="single" w:color="auto" w:sz="6" w:space="0"/>
              <w:bottom w:val="single" w:color="auto" w:sz="12" w:space="0"/>
            </w:tcBorders>
            <w:vAlign w:val="center"/>
          </w:tcPr>
          <w:p>
            <w:pPr>
              <w:pStyle w:val="55"/>
              <w:jc w:val="center"/>
              <w:rPr>
                <w:color w:val="auto"/>
                <w:szCs w:val="21"/>
                <w:highlight w:val="none"/>
              </w:rPr>
            </w:pPr>
            <w:r>
              <w:rPr>
                <w:color w:val="auto"/>
                <w:szCs w:val="21"/>
                <w:highlight w:val="none"/>
              </w:rPr>
              <w:t>0~1分</w:t>
            </w:r>
          </w:p>
        </w:tc>
        <w:tc>
          <w:tcPr>
            <w:tcW w:w="696" w:type="dxa"/>
            <w:vMerge w:val="continue"/>
            <w:tcBorders>
              <w:bottom w:val="single" w:color="auto" w:sz="12" w:space="0"/>
            </w:tcBorders>
          </w:tcPr>
          <w:p>
            <w:pPr>
              <w:pStyle w:val="55"/>
              <w:jc w:val="center"/>
              <w:rPr>
                <w:color w:val="auto"/>
                <w:szCs w:val="21"/>
                <w:highlight w:val="none"/>
              </w:rPr>
            </w:pPr>
          </w:p>
        </w:tc>
        <w:tc>
          <w:tcPr>
            <w:tcW w:w="709" w:type="dxa"/>
            <w:vMerge w:val="continue"/>
            <w:tcBorders>
              <w:bottom w:val="single" w:color="auto" w:sz="12" w:space="0"/>
            </w:tcBorders>
          </w:tcPr>
          <w:p>
            <w:pPr>
              <w:pStyle w:val="55"/>
              <w:jc w:val="center"/>
              <w:rPr>
                <w:color w:val="auto"/>
                <w:szCs w:val="21"/>
                <w:highlight w:val="none"/>
              </w:rPr>
            </w:pPr>
          </w:p>
        </w:tc>
        <w:tc>
          <w:tcPr>
            <w:tcW w:w="709" w:type="dxa"/>
            <w:vMerge w:val="continue"/>
            <w:tcBorders>
              <w:bottom w:val="single" w:color="auto" w:sz="12" w:space="0"/>
            </w:tcBorders>
          </w:tcPr>
          <w:p>
            <w:pPr>
              <w:pStyle w:val="55"/>
              <w:jc w:val="center"/>
              <w:rPr>
                <w:color w:val="auto"/>
                <w:szCs w:val="21"/>
                <w:highlight w:val="none"/>
              </w:rPr>
            </w:pPr>
          </w:p>
        </w:tc>
        <w:tc>
          <w:tcPr>
            <w:tcW w:w="709" w:type="dxa"/>
            <w:vMerge w:val="continue"/>
            <w:tcBorders>
              <w:bottom w:val="single" w:color="auto" w:sz="12" w:space="0"/>
            </w:tcBorders>
          </w:tcPr>
          <w:p>
            <w:pPr>
              <w:pStyle w:val="55"/>
              <w:jc w:val="center"/>
              <w:rPr>
                <w:color w:val="auto"/>
                <w:szCs w:val="21"/>
                <w:highlight w:val="none"/>
              </w:rPr>
            </w:pPr>
          </w:p>
        </w:tc>
        <w:tc>
          <w:tcPr>
            <w:tcW w:w="708" w:type="dxa"/>
            <w:vMerge w:val="continue"/>
            <w:tcBorders>
              <w:bottom w:val="single" w:color="auto" w:sz="12" w:space="0"/>
            </w:tcBorders>
          </w:tcPr>
          <w:p>
            <w:pPr>
              <w:pStyle w:val="55"/>
              <w:jc w:val="cente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8" w:hRule="atLeast"/>
          <w:jc w:val="center"/>
        </w:trPr>
        <w:tc>
          <w:tcPr>
            <w:tcW w:w="457" w:type="dxa"/>
            <w:vMerge w:val="restart"/>
            <w:tcBorders>
              <w:top w:val="single" w:color="auto" w:sz="12" w:space="0"/>
              <w:bottom w:val="single" w:color="auto" w:sz="6" w:space="0"/>
            </w:tcBorders>
            <w:vAlign w:val="center"/>
          </w:tcPr>
          <w:p>
            <w:pPr>
              <w:pStyle w:val="55"/>
              <w:jc w:val="center"/>
              <w:rPr>
                <w:color w:val="auto"/>
                <w:szCs w:val="21"/>
                <w:highlight w:val="none"/>
              </w:rPr>
            </w:pPr>
            <w:r>
              <w:rPr>
                <w:rFonts w:hint="eastAsia"/>
                <w:color w:val="auto"/>
                <w:szCs w:val="21"/>
                <w:highlight w:val="none"/>
              </w:rPr>
              <w:t>6</w:t>
            </w:r>
          </w:p>
        </w:tc>
        <w:tc>
          <w:tcPr>
            <w:tcW w:w="1206" w:type="dxa"/>
            <w:vMerge w:val="restart"/>
            <w:tcBorders>
              <w:top w:val="single" w:color="auto" w:sz="12" w:space="0"/>
              <w:bottom w:val="single" w:color="auto" w:sz="6" w:space="0"/>
            </w:tcBorders>
            <w:vAlign w:val="center"/>
          </w:tcPr>
          <w:p>
            <w:pPr>
              <w:pStyle w:val="55"/>
              <w:jc w:val="center"/>
              <w:rPr>
                <w:color w:val="auto"/>
                <w:szCs w:val="21"/>
                <w:highlight w:val="none"/>
              </w:rPr>
            </w:pPr>
            <w:r>
              <w:rPr>
                <w:rFonts w:hint="eastAsia"/>
                <w:color w:val="auto"/>
                <w:szCs w:val="21"/>
                <w:highlight w:val="none"/>
              </w:rPr>
              <w:t>劳动力计划及主要设备材料、构件的用量的计划</w:t>
            </w:r>
          </w:p>
        </w:tc>
        <w:tc>
          <w:tcPr>
            <w:tcW w:w="367" w:type="dxa"/>
            <w:vMerge w:val="restart"/>
            <w:tcBorders>
              <w:top w:val="single" w:color="auto" w:sz="12" w:space="0"/>
              <w:bottom w:val="single" w:color="auto" w:sz="6" w:space="0"/>
            </w:tcBorders>
            <w:vAlign w:val="center"/>
          </w:tcPr>
          <w:p>
            <w:pPr>
              <w:pStyle w:val="55"/>
              <w:jc w:val="center"/>
              <w:rPr>
                <w:color w:val="auto"/>
                <w:sz w:val="15"/>
                <w:szCs w:val="15"/>
                <w:highlight w:val="none"/>
              </w:rPr>
            </w:pPr>
            <w:r>
              <w:rPr>
                <w:rFonts w:hint="eastAsia"/>
                <w:color w:val="auto"/>
                <w:sz w:val="15"/>
                <w:szCs w:val="15"/>
                <w:highlight w:val="none"/>
              </w:rPr>
              <w:t>4</w:t>
            </w:r>
            <w:r>
              <w:rPr>
                <w:color w:val="auto"/>
                <w:sz w:val="15"/>
                <w:szCs w:val="15"/>
                <w:highlight w:val="none"/>
              </w:rPr>
              <w:t>分</w:t>
            </w:r>
          </w:p>
        </w:tc>
        <w:tc>
          <w:tcPr>
            <w:tcW w:w="4736" w:type="dxa"/>
            <w:tcBorders>
              <w:top w:val="single" w:color="auto" w:sz="12" w:space="0"/>
              <w:bottom w:val="single" w:color="auto" w:sz="6" w:space="0"/>
            </w:tcBorders>
            <w:vAlign w:val="center"/>
          </w:tcPr>
          <w:p>
            <w:pPr>
              <w:pStyle w:val="55"/>
              <w:rPr>
                <w:color w:val="auto"/>
                <w:szCs w:val="21"/>
                <w:highlight w:val="none"/>
              </w:rPr>
            </w:pPr>
            <w:r>
              <w:rPr>
                <w:rFonts w:hint="eastAsia"/>
                <w:color w:val="auto"/>
                <w:szCs w:val="21"/>
                <w:highlight w:val="none"/>
              </w:rPr>
              <w:t>劳</w:t>
            </w:r>
            <w:r>
              <w:rPr>
                <w:color w:val="auto"/>
                <w:szCs w:val="21"/>
                <w:highlight w:val="none"/>
              </w:rPr>
              <w:t>动力</w:t>
            </w:r>
            <w:r>
              <w:rPr>
                <w:rFonts w:hint="eastAsia"/>
                <w:color w:val="auto"/>
                <w:szCs w:val="21"/>
                <w:highlight w:val="none"/>
              </w:rPr>
              <w:t>及</w:t>
            </w:r>
            <w:r>
              <w:rPr>
                <w:color w:val="auto"/>
                <w:szCs w:val="21"/>
                <w:highlight w:val="none"/>
              </w:rPr>
              <w:t>设备</w:t>
            </w:r>
            <w:r>
              <w:rPr>
                <w:rFonts w:hint="eastAsia"/>
                <w:color w:val="auto"/>
                <w:szCs w:val="21"/>
                <w:highlight w:val="none"/>
              </w:rPr>
              <w:t>、</w:t>
            </w:r>
            <w:r>
              <w:rPr>
                <w:color w:val="auto"/>
                <w:szCs w:val="21"/>
                <w:highlight w:val="none"/>
              </w:rPr>
              <w:t>材料投入</w:t>
            </w:r>
            <w:r>
              <w:rPr>
                <w:rFonts w:hint="eastAsia"/>
                <w:color w:val="auto"/>
                <w:szCs w:val="21"/>
                <w:highlight w:val="none"/>
              </w:rPr>
              <w:t>各阶段</w:t>
            </w:r>
            <w:r>
              <w:rPr>
                <w:color w:val="auto"/>
                <w:szCs w:val="21"/>
                <w:highlight w:val="none"/>
              </w:rPr>
              <w:t>都科学合理</w:t>
            </w:r>
            <w:r>
              <w:rPr>
                <w:rFonts w:hint="eastAsia"/>
                <w:color w:val="auto"/>
                <w:szCs w:val="21"/>
                <w:highlight w:val="none"/>
              </w:rPr>
              <w:t>，</w:t>
            </w:r>
            <w:r>
              <w:rPr>
                <w:color w:val="auto"/>
                <w:szCs w:val="21"/>
                <w:highlight w:val="none"/>
              </w:rPr>
              <w:t>满足本工程要求。</w:t>
            </w:r>
          </w:p>
        </w:tc>
        <w:tc>
          <w:tcPr>
            <w:tcW w:w="934" w:type="dxa"/>
            <w:tcBorders>
              <w:top w:val="single" w:color="auto" w:sz="12" w:space="0"/>
              <w:bottom w:val="single" w:color="auto" w:sz="6" w:space="0"/>
            </w:tcBorders>
            <w:vAlign w:val="center"/>
          </w:tcPr>
          <w:p>
            <w:pPr>
              <w:pStyle w:val="55"/>
              <w:jc w:val="center"/>
              <w:rPr>
                <w:color w:val="auto"/>
                <w:szCs w:val="21"/>
                <w:highlight w:val="none"/>
              </w:rPr>
            </w:pPr>
            <w:r>
              <w:rPr>
                <w:color w:val="auto"/>
                <w:szCs w:val="21"/>
                <w:highlight w:val="none"/>
              </w:rPr>
              <w:t>4分</w:t>
            </w:r>
          </w:p>
        </w:tc>
        <w:tc>
          <w:tcPr>
            <w:tcW w:w="696" w:type="dxa"/>
            <w:vMerge w:val="restart"/>
            <w:tcBorders>
              <w:top w:val="single" w:color="auto" w:sz="12" w:space="0"/>
            </w:tcBorders>
          </w:tcPr>
          <w:p>
            <w:pPr>
              <w:pStyle w:val="55"/>
              <w:jc w:val="center"/>
              <w:rPr>
                <w:color w:val="auto"/>
                <w:szCs w:val="21"/>
                <w:highlight w:val="none"/>
              </w:rPr>
            </w:pPr>
          </w:p>
        </w:tc>
        <w:tc>
          <w:tcPr>
            <w:tcW w:w="709" w:type="dxa"/>
            <w:vMerge w:val="restart"/>
            <w:tcBorders>
              <w:top w:val="single" w:color="auto" w:sz="12" w:space="0"/>
            </w:tcBorders>
          </w:tcPr>
          <w:p>
            <w:pPr>
              <w:pStyle w:val="55"/>
              <w:jc w:val="center"/>
              <w:rPr>
                <w:color w:val="auto"/>
                <w:szCs w:val="21"/>
                <w:highlight w:val="none"/>
              </w:rPr>
            </w:pPr>
          </w:p>
        </w:tc>
        <w:tc>
          <w:tcPr>
            <w:tcW w:w="709" w:type="dxa"/>
            <w:vMerge w:val="restart"/>
            <w:tcBorders>
              <w:top w:val="single" w:color="auto" w:sz="12" w:space="0"/>
            </w:tcBorders>
          </w:tcPr>
          <w:p>
            <w:pPr>
              <w:pStyle w:val="55"/>
              <w:jc w:val="center"/>
              <w:rPr>
                <w:color w:val="auto"/>
                <w:szCs w:val="21"/>
                <w:highlight w:val="none"/>
              </w:rPr>
            </w:pPr>
          </w:p>
        </w:tc>
        <w:tc>
          <w:tcPr>
            <w:tcW w:w="709" w:type="dxa"/>
            <w:vMerge w:val="restart"/>
            <w:tcBorders>
              <w:top w:val="single" w:color="auto" w:sz="12" w:space="0"/>
            </w:tcBorders>
          </w:tcPr>
          <w:p>
            <w:pPr>
              <w:pStyle w:val="55"/>
              <w:jc w:val="center"/>
              <w:rPr>
                <w:color w:val="auto"/>
                <w:szCs w:val="21"/>
                <w:highlight w:val="none"/>
              </w:rPr>
            </w:pPr>
          </w:p>
        </w:tc>
        <w:tc>
          <w:tcPr>
            <w:tcW w:w="708" w:type="dxa"/>
            <w:vMerge w:val="restart"/>
            <w:tcBorders>
              <w:top w:val="single" w:color="auto" w:sz="12" w:space="0"/>
            </w:tcBorders>
          </w:tcPr>
          <w:p>
            <w:pPr>
              <w:pStyle w:val="55"/>
              <w:jc w:val="cente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457" w:type="dxa"/>
            <w:vMerge w:val="continue"/>
            <w:tcBorders>
              <w:top w:val="single" w:color="auto" w:sz="6" w:space="0"/>
              <w:bottom w:val="single" w:color="auto" w:sz="6" w:space="0"/>
            </w:tcBorders>
            <w:vAlign w:val="center"/>
          </w:tcPr>
          <w:p>
            <w:pPr>
              <w:pStyle w:val="55"/>
              <w:jc w:val="center"/>
              <w:rPr>
                <w:color w:val="auto"/>
                <w:szCs w:val="21"/>
                <w:highlight w:val="none"/>
              </w:rPr>
            </w:pPr>
          </w:p>
        </w:tc>
        <w:tc>
          <w:tcPr>
            <w:tcW w:w="1206" w:type="dxa"/>
            <w:vMerge w:val="continue"/>
            <w:tcBorders>
              <w:top w:val="single" w:color="auto" w:sz="6" w:space="0"/>
              <w:bottom w:val="single" w:color="auto" w:sz="6" w:space="0"/>
            </w:tcBorders>
            <w:vAlign w:val="center"/>
          </w:tcPr>
          <w:p>
            <w:pPr>
              <w:pStyle w:val="55"/>
              <w:jc w:val="center"/>
              <w:rPr>
                <w:color w:val="auto"/>
                <w:szCs w:val="21"/>
                <w:highlight w:val="none"/>
              </w:rPr>
            </w:pPr>
          </w:p>
        </w:tc>
        <w:tc>
          <w:tcPr>
            <w:tcW w:w="367" w:type="dxa"/>
            <w:vMerge w:val="continue"/>
            <w:tcBorders>
              <w:top w:val="single" w:color="auto" w:sz="6" w:space="0"/>
              <w:bottom w:val="single" w:color="auto" w:sz="6" w:space="0"/>
            </w:tcBorders>
            <w:vAlign w:val="center"/>
          </w:tcPr>
          <w:p>
            <w:pPr>
              <w:pStyle w:val="55"/>
              <w:jc w:val="center"/>
              <w:rPr>
                <w:color w:val="auto"/>
                <w:sz w:val="15"/>
                <w:szCs w:val="15"/>
                <w:highlight w:val="none"/>
              </w:rPr>
            </w:pPr>
          </w:p>
        </w:tc>
        <w:tc>
          <w:tcPr>
            <w:tcW w:w="4736" w:type="dxa"/>
            <w:tcBorders>
              <w:top w:val="single" w:color="auto" w:sz="6" w:space="0"/>
              <w:bottom w:val="single" w:color="auto" w:sz="6" w:space="0"/>
            </w:tcBorders>
            <w:vAlign w:val="center"/>
          </w:tcPr>
          <w:p>
            <w:pPr>
              <w:pStyle w:val="55"/>
              <w:rPr>
                <w:color w:val="auto"/>
                <w:szCs w:val="21"/>
                <w:highlight w:val="none"/>
              </w:rPr>
            </w:pPr>
            <w:r>
              <w:rPr>
                <w:rFonts w:hint="eastAsia"/>
                <w:color w:val="auto"/>
                <w:szCs w:val="21"/>
                <w:highlight w:val="none"/>
              </w:rPr>
              <w:t>劳动</w:t>
            </w:r>
            <w:r>
              <w:rPr>
                <w:color w:val="auto"/>
                <w:szCs w:val="21"/>
                <w:highlight w:val="none"/>
              </w:rPr>
              <w:t>力</w:t>
            </w:r>
            <w:r>
              <w:rPr>
                <w:rFonts w:hint="eastAsia"/>
                <w:color w:val="auto"/>
                <w:szCs w:val="21"/>
                <w:highlight w:val="none"/>
              </w:rPr>
              <w:t>及</w:t>
            </w:r>
            <w:r>
              <w:rPr>
                <w:color w:val="auto"/>
                <w:szCs w:val="21"/>
                <w:highlight w:val="none"/>
              </w:rPr>
              <w:t>设备</w:t>
            </w:r>
            <w:r>
              <w:rPr>
                <w:rFonts w:hint="eastAsia"/>
                <w:color w:val="auto"/>
                <w:szCs w:val="21"/>
                <w:highlight w:val="none"/>
              </w:rPr>
              <w:t>、</w:t>
            </w:r>
            <w:r>
              <w:rPr>
                <w:color w:val="auto"/>
                <w:szCs w:val="21"/>
                <w:highlight w:val="none"/>
              </w:rPr>
              <w:t>材料</w:t>
            </w:r>
            <w:r>
              <w:rPr>
                <w:rFonts w:hint="eastAsia"/>
                <w:color w:val="auto"/>
                <w:szCs w:val="21"/>
                <w:highlight w:val="none"/>
              </w:rPr>
              <w:t>投入不</w:t>
            </w:r>
            <w:r>
              <w:rPr>
                <w:color w:val="auto"/>
                <w:szCs w:val="21"/>
                <w:highlight w:val="none"/>
              </w:rPr>
              <w:t>尽合理，基本满足本工程要求。</w:t>
            </w:r>
          </w:p>
        </w:tc>
        <w:tc>
          <w:tcPr>
            <w:tcW w:w="934" w:type="dxa"/>
            <w:tcBorders>
              <w:top w:val="single" w:color="auto" w:sz="6" w:space="0"/>
              <w:bottom w:val="single" w:color="auto" w:sz="6" w:space="0"/>
            </w:tcBorders>
            <w:vAlign w:val="center"/>
          </w:tcPr>
          <w:p>
            <w:pPr>
              <w:pStyle w:val="55"/>
              <w:jc w:val="center"/>
              <w:rPr>
                <w:color w:val="auto"/>
                <w:szCs w:val="21"/>
                <w:highlight w:val="none"/>
              </w:rPr>
            </w:pPr>
            <w:r>
              <w:rPr>
                <w:color w:val="auto"/>
                <w:szCs w:val="21"/>
                <w:highlight w:val="none"/>
              </w:rPr>
              <w:t>2~3分</w:t>
            </w:r>
          </w:p>
        </w:tc>
        <w:tc>
          <w:tcPr>
            <w:tcW w:w="696" w:type="dxa"/>
            <w:vMerge w:val="continue"/>
          </w:tcPr>
          <w:p>
            <w:pPr>
              <w:pStyle w:val="55"/>
              <w:jc w:val="center"/>
              <w:rPr>
                <w:color w:val="auto"/>
                <w:szCs w:val="21"/>
                <w:highlight w:val="none"/>
              </w:rPr>
            </w:pPr>
          </w:p>
        </w:tc>
        <w:tc>
          <w:tcPr>
            <w:tcW w:w="709" w:type="dxa"/>
            <w:vMerge w:val="continue"/>
          </w:tcPr>
          <w:p>
            <w:pPr>
              <w:pStyle w:val="55"/>
              <w:jc w:val="center"/>
              <w:rPr>
                <w:color w:val="auto"/>
                <w:szCs w:val="21"/>
                <w:highlight w:val="none"/>
              </w:rPr>
            </w:pPr>
          </w:p>
        </w:tc>
        <w:tc>
          <w:tcPr>
            <w:tcW w:w="709" w:type="dxa"/>
            <w:vMerge w:val="continue"/>
          </w:tcPr>
          <w:p>
            <w:pPr>
              <w:pStyle w:val="55"/>
              <w:jc w:val="center"/>
              <w:rPr>
                <w:color w:val="auto"/>
                <w:szCs w:val="21"/>
                <w:highlight w:val="none"/>
              </w:rPr>
            </w:pPr>
          </w:p>
        </w:tc>
        <w:tc>
          <w:tcPr>
            <w:tcW w:w="709" w:type="dxa"/>
            <w:vMerge w:val="continue"/>
          </w:tcPr>
          <w:p>
            <w:pPr>
              <w:pStyle w:val="55"/>
              <w:jc w:val="center"/>
              <w:rPr>
                <w:color w:val="auto"/>
                <w:szCs w:val="21"/>
                <w:highlight w:val="none"/>
              </w:rPr>
            </w:pPr>
          </w:p>
        </w:tc>
        <w:tc>
          <w:tcPr>
            <w:tcW w:w="708" w:type="dxa"/>
            <w:vMerge w:val="continue"/>
          </w:tcPr>
          <w:p>
            <w:pPr>
              <w:pStyle w:val="55"/>
              <w:jc w:val="cente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1" w:hRule="atLeast"/>
          <w:jc w:val="center"/>
        </w:trPr>
        <w:tc>
          <w:tcPr>
            <w:tcW w:w="457" w:type="dxa"/>
            <w:vMerge w:val="continue"/>
            <w:tcBorders>
              <w:top w:val="single" w:color="auto" w:sz="6" w:space="0"/>
              <w:bottom w:val="single" w:color="auto" w:sz="12" w:space="0"/>
            </w:tcBorders>
            <w:vAlign w:val="center"/>
          </w:tcPr>
          <w:p>
            <w:pPr>
              <w:pStyle w:val="55"/>
              <w:jc w:val="center"/>
              <w:rPr>
                <w:color w:val="auto"/>
                <w:szCs w:val="21"/>
                <w:highlight w:val="none"/>
              </w:rPr>
            </w:pPr>
          </w:p>
        </w:tc>
        <w:tc>
          <w:tcPr>
            <w:tcW w:w="1206" w:type="dxa"/>
            <w:vMerge w:val="continue"/>
            <w:tcBorders>
              <w:top w:val="single" w:color="auto" w:sz="6" w:space="0"/>
              <w:bottom w:val="single" w:color="auto" w:sz="12" w:space="0"/>
            </w:tcBorders>
            <w:vAlign w:val="center"/>
          </w:tcPr>
          <w:p>
            <w:pPr>
              <w:pStyle w:val="55"/>
              <w:jc w:val="center"/>
              <w:rPr>
                <w:color w:val="auto"/>
                <w:szCs w:val="21"/>
                <w:highlight w:val="none"/>
              </w:rPr>
            </w:pPr>
          </w:p>
        </w:tc>
        <w:tc>
          <w:tcPr>
            <w:tcW w:w="367" w:type="dxa"/>
            <w:vMerge w:val="continue"/>
            <w:tcBorders>
              <w:top w:val="single" w:color="auto" w:sz="6" w:space="0"/>
              <w:bottom w:val="single" w:color="auto" w:sz="12" w:space="0"/>
            </w:tcBorders>
            <w:vAlign w:val="center"/>
          </w:tcPr>
          <w:p>
            <w:pPr>
              <w:pStyle w:val="55"/>
              <w:jc w:val="center"/>
              <w:rPr>
                <w:color w:val="auto"/>
                <w:sz w:val="15"/>
                <w:szCs w:val="15"/>
                <w:highlight w:val="none"/>
              </w:rPr>
            </w:pPr>
          </w:p>
        </w:tc>
        <w:tc>
          <w:tcPr>
            <w:tcW w:w="4736" w:type="dxa"/>
            <w:tcBorders>
              <w:top w:val="single" w:color="auto" w:sz="6" w:space="0"/>
              <w:bottom w:val="single" w:color="auto" w:sz="12" w:space="0"/>
            </w:tcBorders>
            <w:vAlign w:val="center"/>
          </w:tcPr>
          <w:p>
            <w:pPr>
              <w:pStyle w:val="55"/>
              <w:rPr>
                <w:color w:val="auto"/>
                <w:szCs w:val="21"/>
                <w:highlight w:val="none"/>
              </w:rPr>
            </w:pPr>
            <w:r>
              <w:rPr>
                <w:rFonts w:hint="eastAsia"/>
                <w:color w:val="auto"/>
                <w:szCs w:val="21"/>
                <w:highlight w:val="none"/>
              </w:rPr>
              <w:t>劳动</w:t>
            </w:r>
            <w:r>
              <w:rPr>
                <w:color w:val="auto"/>
                <w:szCs w:val="21"/>
                <w:highlight w:val="none"/>
              </w:rPr>
              <w:t>力</w:t>
            </w:r>
            <w:r>
              <w:rPr>
                <w:rFonts w:hint="eastAsia"/>
                <w:color w:val="auto"/>
                <w:szCs w:val="21"/>
                <w:highlight w:val="none"/>
              </w:rPr>
              <w:t>及</w:t>
            </w:r>
            <w:r>
              <w:rPr>
                <w:color w:val="auto"/>
                <w:szCs w:val="21"/>
                <w:highlight w:val="none"/>
              </w:rPr>
              <w:t>设备</w:t>
            </w:r>
            <w:r>
              <w:rPr>
                <w:rFonts w:hint="eastAsia"/>
                <w:color w:val="auto"/>
                <w:szCs w:val="21"/>
                <w:highlight w:val="none"/>
              </w:rPr>
              <w:t>、</w:t>
            </w:r>
            <w:r>
              <w:rPr>
                <w:color w:val="auto"/>
                <w:szCs w:val="21"/>
                <w:highlight w:val="none"/>
              </w:rPr>
              <w:t>材料投入严重不足，不能满足本工程要求。</w:t>
            </w:r>
          </w:p>
        </w:tc>
        <w:tc>
          <w:tcPr>
            <w:tcW w:w="934" w:type="dxa"/>
            <w:tcBorders>
              <w:top w:val="single" w:color="auto" w:sz="6" w:space="0"/>
              <w:bottom w:val="single" w:color="auto" w:sz="12" w:space="0"/>
            </w:tcBorders>
            <w:vAlign w:val="center"/>
          </w:tcPr>
          <w:p>
            <w:pPr>
              <w:pStyle w:val="55"/>
              <w:jc w:val="center"/>
              <w:rPr>
                <w:color w:val="auto"/>
                <w:szCs w:val="21"/>
                <w:highlight w:val="none"/>
              </w:rPr>
            </w:pPr>
            <w:r>
              <w:rPr>
                <w:color w:val="auto"/>
                <w:szCs w:val="21"/>
                <w:highlight w:val="none"/>
              </w:rPr>
              <w:t>0~1分</w:t>
            </w:r>
          </w:p>
        </w:tc>
        <w:tc>
          <w:tcPr>
            <w:tcW w:w="696" w:type="dxa"/>
            <w:vMerge w:val="continue"/>
            <w:tcBorders>
              <w:bottom w:val="single" w:color="auto" w:sz="12" w:space="0"/>
            </w:tcBorders>
          </w:tcPr>
          <w:p>
            <w:pPr>
              <w:pStyle w:val="55"/>
              <w:jc w:val="center"/>
              <w:rPr>
                <w:color w:val="auto"/>
                <w:szCs w:val="21"/>
                <w:highlight w:val="none"/>
              </w:rPr>
            </w:pPr>
          </w:p>
        </w:tc>
        <w:tc>
          <w:tcPr>
            <w:tcW w:w="709" w:type="dxa"/>
            <w:vMerge w:val="continue"/>
            <w:tcBorders>
              <w:bottom w:val="single" w:color="auto" w:sz="12" w:space="0"/>
            </w:tcBorders>
          </w:tcPr>
          <w:p>
            <w:pPr>
              <w:pStyle w:val="55"/>
              <w:jc w:val="center"/>
              <w:rPr>
                <w:color w:val="auto"/>
                <w:szCs w:val="21"/>
                <w:highlight w:val="none"/>
              </w:rPr>
            </w:pPr>
          </w:p>
        </w:tc>
        <w:tc>
          <w:tcPr>
            <w:tcW w:w="709" w:type="dxa"/>
            <w:vMerge w:val="continue"/>
            <w:tcBorders>
              <w:bottom w:val="single" w:color="auto" w:sz="12" w:space="0"/>
            </w:tcBorders>
          </w:tcPr>
          <w:p>
            <w:pPr>
              <w:pStyle w:val="55"/>
              <w:jc w:val="center"/>
              <w:rPr>
                <w:color w:val="auto"/>
                <w:szCs w:val="21"/>
                <w:highlight w:val="none"/>
              </w:rPr>
            </w:pPr>
          </w:p>
        </w:tc>
        <w:tc>
          <w:tcPr>
            <w:tcW w:w="709" w:type="dxa"/>
            <w:vMerge w:val="continue"/>
            <w:tcBorders>
              <w:bottom w:val="single" w:color="auto" w:sz="12" w:space="0"/>
            </w:tcBorders>
          </w:tcPr>
          <w:p>
            <w:pPr>
              <w:pStyle w:val="55"/>
              <w:jc w:val="center"/>
              <w:rPr>
                <w:color w:val="auto"/>
                <w:szCs w:val="21"/>
                <w:highlight w:val="none"/>
              </w:rPr>
            </w:pPr>
          </w:p>
        </w:tc>
        <w:tc>
          <w:tcPr>
            <w:tcW w:w="708" w:type="dxa"/>
            <w:vMerge w:val="continue"/>
            <w:tcBorders>
              <w:bottom w:val="single" w:color="auto" w:sz="12" w:space="0"/>
            </w:tcBorders>
          </w:tcPr>
          <w:p>
            <w:pPr>
              <w:pStyle w:val="55"/>
              <w:jc w:val="cente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7" w:hRule="atLeast"/>
          <w:jc w:val="center"/>
        </w:trPr>
        <w:tc>
          <w:tcPr>
            <w:tcW w:w="457" w:type="dxa"/>
            <w:vMerge w:val="restart"/>
            <w:tcBorders>
              <w:top w:val="single" w:color="auto" w:sz="12" w:space="0"/>
              <w:bottom w:val="single" w:color="auto" w:sz="6" w:space="0"/>
            </w:tcBorders>
            <w:vAlign w:val="center"/>
          </w:tcPr>
          <w:p>
            <w:pPr>
              <w:pStyle w:val="55"/>
              <w:jc w:val="center"/>
              <w:rPr>
                <w:color w:val="auto"/>
                <w:szCs w:val="21"/>
                <w:highlight w:val="none"/>
              </w:rPr>
            </w:pPr>
            <w:r>
              <w:rPr>
                <w:rFonts w:hint="eastAsia"/>
                <w:color w:val="auto"/>
                <w:szCs w:val="21"/>
                <w:highlight w:val="none"/>
              </w:rPr>
              <w:t>7</w:t>
            </w:r>
          </w:p>
        </w:tc>
        <w:tc>
          <w:tcPr>
            <w:tcW w:w="1206" w:type="dxa"/>
            <w:vMerge w:val="restart"/>
            <w:tcBorders>
              <w:top w:val="single" w:color="auto" w:sz="12" w:space="0"/>
              <w:bottom w:val="single" w:color="auto" w:sz="6" w:space="0"/>
            </w:tcBorders>
            <w:vAlign w:val="center"/>
          </w:tcPr>
          <w:p>
            <w:pPr>
              <w:pStyle w:val="55"/>
              <w:jc w:val="center"/>
              <w:rPr>
                <w:color w:val="auto"/>
                <w:szCs w:val="21"/>
                <w:highlight w:val="none"/>
              </w:rPr>
            </w:pPr>
            <w:r>
              <w:rPr>
                <w:rFonts w:hint="eastAsia"/>
                <w:color w:val="auto"/>
                <w:szCs w:val="21"/>
                <w:highlight w:val="none"/>
              </w:rPr>
              <w:t>主材质量保证</w:t>
            </w:r>
          </w:p>
        </w:tc>
        <w:tc>
          <w:tcPr>
            <w:tcW w:w="367" w:type="dxa"/>
            <w:vMerge w:val="restart"/>
            <w:tcBorders>
              <w:top w:val="single" w:color="auto" w:sz="12" w:space="0"/>
              <w:bottom w:val="single" w:color="auto" w:sz="6" w:space="0"/>
            </w:tcBorders>
            <w:vAlign w:val="center"/>
          </w:tcPr>
          <w:p>
            <w:pPr>
              <w:pStyle w:val="55"/>
              <w:jc w:val="center"/>
              <w:rPr>
                <w:color w:val="auto"/>
                <w:sz w:val="15"/>
                <w:szCs w:val="15"/>
                <w:highlight w:val="none"/>
              </w:rPr>
            </w:pPr>
            <w:r>
              <w:rPr>
                <w:rFonts w:hint="eastAsia"/>
                <w:color w:val="auto"/>
                <w:sz w:val="15"/>
                <w:szCs w:val="15"/>
                <w:highlight w:val="none"/>
              </w:rPr>
              <w:t>4分</w:t>
            </w:r>
          </w:p>
        </w:tc>
        <w:tc>
          <w:tcPr>
            <w:tcW w:w="4736" w:type="dxa"/>
            <w:tcBorders>
              <w:top w:val="single" w:color="auto" w:sz="12" w:space="0"/>
              <w:bottom w:val="single" w:color="auto" w:sz="6" w:space="0"/>
            </w:tcBorders>
            <w:vAlign w:val="center"/>
          </w:tcPr>
          <w:p>
            <w:pPr>
              <w:pStyle w:val="55"/>
              <w:rPr>
                <w:color w:val="auto"/>
                <w:szCs w:val="21"/>
                <w:highlight w:val="none"/>
              </w:rPr>
            </w:pPr>
            <w:r>
              <w:rPr>
                <w:rFonts w:hint="eastAsia"/>
                <w:color w:val="auto"/>
                <w:szCs w:val="21"/>
                <w:highlight w:val="none"/>
              </w:rPr>
              <w:t>主材选用品牌及质量规格符合招标文件要求</w:t>
            </w:r>
          </w:p>
        </w:tc>
        <w:tc>
          <w:tcPr>
            <w:tcW w:w="934" w:type="dxa"/>
            <w:tcBorders>
              <w:top w:val="single" w:color="auto" w:sz="12" w:space="0"/>
              <w:bottom w:val="single" w:color="auto" w:sz="6" w:space="0"/>
            </w:tcBorders>
            <w:vAlign w:val="center"/>
          </w:tcPr>
          <w:p>
            <w:pPr>
              <w:pStyle w:val="55"/>
              <w:jc w:val="center"/>
              <w:rPr>
                <w:color w:val="auto"/>
                <w:szCs w:val="21"/>
                <w:highlight w:val="none"/>
              </w:rPr>
            </w:pPr>
            <w:r>
              <w:rPr>
                <w:color w:val="auto"/>
                <w:szCs w:val="21"/>
                <w:highlight w:val="none"/>
              </w:rPr>
              <w:t>4分</w:t>
            </w:r>
          </w:p>
        </w:tc>
        <w:tc>
          <w:tcPr>
            <w:tcW w:w="696" w:type="dxa"/>
            <w:vMerge w:val="restart"/>
            <w:tcBorders>
              <w:top w:val="single" w:color="auto" w:sz="12" w:space="0"/>
            </w:tcBorders>
          </w:tcPr>
          <w:p>
            <w:pPr>
              <w:pStyle w:val="55"/>
              <w:jc w:val="center"/>
              <w:rPr>
                <w:color w:val="auto"/>
                <w:szCs w:val="21"/>
                <w:highlight w:val="none"/>
              </w:rPr>
            </w:pPr>
          </w:p>
        </w:tc>
        <w:tc>
          <w:tcPr>
            <w:tcW w:w="709" w:type="dxa"/>
            <w:vMerge w:val="restart"/>
            <w:tcBorders>
              <w:top w:val="single" w:color="auto" w:sz="12" w:space="0"/>
            </w:tcBorders>
          </w:tcPr>
          <w:p>
            <w:pPr>
              <w:pStyle w:val="55"/>
              <w:jc w:val="center"/>
              <w:rPr>
                <w:color w:val="auto"/>
                <w:szCs w:val="21"/>
                <w:highlight w:val="none"/>
              </w:rPr>
            </w:pPr>
          </w:p>
        </w:tc>
        <w:tc>
          <w:tcPr>
            <w:tcW w:w="709" w:type="dxa"/>
            <w:vMerge w:val="restart"/>
            <w:tcBorders>
              <w:top w:val="single" w:color="auto" w:sz="12" w:space="0"/>
            </w:tcBorders>
          </w:tcPr>
          <w:p>
            <w:pPr>
              <w:pStyle w:val="55"/>
              <w:jc w:val="center"/>
              <w:rPr>
                <w:color w:val="auto"/>
                <w:szCs w:val="21"/>
                <w:highlight w:val="none"/>
              </w:rPr>
            </w:pPr>
          </w:p>
        </w:tc>
        <w:tc>
          <w:tcPr>
            <w:tcW w:w="709" w:type="dxa"/>
            <w:vMerge w:val="restart"/>
            <w:tcBorders>
              <w:top w:val="single" w:color="auto" w:sz="12" w:space="0"/>
            </w:tcBorders>
          </w:tcPr>
          <w:p>
            <w:pPr>
              <w:pStyle w:val="55"/>
              <w:jc w:val="center"/>
              <w:rPr>
                <w:color w:val="auto"/>
                <w:szCs w:val="21"/>
                <w:highlight w:val="none"/>
              </w:rPr>
            </w:pPr>
          </w:p>
        </w:tc>
        <w:tc>
          <w:tcPr>
            <w:tcW w:w="708" w:type="dxa"/>
            <w:vMerge w:val="restart"/>
            <w:tcBorders>
              <w:top w:val="single" w:color="auto" w:sz="12" w:space="0"/>
            </w:tcBorders>
          </w:tcPr>
          <w:p>
            <w:pPr>
              <w:pStyle w:val="55"/>
              <w:jc w:val="cente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4" w:hRule="atLeast"/>
          <w:jc w:val="center"/>
        </w:trPr>
        <w:tc>
          <w:tcPr>
            <w:tcW w:w="457" w:type="dxa"/>
            <w:vMerge w:val="continue"/>
            <w:tcBorders>
              <w:top w:val="single" w:color="auto" w:sz="6" w:space="0"/>
              <w:bottom w:val="single" w:color="auto" w:sz="6" w:space="0"/>
            </w:tcBorders>
            <w:vAlign w:val="center"/>
          </w:tcPr>
          <w:p>
            <w:pPr>
              <w:pStyle w:val="55"/>
              <w:jc w:val="center"/>
              <w:rPr>
                <w:color w:val="auto"/>
                <w:szCs w:val="21"/>
                <w:highlight w:val="none"/>
              </w:rPr>
            </w:pPr>
          </w:p>
        </w:tc>
        <w:tc>
          <w:tcPr>
            <w:tcW w:w="1206" w:type="dxa"/>
            <w:vMerge w:val="continue"/>
            <w:tcBorders>
              <w:top w:val="single" w:color="auto" w:sz="6" w:space="0"/>
              <w:bottom w:val="single" w:color="auto" w:sz="6" w:space="0"/>
            </w:tcBorders>
            <w:vAlign w:val="center"/>
          </w:tcPr>
          <w:p>
            <w:pPr>
              <w:pStyle w:val="55"/>
              <w:jc w:val="center"/>
              <w:rPr>
                <w:color w:val="auto"/>
                <w:szCs w:val="21"/>
                <w:highlight w:val="none"/>
              </w:rPr>
            </w:pPr>
          </w:p>
        </w:tc>
        <w:tc>
          <w:tcPr>
            <w:tcW w:w="367" w:type="dxa"/>
            <w:vMerge w:val="continue"/>
            <w:tcBorders>
              <w:top w:val="single" w:color="auto" w:sz="6" w:space="0"/>
              <w:bottom w:val="single" w:color="auto" w:sz="6" w:space="0"/>
            </w:tcBorders>
            <w:vAlign w:val="center"/>
          </w:tcPr>
          <w:p>
            <w:pPr>
              <w:pStyle w:val="55"/>
              <w:jc w:val="center"/>
              <w:rPr>
                <w:color w:val="auto"/>
                <w:sz w:val="15"/>
                <w:szCs w:val="15"/>
                <w:highlight w:val="none"/>
              </w:rPr>
            </w:pPr>
          </w:p>
        </w:tc>
        <w:tc>
          <w:tcPr>
            <w:tcW w:w="4736" w:type="dxa"/>
            <w:tcBorders>
              <w:top w:val="single" w:color="auto" w:sz="6" w:space="0"/>
              <w:bottom w:val="single" w:color="auto" w:sz="6" w:space="0"/>
            </w:tcBorders>
            <w:vAlign w:val="center"/>
          </w:tcPr>
          <w:p>
            <w:pPr>
              <w:pStyle w:val="55"/>
              <w:rPr>
                <w:color w:val="auto"/>
                <w:szCs w:val="21"/>
                <w:highlight w:val="none"/>
              </w:rPr>
            </w:pPr>
            <w:r>
              <w:rPr>
                <w:rFonts w:hint="eastAsia"/>
                <w:color w:val="auto"/>
                <w:szCs w:val="21"/>
                <w:highlight w:val="none"/>
              </w:rPr>
              <w:t>部分主材选用品牌及质量规格符合招标文件要求</w:t>
            </w:r>
          </w:p>
        </w:tc>
        <w:tc>
          <w:tcPr>
            <w:tcW w:w="934" w:type="dxa"/>
            <w:tcBorders>
              <w:top w:val="single" w:color="auto" w:sz="6" w:space="0"/>
              <w:bottom w:val="single" w:color="auto" w:sz="6" w:space="0"/>
            </w:tcBorders>
            <w:vAlign w:val="center"/>
          </w:tcPr>
          <w:p>
            <w:pPr>
              <w:pStyle w:val="55"/>
              <w:jc w:val="center"/>
              <w:rPr>
                <w:color w:val="auto"/>
                <w:szCs w:val="21"/>
                <w:highlight w:val="none"/>
              </w:rPr>
            </w:pPr>
            <w:r>
              <w:rPr>
                <w:color w:val="auto"/>
                <w:szCs w:val="21"/>
                <w:highlight w:val="none"/>
              </w:rPr>
              <w:t>2~3分</w:t>
            </w:r>
          </w:p>
        </w:tc>
        <w:tc>
          <w:tcPr>
            <w:tcW w:w="696" w:type="dxa"/>
            <w:vMerge w:val="continue"/>
          </w:tcPr>
          <w:p>
            <w:pPr>
              <w:pStyle w:val="55"/>
              <w:jc w:val="center"/>
              <w:rPr>
                <w:color w:val="auto"/>
                <w:szCs w:val="21"/>
                <w:highlight w:val="none"/>
              </w:rPr>
            </w:pPr>
          </w:p>
        </w:tc>
        <w:tc>
          <w:tcPr>
            <w:tcW w:w="709" w:type="dxa"/>
            <w:vMerge w:val="continue"/>
          </w:tcPr>
          <w:p>
            <w:pPr>
              <w:pStyle w:val="55"/>
              <w:jc w:val="center"/>
              <w:rPr>
                <w:color w:val="auto"/>
                <w:szCs w:val="21"/>
                <w:highlight w:val="none"/>
              </w:rPr>
            </w:pPr>
          </w:p>
        </w:tc>
        <w:tc>
          <w:tcPr>
            <w:tcW w:w="709" w:type="dxa"/>
            <w:vMerge w:val="continue"/>
          </w:tcPr>
          <w:p>
            <w:pPr>
              <w:pStyle w:val="55"/>
              <w:jc w:val="center"/>
              <w:rPr>
                <w:color w:val="auto"/>
                <w:szCs w:val="21"/>
                <w:highlight w:val="none"/>
              </w:rPr>
            </w:pPr>
          </w:p>
        </w:tc>
        <w:tc>
          <w:tcPr>
            <w:tcW w:w="709" w:type="dxa"/>
            <w:vMerge w:val="continue"/>
          </w:tcPr>
          <w:p>
            <w:pPr>
              <w:pStyle w:val="55"/>
              <w:jc w:val="center"/>
              <w:rPr>
                <w:color w:val="auto"/>
                <w:szCs w:val="21"/>
                <w:highlight w:val="none"/>
              </w:rPr>
            </w:pPr>
          </w:p>
        </w:tc>
        <w:tc>
          <w:tcPr>
            <w:tcW w:w="708" w:type="dxa"/>
            <w:vMerge w:val="continue"/>
          </w:tcPr>
          <w:p>
            <w:pPr>
              <w:pStyle w:val="55"/>
              <w:jc w:val="cente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4" w:hRule="atLeast"/>
          <w:jc w:val="center"/>
        </w:trPr>
        <w:tc>
          <w:tcPr>
            <w:tcW w:w="457" w:type="dxa"/>
            <w:vMerge w:val="continue"/>
            <w:tcBorders>
              <w:top w:val="single" w:color="auto" w:sz="6" w:space="0"/>
              <w:bottom w:val="single" w:color="auto" w:sz="12" w:space="0"/>
            </w:tcBorders>
            <w:vAlign w:val="center"/>
          </w:tcPr>
          <w:p>
            <w:pPr>
              <w:pStyle w:val="55"/>
              <w:jc w:val="center"/>
              <w:rPr>
                <w:color w:val="auto"/>
                <w:szCs w:val="21"/>
                <w:highlight w:val="none"/>
              </w:rPr>
            </w:pPr>
          </w:p>
        </w:tc>
        <w:tc>
          <w:tcPr>
            <w:tcW w:w="1206" w:type="dxa"/>
            <w:vMerge w:val="continue"/>
            <w:tcBorders>
              <w:top w:val="single" w:color="auto" w:sz="6" w:space="0"/>
              <w:bottom w:val="single" w:color="auto" w:sz="12" w:space="0"/>
            </w:tcBorders>
            <w:vAlign w:val="center"/>
          </w:tcPr>
          <w:p>
            <w:pPr>
              <w:pStyle w:val="55"/>
              <w:jc w:val="center"/>
              <w:rPr>
                <w:color w:val="auto"/>
                <w:szCs w:val="21"/>
                <w:highlight w:val="none"/>
              </w:rPr>
            </w:pPr>
          </w:p>
        </w:tc>
        <w:tc>
          <w:tcPr>
            <w:tcW w:w="367" w:type="dxa"/>
            <w:vMerge w:val="continue"/>
            <w:tcBorders>
              <w:top w:val="single" w:color="auto" w:sz="6" w:space="0"/>
              <w:bottom w:val="single" w:color="auto" w:sz="12" w:space="0"/>
            </w:tcBorders>
            <w:vAlign w:val="center"/>
          </w:tcPr>
          <w:p>
            <w:pPr>
              <w:pStyle w:val="55"/>
              <w:jc w:val="center"/>
              <w:rPr>
                <w:color w:val="auto"/>
                <w:sz w:val="15"/>
                <w:szCs w:val="15"/>
                <w:highlight w:val="none"/>
              </w:rPr>
            </w:pPr>
          </w:p>
        </w:tc>
        <w:tc>
          <w:tcPr>
            <w:tcW w:w="4736" w:type="dxa"/>
            <w:tcBorders>
              <w:top w:val="single" w:color="auto" w:sz="6" w:space="0"/>
              <w:bottom w:val="single" w:color="auto" w:sz="12" w:space="0"/>
            </w:tcBorders>
            <w:vAlign w:val="center"/>
          </w:tcPr>
          <w:p>
            <w:pPr>
              <w:pStyle w:val="55"/>
              <w:rPr>
                <w:color w:val="auto"/>
                <w:szCs w:val="21"/>
                <w:highlight w:val="none"/>
              </w:rPr>
            </w:pPr>
            <w:r>
              <w:rPr>
                <w:rFonts w:hint="eastAsia"/>
                <w:color w:val="auto"/>
                <w:szCs w:val="21"/>
                <w:highlight w:val="none"/>
              </w:rPr>
              <w:t>未按招标文件要求选用主材</w:t>
            </w:r>
          </w:p>
        </w:tc>
        <w:tc>
          <w:tcPr>
            <w:tcW w:w="934" w:type="dxa"/>
            <w:tcBorders>
              <w:top w:val="single" w:color="auto" w:sz="6" w:space="0"/>
              <w:bottom w:val="single" w:color="auto" w:sz="12" w:space="0"/>
            </w:tcBorders>
            <w:vAlign w:val="center"/>
          </w:tcPr>
          <w:p>
            <w:pPr>
              <w:pStyle w:val="55"/>
              <w:jc w:val="center"/>
              <w:rPr>
                <w:color w:val="auto"/>
                <w:szCs w:val="21"/>
                <w:highlight w:val="none"/>
              </w:rPr>
            </w:pPr>
            <w:r>
              <w:rPr>
                <w:color w:val="auto"/>
                <w:szCs w:val="21"/>
                <w:highlight w:val="none"/>
              </w:rPr>
              <w:t>0~1分</w:t>
            </w:r>
          </w:p>
        </w:tc>
        <w:tc>
          <w:tcPr>
            <w:tcW w:w="696" w:type="dxa"/>
            <w:vMerge w:val="continue"/>
            <w:tcBorders>
              <w:bottom w:val="single" w:color="auto" w:sz="12" w:space="0"/>
            </w:tcBorders>
          </w:tcPr>
          <w:p>
            <w:pPr>
              <w:pStyle w:val="55"/>
              <w:jc w:val="center"/>
              <w:rPr>
                <w:color w:val="auto"/>
                <w:szCs w:val="21"/>
                <w:highlight w:val="none"/>
              </w:rPr>
            </w:pPr>
          </w:p>
        </w:tc>
        <w:tc>
          <w:tcPr>
            <w:tcW w:w="709" w:type="dxa"/>
            <w:vMerge w:val="continue"/>
            <w:tcBorders>
              <w:bottom w:val="single" w:color="auto" w:sz="12" w:space="0"/>
            </w:tcBorders>
          </w:tcPr>
          <w:p>
            <w:pPr>
              <w:pStyle w:val="55"/>
              <w:jc w:val="center"/>
              <w:rPr>
                <w:color w:val="auto"/>
                <w:szCs w:val="21"/>
                <w:highlight w:val="none"/>
              </w:rPr>
            </w:pPr>
          </w:p>
        </w:tc>
        <w:tc>
          <w:tcPr>
            <w:tcW w:w="709" w:type="dxa"/>
            <w:vMerge w:val="continue"/>
            <w:tcBorders>
              <w:bottom w:val="single" w:color="auto" w:sz="12" w:space="0"/>
            </w:tcBorders>
          </w:tcPr>
          <w:p>
            <w:pPr>
              <w:pStyle w:val="55"/>
              <w:jc w:val="center"/>
              <w:rPr>
                <w:color w:val="auto"/>
                <w:szCs w:val="21"/>
                <w:highlight w:val="none"/>
              </w:rPr>
            </w:pPr>
          </w:p>
        </w:tc>
        <w:tc>
          <w:tcPr>
            <w:tcW w:w="709" w:type="dxa"/>
            <w:vMerge w:val="continue"/>
            <w:tcBorders>
              <w:bottom w:val="single" w:color="auto" w:sz="12" w:space="0"/>
            </w:tcBorders>
          </w:tcPr>
          <w:p>
            <w:pPr>
              <w:pStyle w:val="55"/>
              <w:jc w:val="center"/>
              <w:rPr>
                <w:color w:val="auto"/>
                <w:szCs w:val="21"/>
                <w:highlight w:val="none"/>
              </w:rPr>
            </w:pPr>
          </w:p>
        </w:tc>
        <w:tc>
          <w:tcPr>
            <w:tcW w:w="708" w:type="dxa"/>
            <w:vMerge w:val="continue"/>
            <w:tcBorders>
              <w:bottom w:val="single" w:color="auto" w:sz="12" w:space="0"/>
            </w:tcBorders>
          </w:tcPr>
          <w:p>
            <w:pPr>
              <w:pStyle w:val="55"/>
              <w:jc w:val="cente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tcBorders>
            <w:vAlign w:val="center"/>
          </w:tcPr>
          <w:p>
            <w:pPr>
              <w:pStyle w:val="55"/>
              <w:jc w:val="center"/>
              <w:rPr>
                <w:color w:val="auto"/>
                <w:szCs w:val="21"/>
                <w:highlight w:val="none"/>
              </w:rPr>
            </w:pPr>
            <w:r>
              <w:rPr>
                <w:rFonts w:hint="eastAsia"/>
                <w:color w:val="auto"/>
                <w:szCs w:val="21"/>
                <w:highlight w:val="none"/>
              </w:rPr>
              <w:t>8</w:t>
            </w:r>
          </w:p>
        </w:tc>
        <w:tc>
          <w:tcPr>
            <w:tcW w:w="1206" w:type="dxa"/>
            <w:vMerge w:val="restart"/>
            <w:tcBorders>
              <w:top w:val="single" w:color="auto" w:sz="12" w:space="0"/>
            </w:tcBorders>
            <w:vAlign w:val="center"/>
          </w:tcPr>
          <w:p>
            <w:pPr>
              <w:pStyle w:val="55"/>
              <w:jc w:val="center"/>
              <w:rPr>
                <w:color w:val="auto"/>
                <w:szCs w:val="21"/>
                <w:highlight w:val="none"/>
              </w:rPr>
            </w:pPr>
            <w:r>
              <w:rPr>
                <w:rFonts w:hint="eastAsia"/>
                <w:color w:val="auto"/>
                <w:szCs w:val="21"/>
                <w:highlight w:val="none"/>
              </w:rPr>
              <w:t>安全文明施工措施</w:t>
            </w:r>
          </w:p>
        </w:tc>
        <w:tc>
          <w:tcPr>
            <w:tcW w:w="367" w:type="dxa"/>
            <w:tcBorders>
              <w:top w:val="single" w:color="auto" w:sz="12" w:space="0"/>
              <w:bottom w:val="single" w:color="auto" w:sz="4" w:space="0"/>
            </w:tcBorders>
            <w:vAlign w:val="center"/>
          </w:tcPr>
          <w:p>
            <w:pPr>
              <w:pStyle w:val="55"/>
              <w:jc w:val="center"/>
              <w:rPr>
                <w:color w:val="auto"/>
                <w:sz w:val="15"/>
                <w:szCs w:val="15"/>
                <w:highlight w:val="none"/>
              </w:rPr>
            </w:pPr>
            <w:r>
              <w:rPr>
                <w:rFonts w:hint="eastAsia"/>
                <w:color w:val="auto"/>
                <w:sz w:val="15"/>
                <w:szCs w:val="15"/>
                <w:highlight w:val="none"/>
              </w:rPr>
              <w:t>4</w:t>
            </w:r>
          </w:p>
        </w:tc>
        <w:tc>
          <w:tcPr>
            <w:tcW w:w="4736" w:type="dxa"/>
            <w:tcBorders>
              <w:top w:val="single" w:color="auto" w:sz="12" w:space="0"/>
              <w:bottom w:val="single" w:color="auto" w:sz="6" w:space="0"/>
            </w:tcBorders>
            <w:vAlign w:val="center"/>
          </w:tcPr>
          <w:p>
            <w:pPr>
              <w:pStyle w:val="55"/>
              <w:rPr>
                <w:color w:val="auto"/>
                <w:szCs w:val="21"/>
                <w:highlight w:val="none"/>
              </w:rPr>
            </w:pPr>
            <w:r>
              <w:rPr>
                <w:rFonts w:hint="eastAsia"/>
                <w:color w:val="auto"/>
                <w:szCs w:val="21"/>
                <w:highlight w:val="none"/>
              </w:rPr>
              <w:t>技术标中有本工程的安全生产责任制度</w:t>
            </w:r>
          </w:p>
        </w:tc>
        <w:tc>
          <w:tcPr>
            <w:tcW w:w="934" w:type="dxa"/>
            <w:tcBorders>
              <w:top w:val="single" w:color="auto" w:sz="12" w:space="0"/>
              <w:bottom w:val="single" w:color="auto" w:sz="6" w:space="0"/>
            </w:tcBorders>
            <w:vAlign w:val="center"/>
          </w:tcPr>
          <w:p>
            <w:pPr>
              <w:pStyle w:val="55"/>
              <w:jc w:val="center"/>
              <w:rPr>
                <w:color w:val="auto"/>
                <w:szCs w:val="21"/>
                <w:highlight w:val="none"/>
              </w:rPr>
            </w:pPr>
            <w:r>
              <w:rPr>
                <w:rFonts w:hint="eastAsia"/>
                <w:color w:val="auto"/>
                <w:szCs w:val="21"/>
                <w:highlight w:val="none"/>
              </w:rPr>
              <w:t>0</w:t>
            </w:r>
            <w:r>
              <w:rPr>
                <w:color w:val="auto"/>
                <w:szCs w:val="21"/>
                <w:highlight w:val="none"/>
              </w:rPr>
              <w:t>~</w:t>
            </w:r>
            <w:r>
              <w:rPr>
                <w:rFonts w:hint="eastAsia"/>
                <w:color w:val="auto"/>
                <w:szCs w:val="21"/>
                <w:highlight w:val="none"/>
              </w:rPr>
              <w:t>4</w:t>
            </w:r>
            <w:r>
              <w:rPr>
                <w:color w:val="auto"/>
                <w:szCs w:val="21"/>
                <w:highlight w:val="none"/>
              </w:rPr>
              <w:t>分</w:t>
            </w:r>
          </w:p>
        </w:tc>
        <w:tc>
          <w:tcPr>
            <w:tcW w:w="696" w:type="dxa"/>
            <w:tcBorders>
              <w:top w:val="single" w:color="auto" w:sz="12" w:space="0"/>
              <w:bottom w:val="single" w:color="auto" w:sz="6" w:space="0"/>
            </w:tcBorders>
          </w:tcPr>
          <w:p>
            <w:pPr>
              <w:pStyle w:val="55"/>
              <w:jc w:val="center"/>
              <w:rPr>
                <w:color w:val="auto"/>
                <w:szCs w:val="21"/>
                <w:highlight w:val="none"/>
              </w:rPr>
            </w:pPr>
          </w:p>
        </w:tc>
        <w:tc>
          <w:tcPr>
            <w:tcW w:w="709" w:type="dxa"/>
            <w:tcBorders>
              <w:top w:val="single" w:color="auto" w:sz="12" w:space="0"/>
              <w:bottom w:val="single" w:color="auto" w:sz="6" w:space="0"/>
            </w:tcBorders>
          </w:tcPr>
          <w:p>
            <w:pPr>
              <w:pStyle w:val="55"/>
              <w:jc w:val="center"/>
              <w:rPr>
                <w:color w:val="auto"/>
                <w:szCs w:val="21"/>
                <w:highlight w:val="none"/>
              </w:rPr>
            </w:pPr>
          </w:p>
        </w:tc>
        <w:tc>
          <w:tcPr>
            <w:tcW w:w="709" w:type="dxa"/>
            <w:tcBorders>
              <w:top w:val="single" w:color="auto" w:sz="12" w:space="0"/>
              <w:bottom w:val="single" w:color="auto" w:sz="6" w:space="0"/>
            </w:tcBorders>
          </w:tcPr>
          <w:p>
            <w:pPr>
              <w:pStyle w:val="55"/>
              <w:jc w:val="center"/>
              <w:rPr>
                <w:color w:val="auto"/>
                <w:szCs w:val="21"/>
                <w:highlight w:val="none"/>
              </w:rPr>
            </w:pPr>
          </w:p>
        </w:tc>
        <w:tc>
          <w:tcPr>
            <w:tcW w:w="709" w:type="dxa"/>
            <w:tcBorders>
              <w:top w:val="single" w:color="auto" w:sz="12" w:space="0"/>
              <w:bottom w:val="single" w:color="auto" w:sz="6" w:space="0"/>
            </w:tcBorders>
          </w:tcPr>
          <w:p>
            <w:pPr>
              <w:pStyle w:val="55"/>
              <w:jc w:val="center"/>
              <w:rPr>
                <w:color w:val="auto"/>
                <w:szCs w:val="21"/>
                <w:highlight w:val="none"/>
              </w:rPr>
            </w:pPr>
          </w:p>
        </w:tc>
        <w:tc>
          <w:tcPr>
            <w:tcW w:w="708" w:type="dxa"/>
            <w:tcBorders>
              <w:top w:val="single" w:color="auto" w:sz="12" w:space="0"/>
              <w:bottom w:val="single" w:color="auto" w:sz="6" w:space="0"/>
            </w:tcBorders>
          </w:tcPr>
          <w:p>
            <w:pPr>
              <w:pStyle w:val="55"/>
              <w:jc w:val="cente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vAlign w:val="center"/>
          </w:tcPr>
          <w:p>
            <w:pPr>
              <w:pStyle w:val="55"/>
              <w:jc w:val="center"/>
              <w:rPr>
                <w:color w:val="auto"/>
                <w:szCs w:val="21"/>
                <w:highlight w:val="none"/>
              </w:rPr>
            </w:pPr>
          </w:p>
        </w:tc>
        <w:tc>
          <w:tcPr>
            <w:tcW w:w="1206" w:type="dxa"/>
            <w:vMerge w:val="continue"/>
            <w:vAlign w:val="center"/>
          </w:tcPr>
          <w:p>
            <w:pPr>
              <w:pStyle w:val="55"/>
              <w:jc w:val="center"/>
              <w:rPr>
                <w:color w:val="auto"/>
                <w:szCs w:val="21"/>
                <w:highlight w:val="none"/>
              </w:rPr>
            </w:pPr>
          </w:p>
        </w:tc>
        <w:tc>
          <w:tcPr>
            <w:tcW w:w="367" w:type="dxa"/>
            <w:tcBorders>
              <w:top w:val="single" w:color="auto" w:sz="4" w:space="0"/>
              <w:bottom w:val="single" w:color="auto" w:sz="4" w:space="0"/>
            </w:tcBorders>
            <w:vAlign w:val="center"/>
          </w:tcPr>
          <w:p>
            <w:pPr>
              <w:pStyle w:val="55"/>
              <w:jc w:val="center"/>
              <w:rPr>
                <w:color w:val="auto"/>
                <w:sz w:val="15"/>
                <w:szCs w:val="15"/>
                <w:highlight w:val="none"/>
              </w:rPr>
            </w:pPr>
            <w:r>
              <w:rPr>
                <w:rFonts w:hint="eastAsia"/>
                <w:color w:val="auto"/>
                <w:sz w:val="15"/>
                <w:szCs w:val="15"/>
                <w:highlight w:val="none"/>
              </w:rPr>
              <w:t>4</w:t>
            </w:r>
          </w:p>
        </w:tc>
        <w:tc>
          <w:tcPr>
            <w:tcW w:w="4736" w:type="dxa"/>
            <w:tcBorders>
              <w:top w:val="single" w:color="auto" w:sz="6" w:space="0"/>
              <w:bottom w:val="single" w:color="auto" w:sz="4" w:space="0"/>
            </w:tcBorders>
            <w:vAlign w:val="center"/>
          </w:tcPr>
          <w:p>
            <w:pPr>
              <w:pStyle w:val="55"/>
              <w:rPr>
                <w:color w:val="auto"/>
                <w:szCs w:val="21"/>
                <w:highlight w:val="none"/>
              </w:rPr>
            </w:pPr>
            <w:r>
              <w:rPr>
                <w:rFonts w:hint="eastAsia"/>
                <w:color w:val="auto"/>
                <w:szCs w:val="21"/>
                <w:highlight w:val="none"/>
              </w:rPr>
              <w:t>技术标中有负责本工程的安全人员</w:t>
            </w:r>
          </w:p>
        </w:tc>
        <w:tc>
          <w:tcPr>
            <w:tcW w:w="934" w:type="dxa"/>
            <w:tcBorders>
              <w:top w:val="single" w:color="auto" w:sz="6" w:space="0"/>
              <w:bottom w:val="single" w:color="auto" w:sz="4" w:space="0"/>
            </w:tcBorders>
            <w:vAlign w:val="center"/>
          </w:tcPr>
          <w:p>
            <w:pPr>
              <w:pStyle w:val="55"/>
              <w:jc w:val="center"/>
              <w:rPr>
                <w:color w:val="auto"/>
                <w:szCs w:val="21"/>
                <w:highlight w:val="none"/>
              </w:rPr>
            </w:pPr>
            <w:r>
              <w:rPr>
                <w:rFonts w:hint="eastAsia"/>
                <w:color w:val="auto"/>
                <w:szCs w:val="21"/>
                <w:highlight w:val="none"/>
              </w:rPr>
              <w:t>0</w:t>
            </w:r>
            <w:r>
              <w:rPr>
                <w:color w:val="auto"/>
                <w:szCs w:val="21"/>
                <w:highlight w:val="none"/>
              </w:rPr>
              <w:t>~</w:t>
            </w:r>
            <w:r>
              <w:rPr>
                <w:rFonts w:hint="eastAsia"/>
                <w:color w:val="auto"/>
                <w:szCs w:val="21"/>
                <w:highlight w:val="none"/>
              </w:rPr>
              <w:t>4</w:t>
            </w:r>
            <w:r>
              <w:rPr>
                <w:color w:val="auto"/>
                <w:szCs w:val="21"/>
                <w:highlight w:val="none"/>
              </w:rPr>
              <w:t>分</w:t>
            </w:r>
          </w:p>
        </w:tc>
        <w:tc>
          <w:tcPr>
            <w:tcW w:w="696" w:type="dxa"/>
            <w:tcBorders>
              <w:top w:val="single" w:color="auto" w:sz="6" w:space="0"/>
              <w:bottom w:val="single" w:color="auto" w:sz="4" w:space="0"/>
            </w:tcBorders>
          </w:tcPr>
          <w:p>
            <w:pPr>
              <w:pStyle w:val="55"/>
              <w:jc w:val="center"/>
              <w:rPr>
                <w:color w:val="auto"/>
                <w:szCs w:val="21"/>
                <w:highlight w:val="none"/>
              </w:rPr>
            </w:pPr>
          </w:p>
        </w:tc>
        <w:tc>
          <w:tcPr>
            <w:tcW w:w="709" w:type="dxa"/>
            <w:tcBorders>
              <w:top w:val="single" w:color="auto" w:sz="6" w:space="0"/>
              <w:bottom w:val="single" w:color="auto" w:sz="4" w:space="0"/>
            </w:tcBorders>
          </w:tcPr>
          <w:p>
            <w:pPr>
              <w:pStyle w:val="55"/>
              <w:jc w:val="center"/>
              <w:rPr>
                <w:color w:val="auto"/>
                <w:szCs w:val="21"/>
                <w:highlight w:val="none"/>
              </w:rPr>
            </w:pPr>
          </w:p>
        </w:tc>
        <w:tc>
          <w:tcPr>
            <w:tcW w:w="709" w:type="dxa"/>
            <w:tcBorders>
              <w:top w:val="single" w:color="auto" w:sz="6" w:space="0"/>
              <w:bottom w:val="single" w:color="auto" w:sz="4" w:space="0"/>
            </w:tcBorders>
          </w:tcPr>
          <w:p>
            <w:pPr>
              <w:pStyle w:val="55"/>
              <w:jc w:val="center"/>
              <w:rPr>
                <w:color w:val="auto"/>
                <w:szCs w:val="21"/>
                <w:highlight w:val="none"/>
              </w:rPr>
            </w:pPr>
          </w:p>
        </w:tc>
        <w:tc>
          <w:tcPr>
            <w:tcW w:w="709" w:type="dxa"/>
            <w:tcBorders>
              <w:top w:val="single" w:color="auto" w:sz="6" w:space="0"/>
              <w:bottom w:val="single" w:color="auto" w:sz="4" w:space="0"/>
            </w:tcBorders>
          </w:tcPr>
          <w:p>
            <w:pPr>
              <w:pStyle w:val="55"/>
              <w:jc w:val="center"/>
              <w:rPr>
                <w:color w:val="auto"/>
                <w:szCs w:val="21"/>
                <w:highlight w:val="none"/>
              </w:rPr>
            </w:pPr>
          </w:p>
        </w:tc>
        <w:tc>
          <w:tcPr>
            <w:tcW w:w="708" w:type="dxa"/>
            <w:tcBorders>
              <w:top w:val="single" w:color="auto" w:sz="6" w:space="0"/>
              <w:bottom w:val="single" w:color="auto" w:sz="4" w:space="0"/>
            </w:tcBorders>
          </w:tcPr>
          <w:p>
            <w:pPr>
              <w:pStyle w:val="55"/>
              <w:jc w:val="cente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457" w:type="dxa"/>
            <w:vMerge w:val="continue"/>
            <w:vAlign w:val="center"/>
          </w:tcPr>
          <w:p>
            <w:pPr>
              <w:pStyle w:val="55"/>
              <w:jc w:val="center"/>
              <w:rPr>
                <w:color w:val="auto"/>
                <w:szCs w:val="21"/>
                <w:highlight w:val="none"/>
              </w:rPr>
            </w:pPr>
          </w:p>
        </w:tc>
        <w:tc>
          <w:tcPr>
            <w:tcW w:w="1206" w:type="dxa"/>
            <w:vMerge w:val="continue"/>
            <w:vAlign w:val="center"/>
          </w:tcPr>
          <w:p>
            <w:pPr>
              <w:pStyle w:val="55"/>
              <w:jc w:val="center"/>
              <w:rPr>
                <w:color w:val="auto"/>
                <w:szCs w:val="21"/>
                <w:highlight w:val="none"/>
              </w:rPr>
            </w:pPr>
          </w:p>
        </w:tc>
        <w:tc>
          <w:tcPr>
            <w:tcW w:w="367" w:type="dxa"/>
            <w:tcBorders>
              <w:top w:val="single" w:color="auto" w:sz="4" w:space="0"/>
              <w:bottom w:val="single" w:color="auto" w:sz="4" w:space="0"/>
            </w:tcBorders>
            <w:vAlign w:val="center"/>
          </w:tcPr>
          <w:p>
            <w:pPr>
              <w:pStyle w:val="55"/>
              <w:jc w:val="center"/>
              <w:rPr>
                <w:color w:val="auto"/>
                <w:sz w:val="15"/>
                <w:szCs w:val="15"/>
                <w:highlight w:val="none"/>
              </w:rPr>
            </w:pPr>
            <w:r>
              <w:rPr>
                <w:rFonts w:hint="eastAsia"/>
                <w:color w:val="auto"/>
                <w:sz w:val="15"/>
                <w:szCs w:val="15"/>
                <w:highlight w:val="none"/>
              </w:rPr>
              <w:t>4</w:t>
            </w:r>
          </w:p>
        </w:tc>
        <w:tc>
          <w:tcPr>
            <w:tcW w:w="4736" w:type="dxa"/>
            <w:tcBorders>
              <w:top w:val="single" w:color="auto" w:sz="4" w:space="0"/>
              <w:bottom w:val="single" w:color="auto" w:sz="4" w:space="0"/>
            </w:tcBorders>
            <w:vAlign w:val="center"/>
          </w:tcPr>
          <w:p>
            <w:pPr>
              <w:pStyle w:val="55"/>
              <w:rPr>
                <w:color w:val="auto"/>
                <w:szCs w:val="21"/>
                <w:highlight w:val="none"/>
              </w:rPr>
            </w:pPr>
            <w:r>
              <w:rPr>
                <w:rFonts w:hint="eastAsia"/>
                <w:color w:val="auto"/>
                <w:szCs w:val="21"/>
                <w:highlight w:val="none"/>
              </w:rPr>
              <w:t>技术标中有本工程的安全生产检查方案</w:t>
            </w:r>
          </w:p>
        </w:tc>
        <w:tc>
          <w:tcPr>
            <w:tcW w:w="934" w:type="dxa"/>
            <w:tcBorders>
              <w:top w:val="single" w:color="auto" w:sz="4" w:space="0"/>
              <w:bottom w:val="single" w:color="auto" w:sz="6" w:space="0"/>
            </w:tcBorders>
            <w:vAlign w:val="center"/>
          </w:tcPr>
          <w:p>
            <w:pPr>
              <w:pStyle w:val="55"/>
              <w:jc w:val="center"/>
              <w:rPr>
                <w:color w:val="auto"/>
                <w:szCs w:val="21"/>
                <w:highlight w:val="none"/>
              </w:rPr>
            </w:pPr>
            <w:r>
              <w:rPr>
                <w:rFonts w:hint="eastAsia"/>
                <w:color w:val="auto"/>
                <w:szCs w:val="21"/>
                <w:highlight w:val="none"/>
              </w:rPr>
              <w:t>0</w:t>
            </w:r>
            <w:r>
              <w:rPr>
                <w:color w:val="auto"/>
                <w:szCs w:val="21"/>
                <w:highlight w:val="none"/>
              </w:rPr>
              <w:t>~</w:t>
            </w:r>
            <w:r>
              <w:rPr>
                <w:rFonts w:hint="eastAsia"/>
                <w:color w:val="auto"/>
                <w:szCs w:val="21"/>
                <w:highlight w:val="none"/>
              </w:rPr>
              <w:t>4</w:t>
            </w:r>
            <w:r>
              <w:rPr>
                <w:color w:val="auto"/>
                <w:szCs w:val="21"/>
                <w:highlight w:val="none"/>
              </w:rPr>
              <w:t>分</w:t>
            </w:r>
          </w:p>
        </w:tc>
        <w:tc>
          <w:tcPr>
            <w:tcW w:w="696" w:type="dxa"/>
            <w:tcBorders>
              <w:top w:val="single" w:color="auto" w:sz="4" w:space="0"/>
              <w:bottom w:val="single" w:color="auto" w:sz="6" w:space="0"/>
            </w:tcBorders>
          </w:tcPr>
          <w:p>
            <w:pPr>
              <w:pStyle w:val="55"/>
              <w:jc w:val="center"/>
              <w:rPr>
                <w:color w:val="auto"/>
                <w:szCs w:val="21"/>
                <w:highlight w:val="none"/>
              </w:rPr>
            </w:pPr>
          </w:p>
        </w:tc>
        <w:tc>
          <w:tcPr>
            <w:tcW w:w="709" w:type="dxa"/>
            <w:tcBorders>
              <w:top w:val="single" w:color="auto" w:sz="4" w:space="0"/>
              <w:bottom w:val="single" w:color="auto" w:sz="6" w:space="0"/>
            </w:tcBorders>
          </w:tcPr>
          <w:p>
            <w:pPr>
              <w:pStyle w:val="55"/>
              <w:jc w:val="center"/>
              <w:rPr>
                <w:color w:val="auto"/>
                <w:szCs w:val="21"/>
                <w:highlight w:val="none"/>
              </w:rPr>
            </w:pPr>
          </w:p>
        </w:tc>
        <w:tc>
          <w:tcPr>
            <w:tcW w:w="709" w:type="dxa"/>
            <w:tcBorders>
              <w:top w:val="single" w:color="auto" w:sz="4" w:space="0"/>
              <w:bottom w:val="single" w:color="auto" w:sz="6" w:space="0"/>
            </w:tcBorders>
          </w:tcPr>
          <w:p>
            <w:pPr>
              <w:pStyle w:val="55"/>
              <w:jc w:val="center"/>
              <w:rPr>
                <w:color w:val="auto"/>
                <w:szCs w:val="21"/>
                <w:highlight w:val="none"/>
              </w:rPr>
            </w:pPr>
          </w:p>
        </w:tc>
        <w:tc>
          <w:tcPr>
            <w:tcW w:w="709" w:type="dxa"/>
            <w:tcBorders>
              <w:top w:val="single" w:color="auto" w:sz="4" w:space="0"/>
              <w:bottom w:val="single" w:color="auto" w:sz="6" w:space="0"/>
            </w:tcBorders>
          </w:tcPr>
          <w:p>
            <w:pPr>
              <w:pStyle w:val="55"/>
              <w:jc w:val="center"/>
              <w:rPr>
                <w:color w:val="auto"/>
                <w:szCs w:val="21"/>
                <w:highlight w:val="none"/>
              </w:rPr>
            </w:pPr>
          </w:p>
        </w:tc>
        <w:tc>
          <w:tcPr>
            <w:tcW w:w="708" w:type="dxa"/>
            <w:tcBorders>
              <w:top w:val="single" w:color="auto" w:sz="4" w:space="0"/>
              <w:bottom w:val="single" w:color="auto" w:sz="6" w:space="0"/>
            </w:tcBorders>
          </w:tcPr>
          <w:p>
            <w:pPr>
              <w:pStyle w:val="55"/>
              <w:jc w:val="cente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bottom w:val="single" w:color="auto" w:sz="12" w:space="0"/>
            </w:tcBorders>
            <w:vAlign w:val="center"/>
          </w:tcPr>
          <w:p>
            <w:pPr>
              <w:pStyle w:val="55"/>
              <w:jc w:val="center"/>
              <w:rPr>
                <w:color w:val="auto"/>
                <w:szCs w:val="21"/>
                <w:highlight w:val="none"/>
              </w:rPr>
            </w:pPr>
          </w:p>
        </w:tc>
        <w:tc>
          <w:tcPr>
            <w:tcW w:w="1206" w:type="dxa"/>
            <w:vMerge w:val="continue"/>
            <w:tcBorders>
              <w:bottom w:val="single" w:color="auto" w:sz="12" w:space="0"/>
            </w:tcBorders>
            <w:vAlign w:val="center"/>
          </w:tcPr>
          <w:p>
            <w:pPr>
              <w:pStyle w:val="55"/>
              <w:jc w:val="center"/>
              <w:rPr>
                <w:color w:val="auto"/>
                <w:szCs w:val="21"/>
                <w:highlight w:val="none"/>
              </w:rPr>
            </w:pPr>
          </w:p>
        </w:tc>
        <w:tc>
          <w:tcPr>
            <w:tcW w:w="367" w:type="dxa"/>
            <w:tcBorders>
              <w:top w:val="single" w:color="auto" w:sz="4" w:space="0"/>
              <w:bottom w:val="single" w:color="auto" w:sz="12" w:space="0"/>
            </w:tcBorders>
            <w:vAlign w:val="center"/>
          </w:tcPr>
          <w:p>
            <w:pPr>
              <w:pStyle w:val="55"/>
              <w:rPr>
                <w:color w:val="auto"/>
                <w:szCs w:val="21"/>
                <w:highlight w:val="none"/>
              </w:rPr>
            </w:pPr>
            <w:r>
              <w:rPr>
                <w:rFonts w:hint="eastAsia"/>
                <w:color w:val="auto"/>
                <w:szCs w:val="21"/>
                <w:highlight w:val="none"/>
              </w:rPr>
              <w:t>4</w:t>
            </w:r>
          </w:p>
        </w:tc>
        <w:tc>
          <w:tcPr>
            <w:tcW w:w="4736" w:type="dxa"/>
            <w:tcBorders>
              <w:top w:val="single" w:color="auto" w:sz="4" w:space="0"/>
              <w:bottom w:val="single" w:color="auto" w:sz="12" w:space="0"/>
            </w:tcBorders>
            <w:vAlign w:val="center"/>
          </w:tcPr>
          <w:p>
            <w:pPr>
              <w:pStyle w:val="55"/>
              <w:rPr>
                <w:color w:val="auto"/>
                <w:szCs w:val="21"/>
                <w:highlight w:val="none"/>
              </w:rPr>
            </w:pPr>
            <w:r>
              <w:rPr>
                <w:rFonts w:hint="eastAsia"/>
                <w:color w:val="auto"/>
                <w:szCs w:val="21"/>
                <w:highlight w:val="none"/>
              </w:rPr>
              <w:t>针对本工程安全文明施工实施方案</w:t>
            </w:r>
          </w:p>
        </w:tc>
        <w:tc>
          <w:tcPr>
            <w:tcW w:w="934" w:type="dxa"/>
            <w:tcBorders>
              <w:top w:val="single" w:color="auto" w:sz="6" w:space="0"/>
              <w:bottom w:val="single" w:color="auto" w:sz="12" w:space="0"/>
            </w:tcBorders>
            <w:vAlign w:val="center"/>
          </w:tcPr>
          <w:p>
            <w:pPr>
              <w:pStyle w:val="55"/>
              <w:jc w:val="center"/>
              <w:rPr>
                <w:color w:val="auto"/>
                <w:szCs w:val="21"/>
                <w:highlight w:val="none"/>
              </w:rPr>
            </w:pPr>
            <w:r>
              <w:rPr>
                <w:rFonts w:hint="eastAsia"/>
                <w:color w:val="auto"/>
                <w:szCs w:val="21"/>
                <w:highlight w:val="none"/>
              </w:rPr>
              <w:t>0</w:t>
            </w:r>
            <w:r>
              <w:rPr>
                <w:color w:val="auto"/>
                <w:szCs w:val="21"/>
                <w:highlight w:val="none"/>
              </w:rPr>
              <w:t>~</w:t>
            </w:r>
            <w:r>
              <w:rPr>
                <w:rFonts w:hint="eastAsia"/>
                <w:color w:val="auto"/>
                <w:szCs w:val="21"/>
                <w:highlight w:val="none"/>
              </w:rPr>
              <w:t>4</w:t>
            </w:r>
            <w:r>
              <w:rPr>
                <w:color w:val="auto"/>
                <w:szCs w:val="21"/>
                <w:highlight w:val="none"/>
              </w:rPr>
              <w:t>分</w:t>
            </w:r>
          </w:p>
        </w:tc>
        <w:tc>
          <w:tcPr>
            <w:tcW w:w="696" w:type="dxa"/>
            <w:tcBorders>
              <w:top w:val="single" w:color="auto" w:sz="6" w:space="0"/>
              <w:bottom w:val="single" w:color="auto" w:sz="12" w:space="0"/>
            </w:tcBorders>
          </w:tcPr>
          <w:p>
            <w:pPr>
              <w:pStyle w:val="55"/>
              <w:jc w:val="center"/>
              <w:rPr>
                <w:color w:val="auto"/>
                <w:szCs w:val="21"/>
                <w:highlight w:val="none"/>
              </w:rPr>
            </w:pPr>
          </w:p>
        </w:tc>
        <w:tc>
          <w:tcPr>
            <w:tcW w:w="709" w:type="dxa"/>
            <w:tcBorders>
              <w:top w:val="single" w:color="auto" w:sz="6" w:space="0"/>
              <w:bottom w:val="single" w:color="auto" w:sz="12" w:space="0"/>
            </w:tcBorders>
          </w:tcPr>
          <w:p>
            <w:pPr>
              <w:pStyle w:val="55"/>
              <w:jc w:val="center"/>
              <w:rPr>
                <w:color w:val="auto"/>
                <w:szCs w:val="21"/>
                <w:highlight w:val="none"/>
              </w:rPr>
            </w:pPr>
          </w:p>
        </w:tc>
        <w:tc>
          <w:tcPr>
            <w:tcW w:w="709" w:type="dxa"/>
            <w:tcBorders>
              <w:top w:val="single" w:color="auto" w:sz="6" w:space="0"/>
              <w:bottom w:val="single" w:color="auto" w:sz="12" w:space="0"/>
            </w:tcBorders>
          </w:tcPr>
          <w:p>
            <w:pPr>
              <w:pStyle w:val="55"/>
              <w:jc w:val="center"/>
              <w:rPr>
                <w:color w:val="auto"/>
                <w:szCs w:val="21"/>
                <w:highlight w:val="none"/>
              </w:rPr>
            </w:pPr>
          </w:p>
        </w:tc>
        <w:tc>
          <w:tcPr>
            <w:tcW w:w="709" w:type="dxa"/>
            <w:tcBorders>
              <w:top w:val="single" w:color="auto" w:sz="6" w:space="0"/>
              <w:bottom w:val="single" w:color="auto" w:sz="12" w:space="0"/>
            </w:tcBorders>
          </w:tcPr>
          <w:p>
            <w:pPr>
              <w:pStyle w:val="55"/>
              <w:jc w:val="center"/>
              <w:rPr>
                <w:color w:val="auto"/>
                <w:szCs w:val="21"/>
                <w:highlight w:val="none"/>
              </w:rPr>
            </w:pPr>
          </w:p>
        </w:tc>
        <w:tc>
          <w:tcPr>
            <w:tcW w:w="708" w:type="dxa"/>
            <w:tcBorders>
              <w:top w:val="single" w:color="auto" w:sz="6" w:space="0"/>
              <w:bottom w:val="single" w:color="auto" w:sz="12" w:space="0"/>
            </w:tcBorders>
          </w:tcPr>
          <w:p>
            <w:pPr>
              <w:pStyle w:val="55"/>
              <w:jc w:val="center"/>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3" w:hRule="atLeast"/>
          <w:jc w:val="center"/>
        </w:trPr>
        <w:tc>
          <w:tcPr>
            <w:tcW w:w="457" w:type="dxa"/>
            <w:tcBorders>
              <w:top w:val="single" w:color="auto" w:sz="12" w:space="0"/>
            </w:tcBorders>
            <w:vAlign w:val="center"/>
          </w:tcPr>
          <w:p>
            <w:pPr>
              <w:pStyle w:val="55"/>
              <w:jc w:val="center"/>
              <w:rPr>
                <w:color w:val="auto"/>
                <w:szCs w:val="21"/>
                <w:highlight w:val="none"/>
              </w:rPr>
            </w:pPr>
            <w:r>
              <w:rPr>
                <w:rFonts w:hint="eastAsia"/>
                <w:color w:val="auto"/>
                <w:szCs w:val="21"/>
                <w:highlight w:val="none"/>
              </w:rPr>
              <w:t>9</w:t>
            </w:r>
          </w:p>
        </w:tc>
        <w:tc>
          <w:tcPr>
            <w:tcW w:w="6309" w:type="dxa"/>
            <w:gridSpan w:val="3"/>
            <w:tcBorders>
              <w:top w:val="single" w:color="auto" w:sz="12" w:space="0"/>
            </w:tcBorders>
            <w:vAlign w:val="center"/>
          </w:tcPr>
          <w:p>
            <w:pPr>
              <w:pStyle w:val="55"/>
              <w:rPr>
                <w:color w:val="auto"/>
                <w:szCs w:val="21"/>
                <w:highlight w:val="none"/>
              </w:rPr>
            </w:pPr>
            <w:r>
              <w:rPr>
                <w:rFonts w:hint="eastAsia"/>
                <w:b/>
                <w:color w:val="auto"/>
                <w:szCs w:val="21"/>
                <w:highlight w:val="none"/>
              </w:rPr>
              <w:t xml:space="preserve">   总 </w:t>
            </w:r>
            <w:r>
              <w:rPr>
                <w:b/>
                <w:color w:val="auto"/>
                <w:szCs w:val="21"/>
                <w:highlight w:val="none"/>
              </w:rPr>
              <w:t>分</w:t>
            </w:r>
          </w:p>
        </w:tc>
        <w:tc>
          <w:tcPr>
            <w:tcW w:w="934" w:type="dxa"/>
            <w:tcBorders>
              <w:top w:val="single" w:color="auto" w:sz="12" w:space="0"/>
            </w:tcBorders>
            <w:vAlign w:val="center"/>
          </w:tcPr>
          <w:p>
            <w:pPr>
              <w:pStyle w:val="55"/>
              <w:jc w:val="center"/>
              <w:rPr>
                <w:color w:val="auto"/>
                <w:szCs w:val="21"/>
                <w:highlight w:val="none"/>
              </w:rPr>
            </w:pPr>
          </w:p>
        </w:tc>
        <w:tc>
          <w:tcPr>
            <w:tcW w:w="696" w:type="dxa"/>
            <w:tcBorders>
              <w:top w:val="single" w:color="auto" w:sz="12" w:space="0"/>
            </w:tcBorders>
          </w:tcPr>
          <w:p>
            <w:pPr>
              <w:pStyle w:val="55"/>
              <w:jc w:val="center"/>
              <w:rPr>
                <w:color w:val="auto"/>
                <w:szCs w:val="21"/>
                <w:highlight w:val="none"/>
              </w:rPr>
            </w:pPr>
          </w:p>
        </w:tc>
        <w:tc>
          <w:tcPr>
            <w:tcW w:w="709" w:type="dxa"/>
            <w:tcBorders>
              <w:top w:val="single" w:color="auto" w:sz="12" w:space="0"/>
            </w:tcBorders>
          </w:tcPr>
          <w:p>
            <w:pPr>
              <w:pStyle w:val="55"/>
              <w:jc w:val="center"/>
              <w:rPr>
                <w:color w:val="auto"/>
                <w:szCs w:val="21"/>
                <w:highlight w:val="none"/>
              </w:rPr>
            </w:pPr>
          </w:p>
        </w:tc>
        <w:tc>
          <w:tcPr>
            <w:tcW w:w="709" w:type="dxa"/>
            <w:tcBorders>
              <w:top w:val="single" w:color="auto" w:sz="12" w:space="0"/>
            </w:tcBorders>
          </w:tcPr>
          <w:p>
            <w:pPr>
              <w:pStyle w:val="55"/>
              <w:jc w:val="center"/>
              <w:rPr>
                <w:color w:val="auto"/>
                <w:szCs w:val="21"/>
                <w:highlight w:val="none"/>
              </w:rPr>
            </w:pPr>
          </w:p>
        </w:tc>
        <w:tc>
          <w:tcPr>
            <w:tcW w:w="709" w:type="dxa"/>
            <w:tcBorders>
              <w:top w:val="single" w:color="auto" w:sz="12" w:space="0"/>
            </w:tcBorders>
          </w:tcPr>
          <w:p>
            <w:pPr>
              <w:pStyle w:val="55"/>
              <w:jc w:val="center"/>
              <w:rPr>
                <w:color w:val="auto"/>
                <w:szCs w:val="21"/>
                <w:highlight w:val="none"/>
              </w:rPr>
            </w:pPr>
          </w:p>
        </w:tc>
        <w:tc>
          <w:tcPr>
            <w:tcW w:w="708" w:type="dxa"/>
            <w:tcBorders>
              <w:top w:val="single" w:color="auto" w:sz="12" w:space="0"/>
            </w:tcBorders>
          </w:tcPr>
          <w:p>
            <w:pPr>
              <w:pStyle w:val="55"/>
              <w:jc w:val="center"/>
              <w:rPr>
                <w:color w:val="auto"/>
                <w:szCs w:val="21"/>
                <w:highlight w:val="none"/>
              </w:rPr>
            </w:pPr>
          </w:p>
        </w:tc>
      </w:tr>
    </w:tbl>
    <w:p>
      <w:pPr>
        <w:tabs>
          <w:tab w:val="left" w:pos="2055"/>
        </w:tabs>
        <w:ind w:firstLine="5355" w:firstLineChars="2550"/>
        <w:rPr>
          <w:color w:val="auto"/>
          <w:highlight w:val="none"/>
        </w:rPr>
      </w:pPr>
      <w:r>
        <w:rPr>
          <w:rFonts w:hint="eastAsia"/>
          <w:color w:val="auto"/>
          <w:highlight w:val="none"/>
        </w:rPr>
        <w:t>评委签名：</w:t>
      </w:r>
      <w:r>
        <w:rPr>
          <w:color w:val="auto"/>
          <w:highlight w:val="none"/>
        </w:rPr>
        <w:tab/>
      </w:r>
    </w:p>
    <w:p>
      <w:pPr>
        <w:pStyle w:val="54"/>
        <w:ind w:firstLine="0" w:firstLineChars="0"/>
        <w:rPr>
          <w:color w:val="auto"/>
          <w:highlight w:val="none"/>
        </w:rPr>
        <w:sectPr>
          <w:pgSz w:w="11906" w:h="16838"/>
          <w:pgMar w:top="1440" w:right="1800" w:bottom="1440" w:left="1800" w:header="855" w:footer="851" w:gutter="0"/>
          <w:cols w:space="425" w:num="1"/>
          <w:titlePg/>
          <w:docGrid w:type="lines" w:linePitch="312" w:charSpace="0"/>
        </w:sectPr>
      </w:pPr>
    </w:p>
    <w:p>
      <w:pPr>
        <w:tabs>
          <w:tab w:val="left" w:pos="4260"/>
        </w:tabs>
        <w:ind w:firstLine="0" w:firstLineChars="0"/>
        <w:rPr>
          <w:rFonts w:ascii="Arial" w:hAnsi="Arial" w:cs="宋体"/>
          <w:b/>
          <w:bCs/>
          <w:color w:val="auto"/>
          <w:kern w:val="0"/>
          <w:sz w:val="28"/>
          <w:szCs w:val="28"/>
          <w:highlight w:val="none"/>
        </w:rPr>
      </w:pPr>
      <w:r>
        <w:rPr>
          <w:color w:val="auto"/>
          <w:highlight w:val="none"/>
        </w:rPr>
        <w:tab/>
      </w:r>
      <w:r>
        <w:rPr>
          <w:rFonts w:hint="eastAsia" w:ascii="Arial" w:hAnsi="Arial" w:cs="宋体"/>
          <w:b/>
          <w:bCs/>
          <w:color w:val="auto"/>
          <w:kern w:val="0"/>
          <w:sz w:val="28"/>
          <w:szCs w:val="28"/>
          <w:highlight w:val="none"/>
        </w:rPr>
        <w:t>经济</w:t>
      </w:r>
      <w:r>
        <w:rPr>
          <w:rFonts w:ascii="Arial" w:hAnsi="Arial" w:cs="宋体"/>
          <w:b/>
          <w:bCs/>
          <w:color w:val="auto"/>
          <w:kern w:val="0"/>
          <w:sz w:val="28"/>
          <w:szCs w:val="28"/>
          <w:highlight w:val="none"/>
        </w:rPr>
        <w:t>标评审记录表（标准分</w:t>
      </w:r>
      <w:r>
        <w:rPr>
          <w:rFonts w:hint="eastAsia" w:ascii="Arial" w:hAnsi="Arial" w:cs="宋体"/>
          <w:b/>
          <w:bCs/>
          <w:color w:val="auto"/>
          <w:kern w:val="0"/>
          <w:sz w:val="28"/>
          <w:szCs w:val="28"/>
          <w:highlight w:val="none"/>
        </w:rPr>
        <w:t>60</w:t>
      </w:r>
      <w:r>
        <w:rPr>
          <w:rFonts w:ascii="Arial" w:hAnsi="Arial" w:cs="宋体"/>
          <w:b/>
          <w:bCs/>
          <w:color w:val="auto"/>
          <w:kern w:val="0"/>
          <w:sz w:val="28"/>
          <w:szCs w:val="28"/>
          <w:highlight w:val="none"/>
        </w:rPr>
        <w:t>）</w:t>
      </w:r>
    </w:p>
    <w:tbl>
      <w:tblPr>
        <w:tblStyle w:val="35"/>
        <w:tblW w:w="14440" w:type="dxa"/>
        <w:jc w:val="center"/>
        <w:tblLayout w:type="fixed"/>
        <w:tblCellMar>
          <w:top w:w="0" w:type="dxa"/>
          <w:left w:w="108" w:type="dxa"/>
          <w:bottom w:w="0" w:type="dxa"/>
          <w:right w:w="108" w:type="dxa"/>
        </w:tblCellMar>
      </w:tblPr>
      <w:tblGrid>
        <w:gridCol w:w="780"/>
        <w:gridCol w:w="3960"/>
        <w:gridCol w:w="2300"/>
        <w:gridCol w:w="3200"/>
        <w:gridCol w:w="3000"/>
        <w:gridCol w:w="1200"/>
      </w:tblGrid>
      <w:tr>
        <w:tblPrEx>
          <w:tblCellMar>
            <w:top w:w="0" w:type="dxa"/>
            <w:left w:w="108" w:type="dxa"/>
            <w:bottom w:w="0" w:type="dxa"/>
            <w:right w:w="108" w:type="dxa"/>
          </w:tblCellMar>
        </w:tblPrEx>
        <w:trPr>
          <w:trHeight w:val="576"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kern w:val="0"/>
                <w:sz w:val="24"/>
                <w:highlight w:val="none"/>
              </w:rPr>
            </w:pPr>
            <w:r>
              <w:rPr>
                <w:rFonts w:hint="eastAsia" w:ascii="宋体" w:hAnsi="宋体" w:cs="宋体"/>
                <w:color w:val="auto"/>
                <w:kern w:val="0"/>
                <w:sz w:val="24"/>
                <w:highlight w:val="none"/>
              </w:rPr>
              <w:t>序号</w:t>
            </w:r>
          </w:p>
        </w:tc>
        <w:tc>
          <w:tcPr>
            <w:tcW w:w="39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p>
        </w:tc>
        <w:tc>
          <w:tcPr>
            <w:tcW w:w="23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kern w:val="0"/>
                <w:sz w:val="24"/>
                <w:highlight w:val="none"/>
              </w:rPr>
            </w:pPr>
            <w:r>
              <w:rPr>
                <w:rFonts w:hint="eastAsia" w:ascii="宋体" w:hAnsi="宋体" w:cs="宋体"/>
                <w:color w:val="auto"/>
                <w:kern w:val="0"/>
                <w:sz w:val="24"/>
                <w:highlight w:val="none"/>
              </w:rPr>
              <w:t>投标报价（元）</w:t>
            </w:r>
          </w:p>
        </w:tc>
        <w:tc>
          <w:tcPr>
            <w:tcW w:w="3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kern w:val="0"/>
                <w:sz w:val="24"/>
                <w:highlight w:val="none"/>
              </w:rPr>
            </w:pPr>
            <w:r>
              <w:rPr>
                <w:rFonts w:hint="eastAsia" w:ascii="宋体" w:hAnsi="宋体" w:cs="宋体"/>
                <w:color w:val="auto"/>
                <w:kern w:val="0"/>
                <w:sz w:val="24"/>
                <w:highlight w:val="none"/>
              </w:rPr>
              <w:t>评标基准价</w:t>
            </w:r>
          </w:p>
        </w:tc>
        <w:tc>
          <w:tcPr>
            <w:tcW w:w="30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kern w:val="0"/>
                <w:sz w:val="24"/>
                <w:highlight w:val="none"/>
              </w:rPr>
            </w:pPr>
            <w:r>
              <w:rPr>
                <w:rFonts w:hint="eastAsia" w:ascii="宋体" w:hAnsi="宋体" w:cs="宋体"/>
                <w:color w:val="auto"/>
                <w:kern w:val="0"/>
                <w:sz w:val="24"/>
                <w:highlight w:val="none"/>
              </w:rPr>
              <w:t>报价得分</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kern w:val="0"/>
                <w:sz w:val="24"/>
                <w:highlight w:val="none"/>
              </w:rPr>
            </w:pPr>
            <w:r>
              <w:rPr>
                <w:rFonts w:hint="eastAsia" w:ascii="宋体" w:hAnsi="宋体" w:cs="宋体"/>
                <w:color w:val="auto"/>
                <w:kern w:val="0"/>
                <w:sz w:val="24"/>
                <w:highlight w:val="none"/>
              </w:rPr>
              <w:t>备注</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32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满足招标文件要求且经评审的投标价格最低的投标报价为评标基准价，其价格分为满分。其他投标人的价格分统一按照下列公式计算：价格分=(评标基准价／投标报价)×60</w:t>
            </w: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kern w:val="0"/>
                <w:sz w:val="24"/>
                <w:highlight w:val="none"/>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color w:val="auto"/>
                <w:kern w:val="0"/>
                <w:sz w:val="20"/>
                <w:szCs w:val="20"/>
                <w:highlight w:val="none"/>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kern w:val="0"/>
                <w:sz w:val="24"/>
                <w:highlight w:val="none"/>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color w:val="auto"/>
                <w:kern w:val="0"/>
                <w:sz w:val="20"/>
                <w:szCs w:val="20"/>
                <w:highlight w:val="none"/>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kern w:val="0"/>
                <w:sz w:val="24"/>
                <w:highlight w:val="none"/>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kern w:val="0"/>
                <w:sz w:val="24"/>
                <w:highlight w:val="none"/>
              </w:rPr>
            </w:pPr>
            <w:r>
              <w:rPr>
                <w:rFonts w:hint="eastAsia" w:ascii="宋体" w:hAnsi="宋体" w:cs="宋体"/>
                <w:color w:val="auto"/>
                <w:kern w:val="0"/>
                <w:sz w:val="24"/>
                <w:highlight w:val="none"/>
              </w:rPr>
              <w:t>4</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color w:val="auto"/>
                <w:kern w:val="0"/>
                <w:sz w:val="20"/>
                <w:szCs w:val="20"/>
                <w:highlight w:val="none"/>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kern w:val="0"/>
                <w:sz w:val="24"/>
                <w:highlight w:val="none"/>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kern w:val="0"/>
                <w:sz w:val="24"/>
                <w:highlight w:val="none"/>
              </w:rPr>
            </w:pPr>
            <w:r>
              <w:rPr>
                <w:rFonts w:hint="eastAsia" w:ascii="宋体" w:hAnsi="宋体" w:cs="宋体"/>
                <w:color w:val="auto"/>
                <w:kern w:val="0"/>
                <w:sz w:val="24"/>
                <w:highlight w:val="none"/>
              </w:rPr>
              <w:t>5</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color w:val="auto"/>
                <w:kern w:val="0"/>
                <w:sz w:val="20"/>
                <w:szCs w:val="20"/>
                <w:highlight w:val="none"/>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kern w:val="0"/>
                <w:sz w:val="24"/>
                <w:highlight w:val="none"/>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r>
    </w:tbl>
    <w:p>
      <w:pPr>
        <w:spacing w:line="240" w:lineRule="auto"/>
        <w:ind w:firstLineChars="95"/>
        <w:rPr>
          <w:rFonts w:ascii="Arial" w:hAnsi="Arial" w:cs="Arial"/>
          <w:b/>
          <w:color w:val="auto"/>
          <w:szCs w:val="21"/>
          <w:highlight w:val="none"/>
        </w:rPr>
      </w:pPr>
    </w:p>
    <w:p>
      <w:pPr>
        <w:spacing w:line="240" w:lineRule="auto"/>
        <w:ind w:firstLine="199" w:firstLineChars="95"/>
        <w:rPr>
          <w:rFonts w:ascii="宋体" w:hAnsi="宋体" w:cs="Arial"/>
          <w:color w:val="auto"/>
          <w:szCs w:val="21"/>
          <w:highlight w:val="none"/>
        </w:rPr>
      </w:pPr>
    </w:p>
    <w:p>
      <w:pPr>
        <w:pStyle w:val="54"/>
        <w:ind w:firstLine="420"/>
        <w:rPr>
          <w:rFonts w:cs="Arial"/>
          <w:color w:val="auto"/>
          <w:szCs w:val="21"/>
          <w:highlight w:val="none"/>
        </w:rPr>
      </w:pPr>
      <w:r>
        <w:rPr>
          <w:rFonts w:cs="Arial"/>
          <w:color w:val="auto"/>
          <w:szCs w:val="21"/>
          <w:highlight w:val="none"/>
        </w:rPr>
        <w:t xml:space="preserve">全体评委签名：                                                </w:t>
      </w:r>
    </w:p>
    <w:p>
      <w:pPr>
        <w:ind w:firstLine="420"/>
        <w:rPr>
          <w:rFonts w:ascii="Arial" w:hAnsi="Arial" w:cs="Arial"/>
          <w:bCs/>
          <w:color w:val="auto"/>
          <w:szCs w:val="21"/>
          <w:highlight w:val="none"/>
        </w:rPr>
        <w:sectPr>
          <w:footerReference r:id="rId20" w:type="first"/>
          <w:headerReference r:id="rId17" w:type="default"/>
          <w:footerReference r:id="rId19" w:type="default"/>
          <w:headerReference r:id="rId18" w:type="even"/>
          <w:pgSz w:w="16838" w:h="11906" w:orient="landscape"/>
          <w:pgMar w:top="1440" w:right="1800" w:bottom="1440" w:left="1800" w:header="855" w:footer="851" w:gutter="0"/>
          <w:cols w:space="425" w:num="1"/>
          <w:titlePg/>
          <w:docGrid w:type="lines" w:linePitch="312" w:charSpace="0"/>
        </w:sectPr>
      </w:pPr>
    </w:p>
    <w:p>
      <w:pPr>
        <w:ind w:firstLine="420"/>
        <w:rPr>
          <w:rFonts w:ascii="Arial" w:hAnsi="Arial" w:cs="Arial"/>
          <w:b/>
          <w:color w:val="auto"/>
          <w:sz w:val="44"/>
          <w:szCs w:val="44"/>
          <w:highlight w:val="none"/>
        </w:rPr>
      </w:pPr>
      <w:r>
        <w:rPr>
          <w:rFonts w:hint="eastAsia" w:ascii="Arial" w:hAnsi="Arial" w:cs="Arial"/>
          <w:bCs/>
          <w:color w:val="auto"/>
          <w:szCs w:val="21"/>
          <w:highlight w:val="none"/>
        </w:rPr>
        <w:t xml:space="preserve"> </w:t>
      </w:r>
    </w:p>
    <w:p>
      <w:pPr>
        <w:ind w:firstLine="0" w:firstLineChars="0"/>
        <w:jc w:val="center"/>
        <w:rPr>
          <w:rFonts w:ascii="Arial" w:hAnsi="Arial" w:cs="Arial"/>
          <w:b/>
          <w:color w:val="auto"/>
          <w:sz w:val="44"/>
          <w:szCs w:val="44"/>
          <w:highlight w:val="none"/>
        </w:rPr>
      </w:pPr>
    </w:p>
    <w:p>
      <w:pPr>
        <w:ind w:firstLine="0" w:firstLineChars="0"/>
        <w:jc w:val="center"/>
        <w:rPr>
          <w:rFonts w:ascii="Arial" w:hAnsi="Arial" w:cs="Arial"/>
          <w:b/>
          <w:color w:val="auto"/>
          <w:sz w:val="44"/>
          <w:szCs w:val="44"/>
          <w:highlight w:val="none"/>
        </w:rPr>
      </w:pPr>
    </w:p>
    <w:p>
      <w:pPr>
        <w:ind w:firstLine="0" w:firstLineChars="0"/>
        <w:jc w:val="center"/>
        <w:rPr>
          <w:rFonts w:ascii="Arial" w:hAnsi="Arial" w:cs="Arial"/>
          <w:b/>
          <w:color w:val="auto"/>
          <w:sz w:val="44"/>
          <w:szCs w:val="44"/>
          <w:highlight w:val="none"/>
        </w:rPr>
      </w:pPr>
    </w:p>
    <w:p>
      <w:pPr>
        <w:ind w:firstLine="0" w:firstLineChars="0"/>
        <w:jc w:val="center"/>
        <w:rPr>
          <w:rFonts w:ascii="Arial" w:hAnsi="Arial" w:cs="Arial"/>
          <w:b/>
          <w:color w:val="auto"/>
          <w:sz w:val="44"/>
          <w:szCs w:val="44"/>
          <w:highlight w:val="none"/>
        </w:rPr>
      </w:pPr>
    </w:p>
    <w:p>
      <w:pPr>
        <w:ind w:firstLine="0" w:firstLineChars="0"/>
        <w:jc w:val="center"/>
        <w:rPr>
          <w:rFonts w:ascii="Arial" w:hAnsi="Arial" w:cs="Arial"/>
          <w:b/>
          <w:color w:val="auto"/>
          <w:sz w:val="44"/>
          <w:szCs w:val="44"/>
          <w:highlight w:val="none"/>
        </w:rPr>
      </w:pPr>
    </w:p>
    <w:p>
      <w:pPr>
        <w:ind w:firstLine="0" w:firstLineChars="0"/>
        <w:jc w:val="center"/>
        <w:rPr>
          <w:rFonts w:ascii="Arial" w:hAnsi="Arial" w:cs="Arial"/>
          <w:b/>
          <w:color w:val="auto"/>
          <w:sz w:val="44"/>
          <w:szCs w:val="44"/>
          <w:highlight w:val="none"/>
        </w:rPr>
      </w:pPr>
    </w:p>
    <w:p>
      <w:pPr>
        <w:ind w:firstLine="0" w:firstLineChars="0"/>
        <w:jc w:val="center"/>
        <w:rPr>
          <w:rFonts w:ascii="Arial" w:hAnsi="Arial" w:cs="Arial"/>
          <w:b/>
          <w:color w:val="auto"/>
          <w:sz w:val="44"/>
          <w:szCs w:val="44"/>
          <w:highlight w:val="none"/>
        </w:rPr>
      </w:pPr>
    </w:p>
    <w:p>
      <w:pPr>
        <w:ind w:firstLine="0" w:firstLineChars="0"/>
        <w:jc w:val="center"/>
        <w:rPr>
          <w:rFonts w:ascii="宋体" w:hAnsi="宋体"/>
          <w:b/>
          <w:bCs/>
          <w:snapToGrid w:val="0"/>
          <w:color w:val="auto"/>
          <w:kern w:val="0"/>
          <w:sz w:val="32"/>
          <w:szCs w:val="32"/>
          <w:highlight w:val="none"/>
        </w:rPr>
      </w:pPr>
      <w:r>
        <w:rPr>
          <w:rFonts w:hint="eastAsia" w:ascii="宋体" w:hAnsi="宋体"/>
          <w:b/>
          <w:bCs/>
          <w:snapToGrid w:val="0"/>
          <w:color w:val="auto"/>
          <w:kern w:val="0"/>
          <w:sz w:val="32"/>
          <w:szCs w:val="32"/>
          <w:highlight w:val="none"/>
        </w:rPr>
        <w:t>第七章 技术</w:t>
      </w:r>
      <w:r>
        <w:rPr>
          <w:rFonts w:ascii="宋体" w:hAnsi="宋体"/>
          <w:b/>
          <w:bCs/>
          <w:snapToGrid w:val="0"/>
          <w:color w:val="auto"/>
          <w:kern w:val="0"/>
          <w:sz w:val="32"/>
          <w:szCs w:val="32"/>
          <w:highlight w:val="none"/>
        </w:rPr>
        <w:t>要求</w:t>
      </w:r>
    </w:p>
    <w:p>
      <w:pPr>
        <w:ind w:firstLine="0" w:firstLineChars="0"/>
        <w:jc w:val="center"/>
        <w:rPr>
          <w:rFonts w:ascii="宋体" w:hAnsi="宋体"/>
          <w:b/>
          <w:bCs/>
          <w:snapToGrid w:val="0"/>
          <w:color w:val="auto"/>
          <w:kern w:val="0"/>
          <w:sz w:val="32"/>
          <w:szCs w:val="32"/>
          <w:highlight w:val="none"/>
        </w:rPr>
      </w:pPr>
    </w:p>
    <w:p>
      <w:pPr>
        <w:ind w:firstLine="0" w:firstLineChars="0"/>
        <w:jc w:val="center"/>
        <w:rPr>
          <w:rFonts w:ascii="Arial" w:hAnsi="Arial" w:cs="Arial"/>
          <w:b/>
          <w:color w:val="auto"/>
          <w:sz w:val="44"/>
          <w:szCs w:val="44"/>
          <w:highlight w:val="none"/>
        </w:rPr>
      </w:pPr>
    </w:p>
    <w:p>
      <w:pPr>
        <w:ind w:firstLine="0" w:firstLineChars="0"/>
        <w:jc w:val="center"/>
        <w:rPr>
          <w:rFonts w:ascii="Arial" w:hAnsi="Arial" w:cs="Arial"/>
          <w:b/>
          <w:color w:val="auto"/>
          <w:sz w:val="44"/>
          <w:szCs w:val="44"/>
          <w:highlight w:val="none"/>
        </w:rPr>
      </w:pPr>
    </w:p>
    <w:p>
      <w:pPr>
        <w:ind w:firstLine="0" w:firstLineChars="0"/>
        <w:jc w:val="center"/>
        <w:rPr>
          <w:rFonts w:ascii="Arial" w:hAnsi="Arial" w:cs="Arial"/>
          <w:b/>
          <w:color w:val="auto"/>
          <w:sz w:val="44"/>
          <w:szCs w:val="44"/>
          <w:highlight w:val="none"/>
        </w:rPr>
      </w:pPr>
    </w:p>
    <w:p>
      <w:pPr>
        <w:ind w:firstLine="0" w:firstLineChars="0"/>
        <w:jc w:val="center"/>
        <w:rPr>
          <w:rFonts w:ascii="Arial" w:hAnsi="Arial" w:cs="Arial"/>
          <w:b/>
          <w:color w:val="auto"/>
          <w:sz w:val="44"/>
          <w:szCs w:val="44"/>
          <w:highlight w:val="none"/>
        </w:rPr>
      </w:pPr>
    </w:p>
    <w:p>
      <w:pPr>
        <w:ind w:firstLine="0" w:firstLineChars="0"/>
        <w:jc w:val="center"/>
        <w:rPr>
          <w:rFonts w:ascii="Arial" w:hAnsi="Arial" w:cs="Arial"/>
          <w:b/>
          <w:color w:val="auto"/>
          <w:sz w:val="44"/>
          <w:szCs w:val="44"/>
          <w:highlight w:val="none"/>
        </w:rPr>
      </w:pPr>
    </w:p>
    <w:p>
      <w:pPr>
        <w:ind w:firstLine="0" w:firstLineChars="0"/>
        <w:jc w:val="center"/>
        <w:rPr>
          <w:rFonts w:ascii="Arial" w:hAnsi="Arial" w:cs="Arial"/>
          <w:b/>
          <w:color w:val="auto"/>
          <w:sz w:val="44"/>
          <w:szCs w:val="44"/>
          <w:highlight w:val="none"/>
        </w:rPr>
      </w:pPr>
    </w:p>
    <w:p>
      <w:pPr>
        <w:ind w:firstLine="0" w:firstLineChars="0"/>
        <w:jc w:val="center"/>
        <w:rPr>
          <w:rFonts w:ascii="Arial" w:hAnsi="Arial" w:cs="Arial"/>
          <w:b/>
          <w:color w:val="auto"/>
          <w:sz w:val="44"/>
          <w:szCs w:val="44"/>
          <w:highlight w:val="none"/>
        </w:rPr>
      </w:pPr>
    </w:p>
    <w:p>
      <w:pPr>
        <w:ind w:firstLine="0" w:firstLineChars="0"/>
        <w:rPr>
          <w:color w:val="auto"/>
          <w:highlight w:val="none"/>
        </w:rPr>
      </w:pPr>
    </w:p>
    <w:p>
      <w:pPr>
        <w:ind w:firstLine="0" w:firstLineChars="0"/>
        <w:rPr>
          <w:color w:val="auto"/>
          <w:highlight w:val="none"/>
        </w:rPr>
      </w:pPr>
    </w:p>
    <w:p>
      <w:pPr>
        <w:ind w:firstLine="0" w:firstLineChars="0"/>
        <w:rPr>
          <w:color w:val="auto"/>
          <w:highlight w:val="none"/>
        </w:rPr>
      </w:pPr>
    </w:p>
    <w:p>
      <w:pPr>
        <w:ind w:firstLine="0" w:firstLineChars="0"/>
        <w:rPr>
          <w:color w:val="auto"/>
          <w:highlight w:val="none"/>
        </w:rPr>
      </w:pPr>
    </w:p>
    <w:p>
      <w:pPr>
        <w:ind w:firstLine="0" w:firstLineChars="0"/>
        <w:rPr>
          <w:color w:val="auto"/>
          <w:highlight w:val="none"/>
        </w:rPr>
      </w:pPr>
    </w:p>
    <w:p>
      <w:pPr>
        <w:ind w:firstLine="0" w:firstLineChars="0"/>
        <w:rPr>
          <w:color w:val="auto"/>
          <w:highlight w:val="none"/>
        </w:rPr>
      </w:pPr>
    </w:p>
    <w:p>
      <w:pPr>
        <w:ind w:firstLine="0" w:firstLineChars="0"/>
        <w:rPr>
          <w:color w:val="auto"/>
          <w:highlight w:val="none"/>
        </w:rPr>
      </w:pPr>
    </w:p>
    <w:p>
      <w:pPr>
        <w:ind w:firstLine="0" w:firstLineChars="0"/>
        <w:rPr>
          <w:color w:val="auto"/>
          <w:highlight w:val="none"/>
        </w:rPr>
      </w:pPr>
    </w:p>
    <w:p>
      <w:pPr>
        <w:ind w:firstLine="0" w:firstLineChars="0"/>
        <w:rPr>
          <w:color w:val="auto"/>
          <w:highlight w:val="none"/>
        </w:rPr>
      </w:pPr>
    </w:p>
    <w:p>
      <w:pPr>
        <w:ind w:firstLine="0" w:firstLineChars="0"/>
        <w:rPr>
          <w:color w:val="auto"/>
          <w:highlight w:val="none"/>
        </w:rPr>
      </w:pPr>
    </w:p>
    <w:p>
      <w:pPr>
        <w:ind w:firstLine="0" w:firstLineChars="0"/>
        <w:rPr>
          <w:color w:val="auto"/>
          <w:highlight w:val="none"/>
        </w:rPr>
      </w:pPr>
    </w:p>
    <w:p>
      <w:pPr>
        <w:ind w:firstLine="0" w:firstLineChars="0"/>
        <w:rPr>
          <w:color w:val="auto"/>
          <w:highlight w:val="none"/>
        </w:rPr>
      </w:pPr>
    </w:p>
    <w:p>
      <w:pPr>
        <w:ind w:firstLine="0" w:firstLineChars="0"/>
        <w:rPr>
          <w:color w:val="auto"/>
          <w:highlight w:val="none"/>
        </w:rPr>
      </w:pPr>
    </w:p>
    <w:p>
      <w:pPr>
        <w:ind w:firstLine="0" w:firstLineChars="0"/>
        <w:rPr>
          <w:color w:val="auto"/>
          <w:highlight w:val="none"/>
        </w:rPr>
      </w:pPr>
    </w:p>
    <w:p>
      <w:pPr>
        <w:ind w:firstLine="0" w:firstLineChars="0"/>
        <w:rPr>
          <w:color w:val="auto"/>
          <w:highlight w:val="none"/>
        </w:rPr>
      </w:pPr>
    </w:p>
    <w:p>
      <w:pPr>
        <w:ind w:firstLine="0" w:firstLineChars="0"/>
        <w:rPr>
          <w:color w:val="auto"/>
          <w:highlight w:val="none"/>
        </w:rPr>
      </w:pPr>
    </w:p>
    <w:p>
      <w:pPr>
        <w:ind w:firstLine="0" w:firstLineChars="0"/>
        <w:rPr>
          <w:color w:val="auto"/>
          <w:highlight w:val="none"/>
        </w:rPr>
      </w:pPr>
    </w:p>
    <w:p>
      <w:pPr>
        <w:ind w:firstLine="0" w:firstLineChars="0"/>
        <w:jc w:val="center"/>
        <w:rPr>
          <w:rFonts w:ascii="宋体" w:hAnsi="宋体"/>
          <w:b/>
          <w:bCs/>
          <w:snapToGrid w:val="0"/>
          <w:color w:val="auto"/>
          <w:kern w:val="0"/>
          <w:sz w:val="32"/>
          <w:szCs w:val="32"/>
          <w:highlight w:val="none"/>
        </w:rPr>
      </w:pPr>
      <w:r>
        <w:rPr>
          <w:rFonts w:hint="eastAsia" w:ascii="宋体" w:hAnsi="宋体"/>
          <w:b/>
          <w:bCs/>
          <w:snapToGrid w:val="0"/>
          <w:color w:val="auto"/>
          <w:kern w:val="0"/>
          <w:sz w:val="32"/>
          <w:szCs w:val="32"/>
          <w:highlight w:val="none"/>
        </w:rPr>
        <w:t xml:space="preserve">第八章 </w:t>
      </w:r>
      <w:r>
        <w:rPr>
          <w:rFonts w:ascii="宋体" w:hAnsi="宋体"/>
          <w:b/>
          <w:bCs/>
          <w:snapToGrid w:val="0"/>
          <w:color w:val="auto"/>
          <w:kern w:val="0"/>
          <w:sz w:val="32"/>
          <w:szCs w:val="32"/>
          <w:highlight w:val="none"/>
        </w:rPr>
        <w:t>图纸</w:t>
      </w:r>
      <w:r>
        <w:rPr>
          <w:rFonts w:hint="eastAsia" w:ascii="宋体" w:hAnsi="宋体"/>
          <w:b/>
          <w:bCs/>
          <w:snapToGrid w:val="0"/>
          <w:color w:val="auto"/>
          <w:kern w:val="0"/>
          <w:sz w:val="32"/>
          <w:szCs w:val="32"/>
          <w:highlight w:val="none"/>
        </w:rPr>
        <w:t>、工程量</w:t>
      </w:r>
      <w:r>
        <w:rPr>
          <w:rFonts w:ascii="宋体" w:hAnsi="宋体"/>
          <w:b/>
          <w:bCs/>
          <w:snapToGrid w:val="0"/>
          <w:color w:val="auto"/>
          <w:kern w:val="0"/>
          <w:sz w:val="32"/>
          <w:szCs w:val="32"/>
          <w:highlight w:val="none"/>
        </w:rPr>
        <w:t>清单</w:t>
      </w:r>
      <w:r>
        <w:rPr>
          <w:rFonts w:hint="eastAsia" w:ascii="宋体" w:hAnsi="宋体"/>
          <w:b/>
          <w:bCs/>
          <w:snapToGrid w:val="0"/>
          <w:color w:val="auto"/>
          <w:kern w:val="0"/>
          <w:sz w:val="32"/>
          <w:szCs w:val="32"/>
          <w:highlight w:val="none"/>
        </w:rPr>
        <w:t>（详附件）</w:t>
      </w:r>
    </w:p>
    <w:p>
      <w:pPr>
        <w:ind w:firstLine="0" w:firstLineChars="0"/>
        <w:rPr>
          <w:color w:val="auto"/>
          <w:highlight w:val="none"/>
        </w:rPr>
      </w:pPr>
    </w:p>
    <w:p>
      <w:pPr>
        <w:spacing w:line="400" w:lineRule="exact"/>
        <w:ind w:firstLine="0" w:firstLineChars="0"/>
        <w:rPr>
          <w:color w:val="auto"/>
          <w:highlight w:val="none"/>
        </w:rPr>
      </w:pPr>
    </w:p>
    <w:sectPr>
      <w:headerReference r:id="rId23" w:type="first"/>
      <w:footerReference r:id="rId26" w:type="first"/>
      <w:headerReference r:id="rId21" w:type="default"/>
      <w:footerReference r:id="rId24" w:type="default"/>
      <w:headerReference r:id="rId22" w:type="even"/>
      <w:footerReference r:id="rId25" w:type="even"/>
      <w:pgSz w:w="11907" w:h="16839"/>
      <w:pgMar w:top="1440" w:right="1800" w:bottom="1440" w:left="1800" w:header="855" w:footer="851"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imes New Roman”“">
    <w:altName w:val="宋体"/>
    <w:panose1 w:val="00000000000000000000"/>
    <w:charset w:val="86"/>
    <w:family w:val="roman"/>
    <w:pitch w:val="default"/>
    <w:sig w:usb0="00000000" w:usb1="00000000" w:usb2="00000010" w:usb3="00000000" w:csb0="00040000"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spacing w:afterLines="50" w:line="240" w:lineRule="atLeast"/>
      <w:ind w:right="357" w:firstLine="360"/>
      <w:rPr>
        <w:rStyle w:val="38"/>
        <w:rFonts w:ascii="Arial" w:hAnsi="Arial" w:cs="Arial"/>
        <w:sz w:val="21"/>
        <w:szCs w:val="21"/>
      </w:rPr>
    </w:pPr>
    <w:r>
      <w:rPr>
        <w:rFonts w:hint="eastAsia"/>
        <w:u w:val="single"/>
      </w:rPr>
      <w:t xml:space="preserve">                                                                                            </w:t>
    </w:r>
  </w:p>
  <w:p>
    <w:pPr>
      <w:pStyle w:val="23"/>
      <w:ind w:right="360" w:firstLine="420"/>
      <w:rPr>
        <w:rFonts w:ascii="Arial" w:hAnsi="Arial" w:cs="Arial"/>
        <w:sz w:val="21"/>
        <w:szCs w:val="21"/>
      </w:rPr>
    </w:pPr>
    <w:r>
      <w:rPr>
        <w:rStyle w:val="38"/>
        <w:rFonts w:ascii="Arial" w:hAnsi="Arial" w:cs="Arial"/>
        <w:sz w:val="21"/>
        <w:szCs w:val="21"/>
      </w:rPr>
      <w:fldChar w:fldCharType="begin"/>
    </w:r>
    <w:r>
      <w:rPr>
        <w:rStyle w:val="38"/>
        <w:rFonts w:ascii="Arial" w:hAnsi="Arial" w:cs="Arial"/>
        <w:sz w:val="21"/>
        <w:szCs w:val="21"/>
      </w:rPr>
      <w:instrText xml:space="preserve"> PAGE </w:instrText>
    </w:r>
    <w:r>
      <w:rPr>
        <w:rStyle w:val="38"/>
        <w:rFonts w:ascii="Arial" w:hAnsi="Arial" w:cs="Arial"/>
        <w:sz w:val="21"/>
        <w:szCs w:val="21"/>
      </w:rPr>
      <w:fldChar w:fldCharType="separate"/>
    </w:r>
    <w:r>
      <w:rPr>
        <w:rStyle w:val="38"/>
        <w:rFonts w:ascii="Arial" w:hAnsi="Arial" w:cs="Arial"/>
        <w:sz w:val="21"/>
        <w:szCs w:val="21"/>
      </w:rPr>
      <w:t>2</w:t>
    </w:r>
    <w:r>
      <w:rPr>
        <w:rStyle w:val="38"/>
        <w:rFonts w:ascii="Arial" w:hAnsi="Arial" w:cs="Arial"/>
        <w:sz w:val="21"/>
        <w:szCs w:val="21"/>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43</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firstLine="360"/>
      <w:jc w:val="center"/>
      <w:rPr>
        <w:rFonts w:ascii="宋体" w:hAnsi="宋体"/>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41</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right" w:y="1"/>
      <w:ind w:firstLine="360"/>
      <w:rPr>
        <w:rStyle w:val="38"/>
      </w:rPr>
    </w:pPr>
    <w:r>
      <w:rPr>
        <w:rStyle w:val="38"/>
      </w:rPr>
      <w:fldChar w:fldCharType="begin"/>
    </w:r>
    <w:r>
      <w:rPr>
        <w:rStyle w:val="38"/>
      </w:rPr>
      <w:instrText xml:space="preserve">PAGE  </w:instrText>
    </w:r>
    <w:r>
      <w:rPr>
        <w:rStyle w:val="38"/>
      </w:rPr>
      <w:fldChar w:fldCharType="separate"/>
    </w:r>
    <w:r>
      <w:rPr>
        <w:rStyle w:val="38"/>
      </w:rPr>
      <w:t>58</w:t>
    </w:r>
    <w:r>
      <w:rPr>
        <w:rStyle w:val="38"/>
      </w:rPr>
      <w:fldChar w:fldCharType="end"/>
    </w:r>
  </w:p>
  <w:p>
    <w:pPr>
      <w:pStyle w:val="23"/>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35</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570" w:firstLine="0" w:firstLineChars="0"/>
      <w:jc w:val="center"/>
      <w:rPr>
        <w:rFonts w:ascii="Arial" w:hAnsi="Arial" w:cs="Arial"/>
        <w:sz w:val="21"/>
        <w:szCs w:val="21"/>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56</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57</w:t>
    </w:r>
    <w:r>
      <w:rPr>
        <w:rFonts w:ascii="宋体" w:hAnsi="宋体"/>
        <w:kern w:val="0"/>
        <w:szCs w:val="21"/>
      </w:rPr>
      <w:fldChar w:fldCharType="end"/>
    </w:r>
    <w:r>
      <w:rPr>
        <w:rFonts w:hint="eastAsia" w:ascii="宋体" w:hAnsi="宋体"/>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42</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990" w:firstLine="0" w:firstLineChars="0"/>
      <w:jc w:val="center"/>
      <w:rPr>
        <w:rFonts w:ascii="宋体" w:hAnsi="宋体" w:cs="Arial"/>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both"/>
    </w:pPr>
    <w:r>
      <w:rPr>
        <w:rFonts w:hint="eastAsia"/>
      </w:rPr>
      <w:t>其他文件格式</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pacing w:line="240" w:lineRule="auto"/>
      <w:ind w:firstLine="0" w:firstLineChars="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napToGrid/>
      <w:spacing w:line="240" w:lineRule="auto"/>
      <w:ind w:firstLine="0" w:firstLineChars="0"/>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90" w:firstLine="0" w:firstLineChars="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right"/>
    </w:pPr>
    <w:r>
      <w:rPr>
        <w:rFonts w:hint="eastAsia"/>
        <w:kern w:val="0"/>
        <w:szCs w:val="21"/>
      </w:rPr>
      <w:t>评标办法专用部分</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righ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09243F"/>
    <w:multiLevelType w:val="multilevel"/>
    <w:tmpl w:val="1909243F"/>
    <w:lvl w:ilvl="0" w:tentative="0">
      <w:start w:val="1"/>
      <w:numFmt w:val="decimal"/>
      <w:lvlText w:val="（%1）"/>
      <w:lvlJc w:val="left"/>
      <w:pPr>
        <w:tabs>
          <w:tab w:val="left" w:pos="900"/>
        </w:tabs>
        <w:ind w:left="900" w:hanging="420"/>
      </w:pPr>
      <w:rPr>
        <w:rFonts w:ascii="宋体" w:hAnsi="宋体" w:eastAsia="宋体" w:cs="Times New Roman"/>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
    <w:nsid w:val="1C6166E8"/>
    <w:multiLevelType w:val="multilevel"/>
    <w:tmpl w:val="1C6166E8"/>
    <w:lvl w:ilvl="0" w:tentative="0">
      <w:start w:val="1"/>
      <w:numFmt w:val="chineseCountingThousand"/>
      <w:suff w:val="nothing"/>
      <w:lvlText w:val="%1."/>
      <w:lvlJc w:val="left"/>
      <w:pPr>
        <w:ind w:left="0" w:firstLine="0"/>
      </w:pPr>
      <w:rPr>
        <w:rFonts w:hint="eastAsia"/>
      </w:rPr>
    </w:lvl>
    <w:lvl w:ilvl="1" w:tentative="0">
      <w:start w:val="1"/>
      <w:numFmt w:val="ideographDigital"/>
      <w:suff w:val="nothing"/>
      <w:lvlText w:val="(%2)."/>
      <w:lvlJc w:val="left"/>
      <w:pPr>
        <w:ind w:left="0" w:firstLine="0"/>
      </w:pPr>
      <w:rPr>
        <w:rFonts w:hint="eastAsia"/>
      </w:rPr>
    </w:lvl>
    <w:lvl w:ilvl="2" w:tentative="0">
      <w:start w:val="1"/>
      <w:numFmt w:val="decimal"/>
      <w:suff w:val="nothing"/>
      <w:lvlText w:val="%3."/>
      <w:lvlJc w:val="left"/>
      <w:pPr>
        <w:ind w:left="0" w:firstLine="0"/>
      </w:pPr>
      <w:rPr>
        <w:rFonts w:hint="eastAsia"/>
      </w:rPr>
    </w:lvl>
    <w:lvl w:ilvl="3" w:tentative="0">
      <w:start w:val="1"/>
      <w:numFmt w:val="decimalEnclosedCircle"/>
      <w:suff w:val="nothing"/>
      <w:lvlText w:val="%4."/>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2">
    <w:nsid w:val="27FD45E8"/>
    <w:multiLevelType w:val="multilevel"/>
    <w:tmpl w:val="27FD45E8"/>
    <w:lvl w:ilvl="0" w:tentative="0">
      <w:start w:val="1"/>
      <w:numFmt w:val="japaneseCounting"/>
      <w:lvlText w:val="%1."/>
      <w:lvlJc w:val="left"/>
      <w:pPr>
        <w:tabs>
          <w:tab w:val="left" w:pos="782"/>
        </w:tabs>
        <w:ind w:left="782" w:hanging="360"/>
      </w:pPr>
      <w:rPr>
        <w:rFonts w:hint="default"/>
      </w:rPr>
    </w:lvl>
    <w:lvl w:ilvl="1" w:tentative="0">
      <w:start w:val="1"/>
      <w:numFmt w:val="lowerLetter"/>
      <w:lvlText w:val="%2)"/>
      <w:lvlJc w:val="left"/>
      <w:pPr>
        <w:tabs>
          <w:tab w:val="left" w:pos="1262"/>
        </w:tabs>
        <w:ind w:left="1262" w:hanging="420"/>
      </w:pPr>
    </w:lvl>
    <w:lvl w:ilvl="2" w:tentative="0">
      <w:start w:val="1"/>
      <w:numFmt w:val="lowerRoman"/>
      <w:lvlText w:val="%3."/>
      <w:lvlJc w:val="right"/>
      <w:pPr>
        <w:tabs>
          <w:tab w:val="left" w:pos="1682"/>
        </w:tabs>
        <w:ind w:left="1682" w:hanging="420"/>
      </w:pPr>
    </w:lvl>
    <w:lvl w:ilvl="3" w:tentative="0">
      <w:start w:val="1"/>
      <w:numFmt w:val="decimal"/>
      <w:lvlText w:val="%4."/>
      <w:lvlJc w:val="left"/>
      <w:pPr>
        <w:tabs>
          <w:tab w:val="left" w:pos="2102"/>
        </w:tabs>
        <w:ind w:left="2102" w:hanging="420"/>
      </w:pPr>
    </w:lvl>
    <w:lvl w:ilvl="4" w:tentative="0">
      <w:start w:val="1"/>
      <w:numFmt w:val="lowerLetter"/>
      <w:lvlText w:val="%5)"/>
      <w:lvlJc w:val="left"/>
      <w:pPr>
        <w:tabs>
          <w:tab w:val="left" w:pos="2522"/>
        </w:tabs>
        <w:ind w:left="2522" w:hanging="420"/>
      </w:pPr>
    </w:lvl>
    <w:lvl w:ilvl="5" w:tentative="0">
      <w:start w:val="1"/>
      <w:numFmt w:val="lowerRoman"/>
      <w:lvlText w:val="%6."/>
      <w:lvlJc w:val="right"/>
      <w:pPr>
        <w:tabs>
          <w:tab w:val="left" w:pos="2942"/>
        </w:tabs>
        <w:ind w:left="2942" w:hanging="420"/>
      </w:pPr>
    </w:lvl>
    <w:lvl w:ilvl="6" w:tentative="0">
      <w:start w:val="1"/>
      <w:numFmt w:val="decimal"/>
      <w:lvlText w:val="%7."/>
      <w:lvlJc w:val="left"/>
      <w:pPr>
        <w:tabs>
          <w:tab w:val="left" w:pos="3362"/>
        </w:tabs>
        <w:ind w:left="3362" w:hanging="420"/>
      </w:pPr>
    </w:lvl>
    <w:lvl w:ilvl="7" w:tentative="0">
      <w:start w:val="1"/>
      <w:numFmt w:val="lowerLetter"/>
      <w:lvlText w:val="%8)"/>
      <w:lvlJc w:val="left"/>
      <w:pPr>
        <w:tabs>
          <w:tab w:val="left" w:pos="3782"/>
        </w:tabs>
        <w:ind w:left="3782" w:hanging="420"/>
      </w:pPr>
    </w:lvl>
    <w:lvl w:ilvl="8" w:tentative="0">
      <w:start w:val="1"/>
      <w:numFmt w:val="lowerRoman"/>
      <w:lvlText w:val="%9."/>
      <w:lvlJc w:val="right"/>
      <w:pPr>
        <w:tabs>
          <w:tab w:val="left" w:pos="4202"/>
        </w:tabs>
        <w:ind w:left="4202" w:hanging="420"/>
      </w:pPr>
    </w:lvl>
  </w:abstractNum>
  <w:abstractNum w:abstractNumId="3">
    <w:nsid w:val="4AB131BA"/>
    <w:multiLevelType w:val="multilevel"/>
    <w:tmpl w:val="4AB131BA"/>
    <w:lvl w:ilvl="0" w:tentative="0">
      <w:start w:val="1"/>
      <w:numFmt w:val="decimal"/>
      <w:lvlText w:val="（%1）"/>
      <w:lvlJc w:val="left"/>
      <w:pPr>
        <w:ind w:left="1875" w:hanging="720"/>
      </w:pPr>
      <w:rPr>
        <w:rFonts w:hint="default"/>
        <w:lang w:val="en-US"/>
      </w:rPr>
    </w:lvl>
    <w:lvl w:ilvl="1" w:tentative="0">
      <w:start w:val="1"/>
      <w:numFmt w:val="lowerLetter"/>
      <w:lvlText w:val="%2)"/>
      <w:lvlJc w:val="left"/>
      <w:pPr>
        <w:ind w:left="1995" w:hanging="420"/>
      </w:pPr>
    </w:lvl>
    <w:lvl w:ilvl="2" w:tentative="0">
      <w:start w:val="1"/>
      <w:numFmt w:val="lowerRoman"/>
      <w:lvlText w:val="%3."/>
      <w:lvlJc w:val="right"/>
      <w:pPr>
        <w:ind w:left="2415" w:hanging="420"/>
      </w:pPr>
    </w:lvl>
    <w:lvl w:ilvl="3" w:tentative="0">
      <w:start w:val="1"/>
      <w:numFmt w:val="decimal"/>
      <w:lvlText w:val="%4."/>
      <w:lvlJc w:val="left"/>
      <w:pPr>
        <w:ind w:left="2835" w:hanging="420"/>
      </w:pPr>
    </w:lvl>
    <w:lvl w:ilvl="4" w:tentative="0">
      <w:start w:val="1"/>
      <w:numFmt w:val="lowerLetter"/>
      <w:lvlText w:val="%5)"/>
      <w:lvlJc w:val="left"/>
      <w:pPr>
        <w:ind w:left="3255" w:hanging="420"/>
      </w:pPr>
    </w:lvl>
    <w:lvl w:ilvl="5" w:tentative="0">
      <w:start w:val="1"/>
      <w:numFmt w:val="lowerRoman"/>
      <w:lvlText w:val="%6."/>
      <w:lvlJc w:val="right"/>
      <w:pPr>
        <w:ind w:left="3675" w:hanging="420"/>
      </w:pPr>
    </w:lvl>
    <w:lvl w:ilvl="6" w:tentative="0">
      <w:start w:val="1"/>
      <w:numFmt w:val="decimal"/>
      <w:lvlText w:val="%7."/>
      <w:lvlJc w:val="left"/>
      <w:pPr>
        <w:ind w:left="4095" w:hanging="420"/>
      </w:pPr>
    </w:lvl>
    <w:lvl w:ilvl="7" w:tentative="0">
      <w:start w:val="1"/>
      <w:numFmt w:val="lowerLetter"/>
      <w:lvlText w:val="%8)"/>
      <w:lvlJc w:val="left"/>
      <w:pPr>
        <w:ind w:left="4515" w:hanging="420"/>
      </w:pPr>
    </w:lvl>
    <w:lvl w:ilvl="8" w:tentative="0">
      <w:start w:val="1"/>
      <w:numFmt w:val="lowerRoman"/>
      <w:lvlText w:val="%9."/>
      <w:lvlJc w:val="right"/>
      <w:pPr>
        <w:ind w:left="4935" w:hanging="420"/>
      </w:pPr>
    </w:lvl>
  </w:abstractNum>
  <w:abstractNum w:abstractNumId="4">
    <w:nsid w:val="71D65F47"/>
    <w:multiLevelType w:val="multilevel"/>
    <w:tmpl w:val="71D65F47"/>
    <w:lvl w:ilvl="0" w:tentative="0">
      <w:start w:val="1"/>
      <w:numFmt w:val="chineseCountingThousand"/>
      <w:pStyle w:val="2"/>
      <w:suff w:val="nothing"/>
      <w:lvlText w:val="第%1章 "/>
      <w:lvlJc w:val="left"/>
      <w:pPr>
        <w:ind w:left="4095" w:firstLine="0"/>
      </w:pPr>
      <w:rPr>
        <w:rFonts w:hint="eastAsia"/>
      </w:rPr>
    </w:lvl>
    <w:lvl w:ilvl="1" w:tentative="0">
      <w:start w:val="1"/>
      <w:numFmt w:val="ideographDigital"/>
      <w:pStyle w:val="3"/>
      <w:suff w:val="nothing"/>
      <w:lvlText w:val="%2、 "/>
      <w:lvlJc w:val="left"/>
      <w:pPr>
        <w:ind w:left="0" w:firstLine="0"/>
      </w:pPr>
      <w:rPr>
        <w:rFonts w:hint="eastAsia"/>
      </w:rPr>
    </w:lvl>
    <w:lvl w:ilvl="2" w:tentative="0">
      <w:start w:val="1"/>
      <w:numFmt w:val="ideographDigital"/>
      <w:pStyle w:val="4"/>
      <w:suff w:val="nothing"/>
      <w:lvlText w:val="（%3）、"/>
      <w:lvlJc w:val="left"/>
      <w:pPr>
        <w:ind w:left="0" w:firstLine="0"/>
      </w:pPr>
      <w:rPr>
        <w:rFonts w:hint="eastAsia"/>
      </w:rPr>
    </w:lvl>
    <w:lvl w:ilvl="3" w:tentative="0">
      <w:start w:val="1"/>
      <w:numFmt w:val="decimal"/>
      <w:lvlRestart w:val="0"/>
      <w:pStyle w:val="5"/>
      <w:suff w:val="nothing"/>
      <w:lvlText w:val="%4. "/>
      <w:lvlJc w:val="left"/>
      <w:pPr>
        <w:ind w:left="1050" w:firstLine="0"/>
      </w:pPr>
      <w:rPr>
        <w:rFonts w:hint="eastAsia"/>
      </w:rPr>
    </w:lvl>
    <w:lvl w:ilvl="4" w:tentative="0">
      <w:start w:val="1"/>
      <w:numFmt w:val="decimal"/>
      <w:pStyle w:val="6"/>
      <w:suff w:val="nothing"/>
      <w:lvlText w:val="%4.%5. "/>
      <w:lvlJc w:val="left"/>
      <w:pPr>
        <w:ind w:left="6522" w:firstLine="0"/>
      </w:pPr>
      <w:rPr>
        <w:rFonts w:hint="eastAsia"/>
        <w:b w:val="0"/>
      </w:rPr>
    </w:lvl>
    <w:lvl w:ilvl="5" w:tentative="0">
      <w:start w:val="1"/>
      <w:numFmt w:val="decimal"/>
      <w:suff w:val="nothing"/>
      <w:lvlText w:val="%4.%5.%6. "/>
      <w:lvlJc w:val="left"/>
      <w:pPr>
        <w:ind w:left="1050" w:firstLine="0"/>
      </w:pPr>
      <w:rPr>
        <w:rFonts w:hint="eastAsia"/>
      </w:rPr>
    </w:lvl>
    <w:lvl w:ilvl="6" w:tentative="0">
      <w:start w:val="1"/>
      <w:numFmt w:val="decimal"/>
      <w:suff w:val="nothing"/>
      <w:lvlText w:val="（%7）"/>
      <w:lvlJc w:val="left"/>
      <w:pPr>
        <w:ind w:left="3687" w:firstLine="0"/>
      </w:pPr>
      <w:rPr>
        <w:rFonts w:ascii="宋体" w:hAnsi="宋体" w:eastAsia="宋体" w:cs="Times New Roman"/>
        <w:lang w:val="en-US"/>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8DA"/>
    <w:rsid w:val="00001F5F"/>
    <w:rsid w:val="00003C07"/>
    <w:rsid w:val="000048F2"/>
    <w:rsid w:val="00004D74"/>
    <w:rsid w:val="00005E5C"/>
    <w:rsid w:val="00006DE4"/>
    <w:rsid w:val="00007E75"/>
    <w:rsid w:val="00013066"/>
    <w:rsid w:val="00020E0A"/>
    <w:rsid w:val="00021C51"/>
    <w:rsid w:val="00026588"/>
    <w:rsid w:val="00027641"/>
    <w:rsid w:val="00027916"/>
    <w:rsid w:val="00027D5A"/>
    <w:rsid w:val="00030AC0"/>
    <w:rsid w:val="00030D11"/>
    <w:rsid w:val="00031336"/>
    <w:rsid w:val="0003164A"/>
    <w:rsid w:val="00033532"/>
    <w:rsid w:val="00033CF5"/>
    <w:rsid w:val="00034367"/>
    <w:rsid w:val="000346C4"/>
    <w:rsid w:val="00034731"/>
    <w:rsid w:val="000370DA"/>
    <w:rsid w:val="0003761F"/>
    <w:rsid w:val="00037B0C"/>
    <w:rsid w:val="00037D1E"/>
    <w:rsid w:val="00041657"/>
    <w:rsid w:val="00042C76"/>
    <w:rsid w:val="00044BA5"/>
    <w:rsid w:val="000456F3"/>
    <w:rsid w:val="00045AF8"/>
    <w:rsid w:val="000500EA"/>
    <w:rsid w:val="00050819"/>
    <w:rsid w:val="000509B8"/>
    <w:rsid w:val="000515A5"/>
    <w:rsid w:val="00051D85"/>
    <w:rsid w:val="00061466"/>
    <w:rsid w:val="000619A0"/>
    <w:rsid w:val="000644BE"/>
    <w:rsid w:val="0006653C"/>
    <w:rsid w:val="00066F92"/>
    <w:rsid w:val="000678BF"/>
    <w:rsid w:val="00067E5E"/>
    <w:rsid w:val="00070401"/>
    <w:rsid w:val="0007271B"/>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4D7C"/>
    <w:rsid w:val="000A556C"/>
    <w:rsid w:val="000A6A96"/>
    <w:rsid w:val="000B1853"/>
    <w:rsid w:val="000B1DF4"/>
    <w:rsid w:val="000B2BE9"/>
    <w:rsid w:val="000B4D7E"/>
    <w:rsid w:val="000C0D9B"/>
    <w:rsid w:val="000C37F2"/>
    <w:rsid w:val="000C5FC0"/>
    <w:rsid w:val="000C684E"/>
    <w:rsid w:val="000C70C3"/>
    <w:rsid w:val="000C77FF"/>
    <w:rsid w:val="000C7F5C"/>
    <w:rsid w:val="000D109B"/>
    <w:rsid w:val="000D4180"/>
    <w:rsid w:val="000D41AD"/>
    <w:rsid w:val="000D501D"/>
    <w:rsid w:val="000D594C"/>
    <w:rsid w:val="000D6A1C"/>
    <w:rsid w:val="000D7029"/>
    <w:rsid w:val="000E143A"/>
    <w:rsid w:val="000E37FC"/>
    <w:rsid w:val="000E492A"/>
    <w:rsid w:val="000E784C"/>
    <w:rsid w:val="000E7C56"/>
    <w:rsid w:val="000E7CFA"/>
    <w:rsid w:val="000F0BDD"/>
    <w:rsid w:val="000F2BF5"/>
    <w:rsid w:val="000F3529"/>
    <w:rsid w:val="000F3D8C"/>
    <w:rsid w:val="000F50F8"/>
    <w:rsid w:val="000F5CB8"/>
    <w:rsid w:val="00101E3D"/>
    <w:rsid w:val="00102364"/>
    <w:rsid w:val="00102C5E"/>
    <w:rsid w:val="001035CB"/>
    <w:rsid w:val="00103E19"/>
    <w:rsid w:val="0010622A"/>
    <w:rsid w:val="001062CE"/>
    <w:rsid w:val="00106726"/>
    <w:rsid w:val="00112C4F"/>
    <w:rsid w:val="00113977"/>
    <w:rsid w:val="001144A9"/>
    <w:rsid w:val="00115E2C"/>
    <w:rsid w:val="00115F85"/>
    <w:rsid w:val="001225C6"/>
    <w:rsid w:val="00123F87"/>
    <w:rsid w:val="001248FF"/>
    <w:rsid w:val="00127535"/>
    <w:rsid w:val="00130478"/>
    <w:rsid w:val="001317B8"/>
    <w:rsid w:val="00134835"/>
    <w:rsid w:val="00134AA1"/>
    <w:rsid w:val="0013691A"/>
    <w:rsid w:val="00142CF3"/>
    <w:rsid w:val="001469ED"/>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232F"/>
    <w:rsid w:val="001835EB"/>
    <w:rsid w:val="00185407"/>
    <w:rsid w:val="00185502"/>
    <w:rsid w:val="00186033"/>
    <w:rsid w:val="00186E8B"/>
    <w:rsid w:val="00190674"/>
    <w:rsid w:val="00191EC1"/>
    <w:rsid w:val="001A181F"/>
    <w:rsid w:val="001A1B9B"/>
    <w:rsid w:val="001A2F23"/>
    <w:rsid w:val="001A4918"/>
    <w:rsid w:val="001B0942"/>
    <w:rsid w:val="001B156E"/>
    <w:rsid w:val="001B2117"/>
    <w:rsid w:val="001B3A8B"/>
    <w:rsid w:val="001B4E81"/>
    <w:rsid w:val="001B6D95"/>
    <w:rsid w:val="001B72A1"/>
    <w:rsid w:val="001B7A93"/>
    <w:rsid w:val="001C0B5D"/>
    <w:rsid w:val="001C0F93"/>
    <w:rsid w:val="001C41A2"/>
    <w:rsid w:val="001C4F6B"/>
    <w:rsid w:val="001C6751"/>
    <w:rsid w:val="001C6770"/>
    <w:rsid w:val="001C7F79"/>
    <w:rsid w:val="001E126D"/>
    <w:rsid w:val="001E14C2"/>
    <w:rsid w:val="001E1E25"/>
    <w:rsid w:val="001E3B88"/>
    <w:rsid w:val="001E4F8B"/>
    <w:rsid w:val="001E6DE1"/>
    <w:rsid w:val="001E6FE2"/>
    <w:rsid w:val="001E7261"/>
    <w:rsid w:val="001F0165"/>
    <w:rsid w:val="001F0D15"/>
    <w:rsid w:val="001F4CAC"/>
    <w:rsid w:val="001F506F"/>
    <w:rsid w:val="001F5AB8"/>
    <w:rsid w:val="001F5E65"/>
    <w:rsid w:val="001F614B"/>
    <w:rsid w:val="001F6861"/>
    <w:rsid w:val="0020176A"/>
    <w:rsid w:val="00201970"/>
    <w:rsid w:val="00203F20"/>
    <w:rsid w:val="00211E8C"/>
    <w:rsid w:val="00212920"/>
    <w:rsid w:val="002162EF"/>
    <w:rsid w:val="0022074A"/>
    <w:rsid w:val="002221DB"/>
    <w:rsid w:val="00224917"/>
    <w:rsid w:val="00225656"/>
    <w:rsid w:val="002259B5"/>
    <w:rsid w:val="00226369"/>
    <w:rsid w:val="0023060E"/>
    <w:rsid w:val="00230625"/>
    <w:rsid w:val="00230D70"/>
    <w:rsid w:val="00231111"/>
    <w:rsid w:val="00236E10"/>
    <w:rsid w:val="00237AA4"/>
    <w:rsid w:val="0024127F"/>
    <w:rsid w:val="00246A49"/>
    <w:rsid w:val="00250C12"/>
    <w:rsid w:val="00251671"/>
    <w:rsid w:val="00253692"/>
    <w:rsid w:val="00254306"/>
    <w:rsid w:val="00256DF3"/>
    <w:rsid w:val="0025795A"/>
    <w:rsid w:val="00257FA6"/>
    <w:rsid w:val="00261758"/>
    <w:rsid w:val="0026343E"/>
    <w:rsid w:val="00263734"/>
    <w:rsid w:val="00270DDF"/>
    <w:rsid w:val="00274B30"/>
    <w:rsid w:val="00276BFD"/>
    <w:rsid w:val="00280F39"/>
    <w:rsid w:val="00283884"/>
    <w:rsid w:val="00284056"/>
    <w:rsid w:val="0028466E"/>
    <w:rsid w:val="00284C4E"/>
    <w:rsid w:val="00285D7C"/>
    <w:rsid w:val="002871CA"/>
    <w:rsid w:val="002928BF"/>
    <w:rsid w:val="00292E4D"/>
    <w:rsid w:val="002948FF"/>
    <w:rsid w:val="00295C35"/>
    <w:rsid w:val="002A02C8"/>
    <w:rsid w:val="002A0683"/>
    <w:rsid w:val="002A1189"/>
    <w:rsid w:val="002A18F5"/>
    <w:rsid w:val="002A2052"/>
    <w:rsid w:val="002B0290"/>
    <w:rsid w:val="002B077E"/>
    <w:rsid w:val="002B1EA9"/>
    <w:rsid w:val="002B3BDF"/>
    <w:rsid w:val="002B3F33"/>
    <w:rsid w:val="002B4EF3"/>
    <w:rsid w:val="002B6167"/>
    <w:rsid w:val="002B61E7"/>
    <w:rsid w:val="002B670C"/>
    <w:rsid w:val="002B6845"/>
    <w:rsid w:val="002B7BC1"/>
    <w:rsid w:val="002C3B12"/>
    <w:rsid w:val="002C3CC4"/>
    <w:rsid w:val="002C4927"/>
    <w:rsid w:val="002C4E03"/>
    <w:rsid w:val="002C58A0"/>
    <w:rsid w:val="002D0679"/>
    <w:rsid w:val="002D0A09"/>
    <w:rsid w:val="002D2C12"/>
    <w:rsid w:val="002D2DE1"/>
    <w:rsid w:val="002D32C6"/>
    <w:rsid w:val="002D3532"/>
    <w:rsid w:val="002D3B0C"/>
    <w:rsid w:val="002D6BF2"/>
    <w:rsid w:val="002E0A72"/>
    <w:rsid w:val="002E2BC2"/>
    <w:rsid w:val="002E4D7E"/>
    <w:rsid w:val="002E5600"/>
    <w:rsid w:val="002F1122"/>
    <w:rsid w:val="002F1A79"/>
    <w:rsid w:val="002F1AA0"/>
    <w:rsid w:val="002F2D13"/>
    <w:rsid w:val="002F4011"/>
    <w:rsid w:val="002F41B6"/>
    <w:rsid w:val="002F5DFA"/>
    <w:rsid w:val="002F5FD5"/>
    <w:rsid w:val="002F6318"/>
    <w:rsid w:val="002F6BC1"/>
    <w:rsid w:val="003018EB"/>
    <w:rsid w:val="00303498"/>
    <w:rsid w:val="003057FA"/>
    <w:rsid w:val="00306415"/>
    <w:rsid w:val="003109DB"/>
    <w:rsid w:val="00311B97"/>
    <w:rsid w:val="00311D9C"/>
    <w:rsid w:val="00314FF1"/>
    <w:rsid w:val="00315AFB"/>
    <w:rsid w:val="00317451"/>
    <w:rsid w:val="00317FE2"/>
    <w:rsid w:val="003211FA"/>
    <w:rsid w:val="003218AC"/>
    <w:rsid w:val="00321B9E"/>
    <w:rsid w:val="00322CE7"/>
    <w:rsid w:val="00322DDB"/>
    <w:rsid w:val="00323A28"/>
    <w:rsid w:val="003258D4"/>
    <w:rsid w:val="00330151"/>
    <w:rsid w:val="00333164"/>
    <w:rsid w:val="00334EB9"/>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7647"/>
    <w:rsid w:val="003622A9"/>
    <w:rsid w:val="0036275B"/>
    <w:rsid w:val="0036367C"/>
    <w:rsid w:val="00365CC0"/>
    <w:rsid w:val="003705CD"/>
    <w:rsid w:val="00375C54"/>
    <w:rsid w:val="003803BD"/>
    <w:rsid w:val="00383DE2"/>
    <w:rsid w:val="00385DC1"/>
    <w:rsid w:val="003863C2"/>
    <w:rsid w:val="00386753"/>
    <w:rsid w:val="00395052"/>
    <w:rsid w:val="00396148"/>
    <w:rsid w:val="00396757"/>
    <w:rsid w:val="003967A0"/>
    <w:rsid w:val="003969A3"/>
    <w:rsid w:val="003975B5"/>
    <w:rsid w:val="003A3487"/>
    <w:rsid w:val="003B12A5"/>
    <w:rsid w:val="003B15F7"/>
    <w:rsid w:val="003B198F"/>
    <w:rsid w:val="003C1C9B"/>
    <w:rsid w:val="003C2BD3"/>
    <w:rsid w:val="003C37AE"/>
    <w:rsid w:val="003C47C0"/>
    <w:rsid w:val="003C52F2"/>
    <w:rsid w:val="003C56DF"/>
    <w:rsid w:val="003C6EE9"/>
    <w:rsid w:val="003D1F04"/>
    <w:rsid w:val="003D1F67"/>
    <w:rsid w:val="003D5F95"/>
    <w:rsid w:val="003D6D37"/>
    <w:rsid w:val="003E0500"/>
    <w:rsid w:val="003E063C"/>
    <w:rsid w:val="003E076F"/>
    <w:rsid w:val="003E11D5"/>
    <w:rsid w:val="003E24AA"/>
    <w:rsid w:val="003E5C63"/>
    <w:rsid w:val="003E62A1"/>
    <w:rsid w:val="003E67C8"/>
    <w:rsid w:val="003E775C"/>
    <w:rsid w:val="003F1D8B"/>
    <w:rsid w:val="003F54CD"/>
    <w:rsid w:val="003F5E93"/>
    <w:rsid w:val="003F646E"/>
    <w:rsid w:val="004006EA"/>
    <w:rsid w:val="00406CD8"/>
    <w:rsid w:val="0041057F"/>
    <w:rsid w:val="00411854"/>
    <w:rsid w:val="00411E9F"/>
    <w:rsid w:val="004126D3"/>
    <w:rsid w:val="00413B84"/>
    <w:rsid w:val="00415B82"/>
    <w:rsid w:val="00417399"/>
    <w:rsid w:val="00417CEF"/>
    <w:rsid w:val="004203F9"/>
    <w:rsid w:val="00421322"/>
    <w:rsid w:val="0042134B"/>
    <w:rsid w:val="0042145C"/>
    <w:rsid w:val="004216F7"/>
    <w:rsid w:val="00421AC4"/>
    <w:rsid w:val="00422380"/>
    <w:rsid w:val="00423756"/>
    <w:rsid w:val="00424D79"/>
    <w:rsid w:val="00433B44"/>
    <w:rsid w:val="0043405A"/>
    <w:rsid w:val="00434BD8"/>
    <w:rsid w:val="00436396"/>
    <w:rsid w:val="004374FF"/>
    <w:rsid w:val="004437E1"/>
    <w:rsid w:val="0044627A"/>
    <w:rsid w:val="004462B8"/>
    <w:rsid w:val="004469C2"/>
    <w:rsid w:val="00446E25"/>
    <w:rsid w:val="0044724F"/>
    <w:rsid w:val="00450278"/>
    <w:rsid w:val="00450AE3"/>
    <w:rsid w:val="00451104"/>
    <w:rsid w:val="00451C00"/>
    <w:rsid w:val="004529BD"/>
    <w:rsid w:val="00453682"/>
    <w:rsid w:val="004538DA"/>
    <w:rsid w:val="00455096"/>
    <w:rsid w:val="00456253"/>
    <w:rsid w:val="00463AD9"/>
    <w:rsid w:val="0046403A"/>
    <w:rsid w:val="00464BB3"/>
    <w:rsid w:val="00467110"/>
    <w:rsid w:val="00467454"/>
    <w:rsid w:val="0047088E"/>
    <w:rsid w:val="00475724"/>
    <w:rsid w:val="00475E2E"/>
    <w:rsid w:val="00477A2A"/>
    <w:rsid w:val="00477AFF"/>
    <w:rsid w:val="004823DF"/>
    <w:rsid w:val="00482813"/>
    <w:rsid w:val="0048408B"/>
    <w:rsid w:val="00487187"/>
    <w:rsid w:val="00487CCB"/>
    <w:rsid w:val="00492F0C"/>
    <w:rsid w:val="004931F2"/>
    <w:rsid w:val="004936A9"/>
    <w:rsid w:val="00494C9F"/>
    <w:rsid w:val="00497062"/>
    <w:rsid w:val="004A0D34"/>
    <w:rsid w:val="004A1045"/>
    <w:rsid w:val="004A1428"/>
    <w:rsid w:val="004A1DE0"/>
    <w:rsid w:val="004A2214"/>
    <w:rsid w:val="004A2A31"/>
    <w:rsid w:val="004A36C6"/>
    <w:rsid w:val="004A37D7"/>
    <w:rsid w:val="004A4CD9"/>
    <w:rsid w:val="004A538B"/>
    <w:rsid w:val="004A697A"/>
    <w:rsid w:val="004B0EF2"/>
    <w:rsid w:val="004B4790"/>
    <w:rsid w:val="004B529F"/>
    <w:rsid w:val="004B5C12"/>
    <w:rsid w:val="004B6AC3"/>
    <w:rsid w:val="004B704F"/>
    <w:rsid w:val="004C1991"/>
    <w:rsid w:val="004C687B"/>
    <w:rsid w:val="004D1546"/>
    <w:rsid w:val="004D2FF2"/>
    <w:rsid w:val="004D38AB"/>
    <w:rsid w:val="004D57E8"/>
    <w:rsid w:val="004D7E9D"/>
    <w:rsid w:val="004E0CA0"/>
    <w:rsid w:val="004E1752"/>
    <w:rsid w:val="004E2AC4"/>
    <w:rsid w:val="004E2CEE"/>
    <w:rsid w:val="004E38FF"/>
    <w:rsid w:val="004E42A6"/>
    <w:rsid w:val="004E66FE"/>
    <w:rsid w:val="004E68F0"/>
    <w:rsid w:val="004E74F8"/>
    <w:rsid w:val="004E7F4F"/>
    <w:rsid w:val="004F0530"/>
    <w:rsid w:val="004F067E"/>
    <w:rsid w:val="004F15E2"/>
    <w:rsid w:val="004F2566"/>
    <w:rsid w:val="004F2717"/>
    <w:rsid w:val="004F4FF4"/>
    <w:rsid w:val="004F796F"/>
    <w:rsid w:val="005027F2"/>
    <w:rsid w:val="00505936"/>
    <w:rsid w:val="00507519"/>
    <w:rsid w:val="0051043D"/>
    <w:rsid w:val="005109FD"/>
    <w:rsid w:val="005127AE"/>
    <w:rsid w:val="00513432"/>
    <w:rsid w:val="00513D60"/>
    <w:rsid w:val="00514D17"/>
    <w:rsid w:val="00516F22"/>
    <w:rsid w:val="00520DD0"/>
    <w:rsid w:val="005214EC"/>
    <w:rsid w:val="00521D2E"/>
    <w:rsid w:val="0052309B"/>
    <w:rsid w:val="00524149"/>
    <w:rsid w:val="0052508C"/>
    <w:rsid w:val="00525146"/>
    <w:rsid w:val="00526B13"/>
    <w:rsid w:val="0053038F"/>
    <w:rsid w:val="00531261"/>
    <w:rsid w:val="0053361E"/>
    <w:rsid w:val="00534072"/>
    <w:rsid w:val="00536636"/>
    <w:rsid w:val="00537300"/>
    <w:rsid w:val="00537662"/>
    <w:rsid w:val="0054502A"/>
    <w:rsid w:val="00546CFF"/>
    <w:rsid w:val="0054751C"/>
    <w:rsid w:val="00550C3D"/>
    <w:rsid w:val="00552A10"/>
    <w:rsid w:val="00553411"/>
    <w:rsid w:val="00555570"/>
    <w:rsid w:val="00560C8E"/>
    <w:rsid w:val="005626A3"/>
    <w:rsid w:val="00564D63"/>
    <w:rsid w:val="00567357"/>
    <w:rsid w:val="00570AE7"/>
    <w:rsid w:val="00574879"/>
    <w:rsid w:val="005767B7"/>
    <w:rsid w:val="00580CA0"/>
    <w:rsid w:val="00582AB7"/>
    <w:rsid w:val="005830E4"/>
    <w:rsid w:val="00583A17"/>
    <w:rsid w:val="005856C7"/>
    <w:rsid w:val="00587196"/>
    <w:rsid w:val="005902EB"/>
    <w:rsid w:val="00590A57"/>
    <w:rsid w:val="00594376"/>
    <w:rsid w:val="00595EE6"/>
    <w:rsid w:val="00597176"/>
    <w:rsid w:val="005A0DEE"/>
    <w:rsid w:val="005A1D18"/>
    <w:rsid w:val="005A7BCA"/>
    <w:rsid w:val="005B1BFE"/>
    <w:rsid w:val="005B221C"/>
    <w:rsid w:val="005B2C5E"/>
    <w:rsid w:val="005B39AB"/>
    <w:rsid w:val="005B6022"/>
    <w:rsid w:val="005C0B54"/>
    <w:rsid w:val="005C1713"/>
    <w:rsid w:val="005C261D"/>
    <w:rsid w:val="005C28A6"/>
    <w:rsid w:val="005C418C"/>
    <w:rsid w:val="005C4712"/>
    <w:rsid w:val="005C497F"/>
    <w:rsid w:val="005C701F"/>
    <w:rsid w:val="005C7562"/>
    <w:rsid w:val="005C7FF5"/>
    <w:rsid w:val="005D2129"/>
    <w:rsid w:val="005D2887"/>
    <w:rsid w:val="005D3D83"/>
    <w:rsid w:val="005D4E27"/>
    <w:rsid w:val="005D5DC1"/>
    <w:rsid w:val="005D5E27"/>
    <w:rsid w:val="005D78F1"/>
    <w:rsid w:val="005D7D60"/>
    <w:rsid w:val="005E0921"/>
    <w:rsid w:val="005E0D22"/>
    <w:rsid w:val="005E35D4"/>
    <w:rsid w:val="005E595D"/>
    <w:rsid w:val="005F0359"/>
    <w:rsid w:val="005F093D"/>
    <w:rsid w:val="005F12A1"/>
    <w:rsid w:val="005F2453"/>
    <w:rsid w:val="005F63FB"/>
    <w:rsid w:val="00601C43"/>
    <w:rsid w:val="006022B2"/>
    <w:rsid w:val="006035C6"/>
    <w:rsid w:val="006043FB"/>
    <w:rsid w:val="0060743E"/>
    <w:rsid w:val="00610041"/>
    <w:rsid w:val="0061097C"/>
    <w:rsid w:val="00614D21"/>
    <w:rsid w:val="00617CB8"/>
    <w:rsid w:val="006200ED"/>
    <w:rsid w:val="0062149D"/>
    <w:rsid w:val="00624726"/>
    <w:rsid w:val="0062677F"/>
    <w:rsid w:val="00627CF7"/>
    <w:rsid w:val="00627EF2"/>
    <w:rsid w:val="0063034A"/>
    <w:rsid w:val="00630ED5"/>
    <w:rsid w:val="00633B42"/>
    <w:rsid w:val="00641242"/>
    <w:rsid w:val="00647457"/>
    <w:rsid w:val="006475D0"/>
    <w:rsid w:val="00650564"/>
    <w:rsid w:val="00651003"/>
    <w:rsid w:val="00654103"/>
    <w:rsid w:val="00655848"/>
    <w:rsid w:val="00656AD3"/>
    <w:rsid w:val="00657BC9"/>
    <w:rsid w:val="00664ACD"/>
    <w:rsid w:val="00665D61"/>
    <w:rsid w:val="00667927"/>
    <w:rsid w:val="00671C4A"/>
    <w:rsid w:val="00672070"/>
    <w:rsid w:val="00672285"/>
    <w:rsid w:val="006742C9"/>
    <w:rsid w:val="00674A87"/>
    <w:rsid w:val="00676478"/>
    <w:rsid w:val="00677909"/>
    <w:rsid w:val="00677E6D"/>
    <w:rsid w:val="00680193"/>
    <w:rsid w:val="0068096C"/>
    <w:rsid w:val="006813A9"/>
    <w:rsid w:val="00681869"/>
    <w:rsid w:val="00685BB6"/>
    <w:rsid w:val="006864E0"/>
    <w:rsid w:val="00686599"/>
    <w:rsid w:val="00691278"/>
    <w:rsid w:val="006936AB"/>
    <w:rsid w:val="00695CCD"/>
    <w:rsid w:val="00697494"/>
    <w:rsid w:val="00697AF8"/>
    <w:rsid w:val="006A257B"/>
    <w:rsid w:val="006A3973"/>
    <w:rsid w:val="006A3DC9"/>
    <w:rsid w:val="006A46DD"/>
    <w:rsid w:val="006A51AD"/>
    <w:rsid w:val="006B280E"/>
    <w:rsid w:val="006B3B01"/>
    <w:rsid w:val="006B4E4E"/>
    <w:rsid w:val="006B564A"/>
    <w:rsid w:val="006B62BC"/>
    <w:rsid w:val="006B7B25"/>
    <w:rsid w:val="006C05B5"/>
    <w:rsid w:val="006C1791"/>
    <w:rsid w:val="006D3144"/>
    <w:rsid w:val="006D33EC"/>
    <w:rsid w:val="006D47DA"/>
    <w:rsid w:val="006D6071"/>
    <w:rsid w:val="006E2AE8"/>
    <w:rsid w:val="006E31AA"/>
    <w:rsid w:val="006E3A40"/>
    <w:rsid w:val="006E7AD5"/>
    <w:rsid w:val="006F0445"/>
    <w:rsid w:val="006F0DE5"/>
    <w:rsid w:val="006F1EAE"/>
    <w:rsid w:val="006F2D0F"/>
    <w:rsid w:val="006F371A"/>
    <w:rsid w:val="006F4485"/>
    <w:rsid w:val="006F4C94"/>
    <w:rsid w:val="006F57EB"/>
    <w:rsid w:val="006F5A89"/>
    <w:rsid w:val="006F7843"/>
    <w:rsid w:val="006F79B5"/>
    <w:rsid w:val="0070024A"/>
    <w:rsid w:val="00702BD1"/>
    <w:rsid w:val="007037F7"/>
    <w:rsid w:val="00705FA1"/>
    <w:rsid w:val="007064E3"/>
    <w:rsid w:val="00707FE0"/>
    <w:rsid w:val="0071192C"/>
    <w:rsid w:val="00712E6C"/>
    <w:rsid w:val="0071432D"/>
    <w:rsid w:val="00714B6A"/>
    <w:rsid w:val="00717994"/>
    <w:rsid w:val="007221AF"/>
    <w:rsid w:val="0072226D"/>
    <w:rsid w:val="0072371D"/>
    <w:rsid w:val="00723D38"/>
    <w:rsid w:val="00724C75"/>
    <w:rsid w:val="0072546A"/>
    <w:rsid w:val="00725C7C"/>
    <w:rsid w:val="00726CBF"/>
    <w:rsid w:val="00726E4E"/>
    <w:rsid w:val="007329F9"/>
    <w:rsid w:val="0073403E"/>
    <w:rsid w:val="00734A94"/>
    <w:rsid w:val="007355B7"/>
    <w:rsid w:val="00737156"/>
    <w:rsid w:val="00737B3A"/>
    <w:rsid w:val="00737E81"/>
    <w:rsid w:val="0074005E"/>
    <w:rsid w:val="00740440"/>
    <w:rsid w:val="007404AB"/>
    <w:rsid w:val="00741D72"/>
    <w:rsid w:val="00751F1B"/>
    <w:rsid w:val="00752542"/>
    <w:rsid w:val="00755F67"/>
    <w:rsid w:val="0076054B"/>
    <w:rsid w:val="007612D6"/>
    <w:rsid w:val="00761D39"/>
    <w:rsid w:val="00762675"/>
    <w:rsid w:val="00762C24"/>
    <w:rsid w:val="00763BA8"/>
    <w:rsid w:val="007642B5"/>
    <w:rsid w:val="00765593"/>
    <w:rsid w:val="00767047"/>
    <w:rsid w:val="0077349F"/>
    <w:rsid w:val="00776346"/>
    <w:rsid w:val="00777A4F"/>
    <w:rsid w:val="00781F22"/>
    <w:rsid w:val="00784841"/>
    <w:rsid w:val="00785224"/>
    <w:rsid w:val="00785BA3"/>
    <w:rsid w:val="00786D96"/>
    <w:rsid w:val="00787859"/>
    <w:rsid w:val="00790786"/>
    <w:rsid w:val="00791BC4"/>
    <w:rsid w:val="007947EB"/>
    <w:rsid w:val="00794BEF"/>
    <w:rsid w:val="00797517"/>
    <w:rsid w:val="007A42ED"/>
    <w:rsid w:val="007B1052"/>
    <w:rsid w:val="007B1BFF"/>
    <w:rsid w:val="007B2DC7"/>
    <w:rsid w:val="007B551A"/>
    <w:rsid w:val="007B721B"/>
    <w:rsid w:val="007C04A6"/>
    <w:rsid w:val="007C0980"/>
    <w:rsid w:val="007C0F06"/>
    <w:rsid w:val="007C21F2"/>
    <w:rsid w:val="007C22A0"/>
    <w:rsid w:val="007C2514"/>
    <w:rsid w:val="007C4255"/>
    <w:rsid w:val="007C42D7"/>
    <w:rsid w:val="007C5829"/>
    <w:rsid w:val="007C58D8"/>
    <w:rsid w:val="007C7AFC"/>
    <w:rsid w:val="007C7CD6"/>
    <w:rsid w:val="007D7EA2"/>
    <w:rsid w:val="007E2630"/>
    <w:rsid w:val="007E3AED"/>
    <w:rsid w:val="007E60F7"/>
    <w:rsid w:val="007E6FFB"/>
    <w:rsid w:val="007F2CF3"/>
    <w:rsid w:val="007F3719"/>
    <w:rsid w:val="007F473B"/>
    <w:rsid w:val="007F60AE"/>
    <w:rsid w:val="007F7F54"/>
    <w:rsid w:val="00804F5E"/>
    <w:rsid w:val="00805A53"/>
    <w:rsid w:val="00810C77"/>
    <w:rsid w:val="008120F4"/>
    <w:rsid w:val="00813690"/>
    <w:rsid w:val="008153CF"/>
    <w:rsid w:val="00821837"/>
    <w:rsid w:val="008233CA"/>
    <w:rsid w:val="00825E14"/>
    <w:rsid w:val="00831F84"/>
    <w:rsid w:val="00832843"/>
    <w:rsid w:val="00835DFD"/>
    <w:rsid w:val="00836D21"/>
    <w:rsid w:val="00841ED7"/>
    <w:rsid w:val="008433C6"/>
    <w:rsid w:val="00844A0C"/>
    <w:rsid w:val="00845316"/>
    <w:rsid w:val="008469D5"/>
    <w:rsid w:val="00851355"/>
    <w:rsid w:val="00851859"/>
    <w:rsid w:val="0085215E"/>
    <w:rsid w:val="00852EF1"/>
    <w:rsid w:val="008553E3"/>
    <w:rsid w:val="00857801"/>
    <w:rsid w:val="00857A90"/>
    <w:rsid w:val="008616C2"/>
    <w:rsid w:val="00862432"/>
    <w:rsid w:val="00862A0E"/>
    <w:rsid w:val="008655D9"/>
    <w:rsid w:val="008671FC"/>
    <w:rsid w:val="00870879"/>
    <w:rsid w:val="00873755"/>
    <w:rsid w:val="00874EBE"/>
    <w:rsid w:val="008809AA"/>
    <w:rsid w:val="0088241C"/>
    <w:rsid w:val="0088247A"/>
    <w:rsid w:val="0088401A"/>
    <w:rsid w:val="00884649"/>
    <w:rsid w:val="00890843"/>
    <w:rsid w:val="008913BB"/>
    <w:rsid w:val="008929DD"/>
    <w:rsid w:val="00893106"/>
    <w:rsid w:val="00895D10"/>
    <w:rsid w:val="00896C31"/>
    <w:rsid w:val="00896E2E"/>
    <w:rsid w:val="00897770"/>
    <w:rsid w:val="008A01E9"/>
    <w:rsid w:val="008A13FF"/>
    <w:rsid w:val="008A40DC"/>
    <w:rsid w:val="008A5D72"/>
    <w:rsid w:val="008A7DD0"/>
    <w:rsid w:val="008B10DB"/>
    <w:rsid w:val="008B28C3"/>
    <w:rsid w:val="008B3E2C"/>
    <w:rsid w:val="008B410D"/>
    <w:rsid w:val="008B53EE"/>
    <w:rsid w:val="008B5B39"/>
    <w:rsid w:val="008B5C80"/>
    <w:rsid w:val="008B7B3B"/>
    <w:rsid w:val="008C00A9"/>
    <w:rsid w:val="008C2114"/>
    <w:rsid w:val="008C3373"/>
    <w:rsid w:val="008C3803"/>
    <w:rsid w:val="008C4FD2"/>
    <w:rsid w:val="008C612A"/>
    <w:rsid w:val="008C6259"/>
    <w:rsid w:val="008C6758"/>
    <w:rsid w:val="008D3691"/>
    <w:rsid w:val="008D4A05"/>
    <w:rsid w:val="008D6A5E"/>
    <w:rsid w:val="008D6FE7"/>
    <w:rsid w:val="008D7467"/>
    <w:rsid w:val="008D78DC"/>
    <w:rsid w:val="008D796A"/>
    <w:rsid w:val="008E14D0"/>
    <w:rsid w:val="008E2CF8"/>
    <w:rsid w:val="008E557D"/>
    <w:rsid w:val="008E591D"/>
    <w:rsid w:val="008E6769"/>
    <w:rsid w:val="008F0665"/>
    <w:rsid w:val="008F1068"/>
    <w:rsid w:val="008F1520"/>
    <w:rsid w:val="008F41D6"/>
    <w:rsid w:val="008F5322"/>
    <w:rsid w:val="008F65D2"/>
    <w:rsid w:val="008F6955"/>
    <w:rsid w:val="009025AD"/>
    <w:rsid w:val="00904CB1"/>
    <w:rsid w:val="009072AA"/>
    <w:rsid w:val="009078C0"/>
    <w:rsid w:val="009104DB"/>
    <w:rsid w:val="009112ED"/>
    <w:rsid w:val="0091166E"/>
    <w:rsid w:val="00911977"/>
    <w:rsid w:val="009142F7"/>
    <w:rsid w:val="00914364"/>
    <w:rsid w:val="0091578D"/>
    <w:rsid w:val="00916E69"/>
    <w:rsid w:val="009223B9"/>
    <w:rsid w:val="009238C0"/>
    <w:rsid w:val="009246A1"/>
    <w:rsid w:val="0092494B"/>
    <w:rsid w:val="00925945"/>
    <w:rsid w:val="00932199"/>
    <w:rsid w:val="00932335"/>
    <w:rsid w:val="009348A0"/>
    <w:rsid w:val="00934C85"/>
    <w:rsid w:val="009362D6"/>
    <w:rsid w:val="009372A9"/>
    <w:rsid w:val="009410A5"/>
    <w:rsid w:val="009413CB"/>
    <w:rsid w:val="00942548"/>
    <w:rsid w:val="0094283C"/>
    <w:rsid w:val="00942CE9"/>
    <w:rsid w:val="0094578B"/>
    <w:rsid w:val="00945E22"/>
    <w:rsid w:val="009463B9"/>
    <w:rsid w:val="00946C6F"/>
    <w:rsid w:val="009470F8"/>
    <w:rsid w:val="00951EAF"/>
    <w:rsid w:val="0095228C"/>
    <w:rsid w:val="009551F3"/>
    <w:rsid w:val="00956390"/>
    <w:rsid w:val="00956A8F"/>
    <w:rsid w:val="00961272"/>
    <w:rsid w:val="00962C9C"/>
    <w:rsid w:val="00962CD5"/>
    <w:rsid w:val="00964285"/>
    <w:rsid w:val="0096469E"/>
    <w:rsid w:val="00966C28"/>
    <w:rsid w:val="0096752F"/>
    <w:rsid w:val="009756D0"/>
    <w:rsid w:val="00977A2C"/>
    <w:rsid w:val="009807A4"/>
    <w:rsid w:val="009818E2"/>
    <w:rsid w:val="00981F40"/>
    <w:rsid w:val="00982304"/>
    <w:rsid w:val="009854D6"/>
    <w:rsid w:val="009866A1"/>
    <w:rsid w:val="0099017A"/>
    <w:rsid w:val="00990415"/>
    <w:rsid w:val="00990A2A"/>
    <w:rsid w:val="009916A0"/>
    <w:rsid w:val="00991789"/>
    <w:rsid w:val="009930D4"/>
    <w:rsid w:val="009955D4"/>
    <w:rsid w:val="00995B37"/>
    <w:rsid w:val="00996851"/>
    <w:rsid w:val="009A01C6"/>
    <w:rsid w:val="009A09FC"/>
    <w:rsid w:val="009A2C4B"/>
    <w:rsid w:val="009A3F1C"/>
    <w:rsid w:val="009A42FF"/>
    <w:rsid w:val="009A7327"/>
    <w:rsid w:val="009A755A"/>
    <w:rsid w:val="009B17DF"/>
    <w:rsid w:val="009B2BDF"/>
    <w:rsid w:val="009B2EF4"/>
    <w:rsid w:val="009B33BB"/>
    <w:rsid w:val="009B4AD1"/>
    <w:rsid w:val="009B4E1D"/>
    <w:rsid w:val="009C6D4F"/>
    <w:rsid w:val="009C6DF7"/>
    <w:rsid w:val="009D0713"/>
    <w:rsid w:val="009D24E4"/>
    <w:rsid w:val="009D392F"/>
    <w:rsid w:val="009D5B3F"/>
    <w:rsid w:val="009D6868"/>
    <w:rsid w:val="009E3C81"/>
    <w:rsid w:val="009E4C18"/>
    <w:rsid w:val="009E4E0A"/>
    <w:rsid w:val="009E717D"/>
    <w:rsid w:val="009F2FF8"/>
    <w:rsid w:val="009F321F"/>
    <w:rsid w:val="009F345B"/>
    <w:rsid w:val="009F659D"/>
    <w:rsid w:val="009F6FE9"/>
    <w:rsid w:val="009F7152"/>
    <w:rsid w:val="00A000D1"/>
    <w:rsid w:val="00A00362"/>
    <w:rsid w:val="00A00511"/>
    <w:rsid w:val="00A0127C"/>
    <w:rsid w:val="00A01777"/>
    <w:rsid w:val="00A01D93"/>
    <w:rsid w:val="00A030CB"/>
    <w:rsid w:val="00A0426D"/>
    <w:rsid w:val="00A04A96"/>
    <w:rsid w:val="00A1019C"/>
    <w:rsid w:val="00A10BCB"/>
    <w:rsid w:val="00A1340A"/>
    <w:rsid w:val="00A15BE0"/>
    <w:rsid w:val="00A15D07"/>
    <w:rsid w:val="00A16AE4"/>
    <w:rsid w:val="00A22D7F"/>
    <w:rsid w:val="00A23BE0"/>
    <w:rsid w:val="00A25DFA"/>
    <w:rsid w:val="00A26C90"/>
    <w:rsid w:val="00A30486"/>
    <w:rsid w:val="00A31111"/>
    <w:rsid w:val="00A31980"/>
    <w:rsid w:val="00A33C69"/>
    <w:rsid w:val="00A40BB6"/>
    <w:rsid w:val="00A41CD8"/>
    <w:rsid w:val="00A420DD"/>
    <w:rsid w:val="00A42EDE"/>
    <w:rsid w:val="00A42FEE"/>
    <w:rsid w:val="00A43382"/>
    <w:rsid w:val="00A45FA8"/>
    <w:rsid w:val="00A4764E"/>
    <w:rsid w:val="00A519A6"/>
    <w:rsid w:val="00A5236A"/>
    <w:rsid w:val="00A54497"/>
    <w:rsid w:val="00A54598"/>
    <w:rsid w:val="00A573E1"/>
    <w:rsid w:val="00A64638"/>
    <w:rsid w:val="00A656B6"/>
    <w:rsid w:val="00A65ACC"/>
    <w:rsid w:val="00A65B5D"/>
    <w:rsid w:val="00A6772B"/>
    <w:rsid w:val="00A677D0"/>
    <w:rsid w:val="00A74E53"/>
    <w:rsid w:val="00A80C38"/>
    <w:rsid w:val="00A80C8B"/>
    <w:rsid w:val="00A80D82"/>
    <w:rsid w:val="00A825A7"/>
    <w:rsid w:val="00A844C0"/>
    <w:rsid w:val="00A862AD"/>
    <w:rsid w:val="00A91126"/>
    <w:rsid w:val="00A92999"/>
    <w:rsid w:val="00A933B5"/>
    <w:rsid w:val="00A948D0"/>
    <w:rsid w:val="00A96790"/>
    <w:rsid w:val="00A974A8"/>
    <w:rsid w:val="00A97A5B"/>
    <w:rsid w:val="00AA15DF"/>
    <w:rsid w:val="00AA1B72"/>
    <w:rsid w:val="00AA2BFE"/>
    <w:rsid w:val="00AA47EB"/>
    <w:rsid w:val="00AA4C92"/>
    <w:rsid w:val="00AA55AB"/>
    <w:rsid w:val="00AA5ED0"/>
    <w:rsid w:val="00AA60A8"/>
    <w:rsid w:val="00AA70C9"/>
    <w:rsid w:val="00AA71E9"/>
    <w:rsid w:val="00AB282E"/>
    <w:rsid w:val="00AB320F"/>
    <w:rsid w:val="00AB35AB"/>
    <w:rsid w:val="00AB3A1E"/>
    <w:rsid w:val="00AB4952"/>
    <w:rsid w:val="00AB4A48"/>
    <w:rsid w:val="00AB7D62"/>
    <w:rsid w:val="00AC2EFC"/>
    <w:rsid w:val="00AC3F51"/>
    <w:rsid w:val="00AC4080"/>
    <w:rsid w:val="00AC4E04"/>
    <w:rsid w:val="00AD2231"/>
    <w:rsid w:val="00AD4C10"/>
    <w:rsid w:val="00AE0D46"/>
    <w:rsid w:val="00AE18F1"/>
    <w:rsid w:val="00AE205E"/>
    <w:rsid w:val="00AE5918"/>
    <w:rsid w:val="00AF244E"/>
    <w:rsid w:val="00AF2FEE"/>
    <w:rsid w:val="00AF4A2B"/>
    <w:rsid w:val="00AF5C51"/>
    <w:rsid w:val="00AF6C64"/>
    <w:rsid w:val="00B0232E"/>
    <w:rsid w:val="00B02677"/>
    <w:rsid w:val="00B02FD0"/>
    <w:rsid w:val="00B04A13"/>
    <w:rsid w:val="00B06218"/>
    <w:rsid w:val="00B06F3F"/>
    <w:rsid w:val="00B0729C"/>
    <w:rsid w:val="00B072D8"/>
    <w:rsid w:val="00B10752"/>
    <w:rsid w:val="00B12B78"/>
    <w:rsid w:val="00B12EA8"/>
    <w:rsid w:val="00B131E5"/>
    <w:rsid w:val="00B17C8A"/>
    <w:rsid w:val="00B17D6F"/>
    <w:rsid w:val="00B2020B"/>
    <w:rsid w:val="00B20369"/>
    <w:rsid w:val="00B20962"/>
    <w:rsid w:val="00B21671"/>
    <w:rsid w:val="00B23488"/>
    <w:rsid w:val="00B23DB8"/>
    <w:rsid w:val="00B26594"/>
    <w:rsid w:val="00B271E2"/>
    <w:rsid w:val="00B27A50"/>
    <w:rsid w:val="00B312FE"/>
    <w:rsid w:val="00B3195E"/>
    <w:rsid w:val="00B33587"/>
    <w:rsid w:val="00B33882"/>
    <w:rsid w:val="00B33CBA"/>
    <w:rsid w:val="00B36C66"/>
    <w:rsid w:val="00B378F3"/>
    <w:rsid w:val="00B44D7F"/>
    <w:rsid w:val="00B463B7"/>
    <w:rsid w:val="00B46E7B"/>
    <w:rsid w:val="00B51AEE"/>
    <w:rsid w:val="00B51BCC"/>
    <w:rsid w:val="00B51FED"/>
    <w:rsid w:val="00B563A8"/>
    <w:rsid w:val="00B567AD"/>
    <w:rsid w:val="00B571D3"/>
    <w:rsid w:val="00B62079"/>
    <w:rsid w:val="00B63795"/>
    <w:rsid w:val="00B645C5"/>
    <w:rsid w:val="00B658E8"/>
    <w:rsid w:val="00B65941"/>
    <w:rsid w:val="00B65BD9"/>
    <w:rsid w:val="00B74C8C"/>
    <w:rsid w:val="00B75D7D"/>
    <w:rsid w:val="00B76EFF"/>
    <w:rsid w:val="00B77C56"/>
    <w:rsid w:val="00B811A4"/>
    <w:rsid w:val="00B83EC2"/>
    <w:rsid w:val="00B86575"/>
    <w:rsid w:val="00B94EFD"/>
    <w:rsid w:val="00B95DD2"/>
    <w:rsid w:val="00B96769"/>
    <w:rsid w:val="00B9762D"/>
    <w:rsid w:val="00BA11D8"/>
    <w:rsid w:val="00BA4151"/>
    <w:rsid w:val="00BA4CB8"/>
    <w:rsid w:val="00BA7204"/>
    <w:rsid w:val="00BA7A6C"/>
    <w:rsid w:val="00BB1A69"/>
    <w:rsid w:val="00BB21AC"/>
    <w:rsid w:val="00BB53DC"/>
    <w:rsid w:val="00BB5812"/>
    <w:rsid w:val="00BC05B5"/>
    <w:rsid w:val="00BC292F"/>
    <w:rsid w:val="00BC3890"/>
    <w:rsid w:val="00BC6C04"/>
    <w:rsid w:val="00BD2F4E"/>
    <w:rsid w:val="00BD4A55"/>
    <w:rsid w:val="00BD4CC8"/>
    <w:rsid w:val="00BD5883"/>
    <w:rsid w:val="00BD59E9"/>
    <w:rsid w:val="00BD7169"/>
    <w:rsid w:val="00BE04D9"/>
    <w:rsid w:val="00BE0921"/>
    <w:rsid w:val="00BE0B5F"/>
    <w:rsid w:val="00BE1837"/>
    <w:rsid w:val="00BE2025"/>
    <w:rsid w:val="00BE32CF"/>
    <w:rsid w:val="00BE3642"/>
    <w:rsid w:val="00BE3D38"/>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138AF"/>
    <w:rsid w:val="00C216E6"/>
    <w:rsid w:val="00C23F7D"/>
    <w:rsid w:val="00C24007"/>
    <w:rsid w:val="00C347A3"/>
    <w:rsid w:val="00C365A2"/>
    <w:rsid w:val="00C36D49"/>
    <w:rsid w:val="00C40C8A"/>
    <w:rsid w:val="00C42601"/>
    <w:rsid w:val="00C434BB"/>
    <w:rsid w:val="00C443D0"/>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DC0"/>
    <w:rsid w:val="00C737C3"/>
    <w:rsid w:val="00C73C20"/>
    <w:rsid w:val="00C73C22"/>
    <w:rsid w:val="00C75119"/>
    <w:rsid w:val="00C77661"/>
    <w:rsid w:val="00C80A64"/>
    <w:rsid w:val="00C80A7D"/>
    <w:rsid w:val="00C816E3"/>
    <w:rsid w:val="00C82B1B"/>
    <w:rsid w:val="00C879BF"/>
    <w:rsid w:val="00C90996"/>
    <w:rsid w:val="00C91F99"/>
    <w:rsid w:val="00C926BC"/>
    <w:rsid w:val="00C93B1D"/>
    <w:rsid w:val="00C94234"/>
    <w:rsid w:val="00C96CB1"/>
    <w:rsid w:val="00CA0547"/>
    <w:rsid w:val="00CA087F"/>
    <w:rsid w:val="00CA2ED9"/>
    <w:rsid w:val="00CA4377"/>
    <w:rsid w:val="00CA725E"/>
    <w:rsid w:val="00CA7C4D"/>
    <w:rsid w:val="00CB0C44"/>
    <w:rsid w:val="00CB2426"/>
    <w:rsid w:val="00CB24E0"/>
    <w:rsid w:val="00CB4012"/>
    <w:rsid w:val="00CB4911"/>
    <w:rsid w:val="00CB5002"/>
    <w:rsid w:val="00CB7302"/>
    <w:rsid w:val="00CB7EC6"/>
    <w:rsid w:val="00CC020A"/>
    <w:rsid w:val="00CC0648"/>
    <w:rsid w:val="00CC069B"/>
    <w:rsid w:val="00CC0C4B"/>
    <w:rsid w:val="00CC1F9E"/>
    <w:rsid w:val="00CC33F8"/>
    <w:rsid w:val="00CC3950"/>
    <w:rsid w:val="00CC408D"/>
    <w:rsid w:val="00CC46AF"/>
    <w:rsid w:val="00CC53A2"/>
    <w:rsid w:val="00CC5BE8"/>
    <w:rsid w:val="00CD1DB2"/>
    <w:rsid w:val="00CD6257"/>
    <w:rsid w:val="00CD7C2B"/>
    <w:rsid w:val="00CE1693"/>
    <w:rsid w:val="00CE42B0"/>
    <w:rsid w:val="00CE50B2"/>
    <w:rsid w:val="00CF014E"/>
    <w:rsid w:val="00CF0F18"/>
    <w:rsid w:val="00CF1CD4"/>
    <w:rsid w:val="00CF323B"/>
    <w:rsid w:val="00CF472C"/>
    <w:rsid w:val="00CF5F33"/>
    <w:rsid w:val="00D00603"/>
    <w:rsid w:val="00D01386"/>
    <w:rsid w:val="00D0366C"/>
    <w:rsid w:val="00D037E1"/>
    <w:rsid w:val="00D037F5"/>
    <w:rsid w:val="00D04901"/>
    <w:rsid w:val="00D053FA"/>
    <w:rsid w:val="00D10CB4"/>
    <w:rsid w:val="00D12CA4"/>
    <w:rsid w:val="00D17615"/>
    <w:rsid w:val="00D17E49"/>
    <w:rsid w:val="00D233F6"/>
    <w:rsid w:val="00D2671B"/>
    <w:rsid w:val="00D267AE"/>
    <w:rsid w:val="00D26FB5"/>
    <w:rsid w:val="00D32AE5"/>
    <w:rsid w:val="00D33636"/>
    <w:rsid w:val="00D35056"/>
    <w:rsid w:val="00D35A2F"/>
    <w:rsid w:val="00D41F04"/>
    <w:rsid w:val="00D435FB"/>
    <w:rsid w:val="00D43840"/>
    <w:rsid w:val="00D446D6"/>
    <w:rsid w:val="00D45D0D"/>
    <w:rsid w:val="00D47270"/>
    <w:rsid w:val="00D4737B"/>
    <w:rsid w:val="00D5085F"/>
    <w:rsid w:val="00D50FE0"/>
    <w:rsid w:val="00D5108D"/>
    <w:rsid w:val="00D525BD"/>
    <w:rsid w:val="00D52E0A"/>
    <w:rsid w:val="00D53383"/>
    <w:rsid w:val="00D5588A"/>
    <w:rsid w:val="00D63AF0"/>
    <w:rsid w:val="00D65BBD"/>
    <w:rsid w:val="00D660E5"/>
    <w:rsid w:val="00D663E3"/>
    <w:rsid w:val="00D6642C"/>
    <w:rsid w:val="00D66C75"/>
    <w:rsid w:val="00D71BED"/>
    <w:rsid w:val="00D7255A"/>
    <w:rsid w:val="00D74268"/>
    <w:rsid w:val="00D7463F"/>
    <w:rsid w:val="00D75B54"/>
    <w:rsid w:val="00D75BD5"/>
    <w:rsid w:val="00D76568"/>
    <w:rsid w:val="00D82766"/>
    <w:rsid w:val="00D84414"/>
    <w:rsid w:val="00D8660F"/>
    <w:rsid w:val="00D868BC"/>
    <w:rsid w:val="00D87080"/>
    <w:rsid w:val="00D87BB7"/>
    <w:rsid w:val="00D9003E"/>
    <w:rsid w:val="00D901A6"/>
    <w:rsid w:val="00D90C62"/>
    <w:rsid w:val="00D9102D"/>
    <w:rsid w:val="00DA0062"/>
    <w:rsid w:val="00DA3DDA"/>
    <w:rsid w:val="00DA58AA"/>
    <w:rsid w:val="00DA6E44"/>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BEF"/>
    <w:rsid w:val="00DF0595"/>
    <w:rsid w:val="00DF0AB3"/>
    <w:rsid w:val="00DF1C08"/>
    <w:rsid w:val="00DF60CC"/>
    <w:rsid w:val="00DF6789"/>
    <w:rsid w:val="00DF6BE7"/>
    <w:rsid w:val="00DF7D26"/>
    <w:rsid w:val="00E00DA6"/>
    <w:rsid w:val="00E01CDE"/>
    <w:rsid w:val="00E01EC0"/>
    <w:rsid w:val="00E02B09"/>
    <w:rsid w:val="00E035E5"/>
    <w:rsid w:val="00E042D4"/>
    <w:rsid w:val="00E05400"/>
    <w:rsid w:val="00E05A1C"/>
    <w:rsid w:val="00E05AE2"/>
    <w:rsid w:val="00E0691C"/>
    <w:rsid w:val="00E07A08"/>
    <w:rsid w:val="00E11C05"/>
    <w:rsid w:val="00E1341F"/>
    <w:rsid w:val="00E13546"/>
    <w:rsid w:val="00E136EF"/>
    <w:rsid w:val="00E14D6F"/>
    <w:rsid w:val="00E15576"/>
    <w:rsid w:val="00E16418"/>
    <w:rsid w:val="00E16709"/>
    <w:rsid w:val="00E16D49"/>
    <w:rsid w:val="00E178ED"/>
    <w:rsid w:val="00E21276"/>
    <w:rsid w:val="00E219CF"/>
    <w:rsid w:val="00E22664"/>
    <w:rsid w:val="00E23412"/>
    <w:rsid w:val="00E23DBF"/>
    <w:rsid w:val="00E2726B"/>
    <w:rsid w:val="00E313F6"/>
    <w:rsid w:val="00E31A1D"/>
    <w:rsid w:val="00E31EB1"/>
    <w:rsid w:val="00E32532"/>
    <w:rsid w:val="00E3782F"/>
    <w:rsid w:val="00E37D9D"/>
    <w:rsid w:val="00E4074E"/>
    <w:rsid w:val="00E414DC"/>
    <w:rsid w:val="00E422B9"/>
    <w:rsid w:val="00E42FD0"/>
    <w:rsid w:val="00E4349C"/>
    <w:rsid w:val="00E449D4"/>
    <w:rsid w:val="00E462F1"/>
    <w:rsid w:val="00E5251F"/>
    <w:rsid w:val="00E529AB"/>
    <w:rsid w:val="00E52A1F"/>
    <w:rsid w:val="00E54AA7"/>
    <w:rsid w:val="00E555FD"/>
    <w:rsid w:val="00E614B9"/>
    <w:rsid w:val="00E6418A"/>
    <w:rsid w:val="00E6586F"/>
    <w:rsid w:val="00E664E3"/>
    <w:rsid w:val="00E66C67"/>
    <w:rsid w:val="00E70833"/>
    <w:rsid w:val="00E7108A"/>
    <w:rsid w:val="00E72CDC"/>
    <w:rsid w:val="00E72DCE"/>
    <w:rsid w:val="00E73327"/>
    <w:rsid w:val="00E75D01"/>
    <w:rsid w:val="00E762E0"/>
    <w:rsid w:val="00E76335"/>
    <w:rsid w:val="00E7655C"/>
    <w:rsid w:val="00E776C9"/>
    <w:rsid w:val="00E82681"/>
    <w:rsid w:val="00E82955"/>
    <w:rsid w:val="00E831DA"/>
    <w:rsid w:val="00E84045"/>
    <w:rsid w:val="00E85016"/>
    <w:rsid w:val="00E8507D"/>
    <w:rsid w:val="00E8515B"/>
    <w:rsid w:val="00E90E5B"/>
    <w:rsid w:val="00E92083"/>
    <w:rsid w:val="00E92EF0"/>
    <w:rsid w:val="00E941B9"/>
    <w:rsid w:val="00E94614"/>
    <w:rsid w:val="00E94ADD"/>
    <w:rsid w:val="00E97D93"/>
    <w:rsid w:val="00EA013C"/>
    <w:rsid w:val="00EA1870"/>
    <w:rsid w:val="00EA20DD"/>
    <w:rsid w:val="00EA2668"/>
    <w:rsid w:val="00EA318E"/>
    <w:rsid w:val="00EA4BAE"/>
    <w:rsid w:val="00EA5FA0"/>
    <w:rsid w:val="00EA7C24"/>
    <w:rsid w:val="00EB050C"/>
    <w:rsid w:val="00EB0B76"/>
    <w:rsid w:val="00EB20C6"/>
    <w:rsid w:val="00EB2A23"/>
    <w:rsid w:val="00EB3262"/>
    <w:rsid w:val="00EB3A5C"/>
    <w:rsid w:val="00EB4514"/>
    <w:rsid w:val="00EB5265"/>
    <w:rsid w:val="00EB5AEC"/>
    <w:rsid w:val="00EB6963"/>
    <w:rsid w:val="00EB7153"/>
    <w:rsid w:val="00EC2B3A"/>
    <w:rsid w:val="00EC40DC"/>
    <w:rsid w:val="00EC5A3D"/>
    <w:rsid w:val="00EC5A73"/>
    <w:rsid w:val="00ED1F8E"/>
    <w:rsid w:val="00ED2C3C"/>
    <w:rsid w:val="00ED35A7"/>
    <w:rsid w:val="00ED7BEA"/>
    <w:rsid w:val="00EE0FD9"/>
    <w:rsid w:val="00EE10BE"/>
    <w:rsid w:val="00EE276F"/>
    <w:rsid w:val="00EE6116"/>
    <w:rsid w:val="00EE6F1D"/>
    <w:rsid w:val="00EE71B7"/>
    <w:rsid w:val="00EE7229"/>
    <w:rsid w:val="00EF07CB"/>
    <w:rsid w:val="00EF326A"/>
    <w:rsid w:val="00EF421A"/>
    <w:rsid w:val="00EF4BDF"/>
    <w:rsid w:val="00EF68AC"/>
    <w:rsid w:val="00F012E1"/>
    <w:rsid w:val="00F030AF"/>
    <w:rsid w:val="00F03799"/>
    <w:rsid w:val="00F03B78"/>
    <w:rsid w:val="00F03D8C"/>
    <w:rsid w:val="00F041E1"/>
    <w:rsid w:val="00F046DB"/>
    <w:rsid w:val="00F04DD6"/>
    <w:rsid w:val="00F0630E"/>
    <w:rsid w:val="00F0687A"/>
    <w:rsid w:val="00F07055"/>
    <w:rsid w:val="00F073B5"/>
    <w:rsid w:val="00F07E79"/>
    <w:rsid w:val="00F10A73"/>
    <w:rsid w:val="00F15247"/>
    <w:rsid w:val="00F173EC"/>
    <w:rsid w:val="00F17B6C"/>
    <w:rsid w:val="00F206F6"/>
    <w:rsid w:val="00F212D7"/>
    <w:rsid w:val="00F22462"/>
    <w:rsid w:val="00F225B0"/>
    <w:rsid w:val="00F25F51"/>
    <w:rsid w:val="00F3030C"/>
    <w:rsid w:val="00F3056F"/>
    <w:rsid w:val="00F32D1E"/>
    <w:rsid w:val="00F3351B"/>
    <w:rsid w:val="00F36609"/>
    <w:rsid w:val="00F4051C"/>
    <w:rsid w:val="00F40526"/>
    <w:rsid w:val="00F41469"/>
    <w:rsid w:val="00F4427C"/>
    <w:rsid w:val="00F44DF9"/>
    <w:rsid w:val="00F44F3C"/>
    <w:rsid w:val="00F456FD"/>
    <w:rsid w:val="00F51EA3"/>
    <w:rsid w:val="00F53ED2"/>
    <w:rsid w:val="00F612BC"/>
    <w:rsid w:val="00F61616"/>
    <w:rsid w:val="00F62059"/>
    <w:rsid w:val="00F62FC6"/>
    <w:rsid w:val="00F65211"/>
    <w:rsid w:val="00F66A91"/>
    <w:rsid w:val="00F66D8E"/>
    <w:rsid w:val="00F71CD6"/>
    <w:rsid w:val="00F74FF8"/>
    <w:rsid w:val="00F75217"/>
    <w:rsid w:val="00F77405"/>
    <w:rsid w:val="00F80718"/>
    <w:rsid w:val="00F80C64"/>
    <w:rsid w:val="00F80DA4"/>
    <w:rsid w:val="00F8161E"/>
    <w:rsid w:val="00F81B43"/>
    <w:rsid w:val="00F82AD2"/>
    <w:rsid w:val="00F85BE4"/>
    <w:rsid w:val="00F91984"/>
    <w:rsid w:val="00F91F40"/>
    <w:rsid w:val="00F928B8"/>
    <w:rsid w:val="00F943D8"/>
    <w:rsid w:val="00F94AF5"/>
    <w:rsid w:val="00F96814"/>
    <w:rsid w:val="00F96CBB"/>
    <w:rsid w:val="00FA0805"/>
    <w:rsid w:val="00FA1187"/>
    <w:rsid w:val="00FA4562"/>
    <w:rsid w:val="00FA48C5"/>
    <w:rsid w:val="00FA4E43"/>
    <w:rsid w:val="00FA664C"/>
    <w:rsid w:val="00FA676A"/>
    <w:rsid w:val="00FB3866"/>
    <w:rsid w:val="00FB5828"/>
    <w:rsid w:val="00FB6C8C"/>
    <w:rsid w:val="00FB78D9"/>
    <w:rsid w:val="00FC38EF"/>
    <w:rsid w:val="00FC3B97"/>
    <w:rsid w:val="00FC3C34"/>
    <w:rsid w:val="00FC4625"/>
    <w:rsid w:val="00FC5C1D"/>
    <w:rsid w:val="00FC66BE"/>
    <w:rsid w:val="00FD055D"/>
    <w:rsid w:val="00FD0B26"/>
    <w:rsid w:val="00FD11E7"/>
    <w:rsid w:val="00FD26CC"/>
    <w:rsid w:val="00FD3FE1"/>
    <w:rsid w:val="00FD4C60"/>
    <w:rsid w:val="00FD6EEF"/>
    <w:rsid w:val="00FE156B"/>
    <w:rsid w:val="00FE27CC"/>
    <w:rsid w:val="00FE3582"/>
    <w:rsid w:val="00FE5CC3"/>
    <w:rsid w:val="00FE671B"/>
    <w:rsid w:val="00FF490A"/>
    <w:rsid w:val="00FF4AC0"/>
    <w:rsid w:val="00FF68C6"/>
    <w:rsid w:val="00FF7F33"/>
    <w:rsid w:val="05EC0464"/>
    <w:rsid w:val="06E35C21"/>
    <w:rsid w:val="089D60DD"/>
    <w:rsid w:val="0E402A62"/>
    <w:rsid w:val="11BD3675"/>
    <w:rsid w:val="12C97D40"/>
    <w:rsid w:val="17CF79DE"/>
    <w:rsid w:val="1DD14159"/>
    <w:rsid w:val="28A463ED"/>
    <w:rsid w:val="2C3A0F8A"/>
    <w:rsid w:val="2C485DD0"/>
    <w:rsid w:val="2E1C0F56"/>
    <w:rsid w:val="2FEF09D3"/>
    <w:rsid w:val="348D2325"/>
    <w:rsid w:val="38204C3E"/>
    <w:rsid w:val="3BAC1C4D"/>
    <w:rsid w:val="40A04E2D"/>
    <w:rsid w:val="40E7210A"/>
    <w:rsid w:val="48EC5295"/>
    <w:rsid w:val="4A6C3186"/>
    <w:rsid w:val="5FD71EA4"/>
    <w:rsid w:val="614E1139"/>
    <w:rsid w:val="64B531D1"/>
    <w:rsid w:val="68033180"/>
    <w:rsid w:val="6F2A4A8F"/>
    <w:rsid w:val="76832792"/>
    <w:rsid w:val="781A0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0"/>
    <w:pPr>
      <w:keepNext/>
      <w:keepLines/>
      <w:numPr>
        <w:ilvl w:val="0"/>
        <w:numId w:val="1"/>
      </w:numPr>
      <w:spacing w:line="480" w:lineRule="auto"/>
      <w:ind w:firstLineChars="0"/>
      <w:jc w:val="center"/>
      <w:outlineLvl w:val="0"/>
    </w:pPr>
    <w:rPr>
      <w:b/>
      <w:bCs/>
      <w:snapToGrid w:val="0"/>
      <w:kern w:val="0"/>
      <w:sz w:val="32"/>
      <w:szCs w:val="32"/>
    </w:rPr>
  </w:style>
  <w:style w:type="paragraph" w:styleId="3">
    <w:name w:val="heading 2"/>
    <w:basedOn w:val="1"/>
    <w:next w:val="4"/>
    <w:link w:val="52"/>
    <w:qFormat/>
    <w:uiPriority w:val="0"/>
    <w:pPr>
      <w:keepNext/>
      <w:keepLines/>
      <w:numPr>
        <w:ilvl w:val="1"/>
        <w:numId w:val="1"/>
      </w:numPr>
      <w:spacing w:line="480" w:lineRule="auto"/>
      <w:ind w:firstLineChars="0"/>
      <w:jc w:val="center"/>
      <w:outlineLvl w:val="1"/>
    </w:pPr>
    <w:rPr>
      <w:rFonts w:ascii="Arial" w:hAnsi="Arial"/>
      <w:b/>
      <w:bCs/>
      <w:sz w:val="28"/>
    </w:rPr>
  </w:style>
  <w:style w:type="paragraph" w:styleId="4">
    <w:name w:val="heading 3"/>
    <w:next w:val="5"/>
    <w:link w:val="51"/>
    <w:qFormat/>
    <w:uiPriority w:val="0"/>
    <w:pPr>
      <w:widowControl w:val="0"/>
      <w:numPr>
        <w:ilvl w:val="2"/>
        <w:numId w:val="1"/>
      </w:numPr>
      <w:spacing w:line="360" w:lineRule="auto"/>
      <w:jc w:val="center"/>
      <w:outlineLvl w:val="2"/>
    </w:pPr>
    <w:rPr>
      <w:rFonts w:ascii="宋体" w:hAnsi="宋体" w:eastAsia="宋体" w:cs="Times New Roman"/>
      <w:b/>
      <w:bCs/>
      <w:snapToGrid w:val="0"/>
      <w:sz w:val="24"/>
      <w:szCs w:val="21"/>
      <w:lang w:val="en-US" w:eastAsia="zh-CN" w:bidi="ar-SA"/>
    </w:rPr>
  </w:style>
  <w:style w:type="paragraph" w:styleId="5">
    <w:name w:val="heading 4"/>
    <w:next w:val="6"/>
    <w:link w:val="50"/>
    <w:qFormat/>
    <w:uiPriority w:val="0"/>
    <w:pPr>
      <w:widowControl w:val="0"/>
      <w:numPr>
        <w:ilvl w:val="3"/>
        <w:numId w:val="1"/>
      </w:numPr>
      <w:tabs>
        <w:tab w:val="left" w:pos="0"/>
      </w:tabs>
      <w:spacing w:line="360" w:lineRule="auto"/>
      <w:ind w:left="-2" w:leftChars="-50" w:hanging="103" w:hangingChars="49"/>
      <w:outlineLvl w:val="3"/>
    </w:pPr>
    <w:rPr>
      <w:rFonts w:ascii="宋体" w:hAnsi="宋体" w:eastAsia="宋体" w:cs="Times New Roman"/>
      <w:b/>
      <w:bCs/>
      <w:snapToGrid w:val="0"/>
      <w:sz w:val="21"/>
      <w:szCs w:val="21"/>
      <w:lang w:val="en-US" w:eastAsia="zh-CN" w:bidi="ar-SA"/>
    </w:rPr>
  </w:style>
  <w:style w:type="paragraph" w:styleId="6">
    <w:name w:val="heading 5"/>
    <w:next w:val="7"/>
    <w:link w:val="49"/>
    <w:qFormat/>
    <w:uiPriority w:val="0"/>
    <w:pPr>
      <w:keepNext/>
      <w:keepLines/>
      <w:numPr>
        <w:ilvl w:val="4"/>
        <w:numId w:val="1"/>
      </w:numPr>
      <w:spacing w:line="360" w:lineRule="auto"/>
      <w:ind w:left="142"/>
      <w:outlineLvl w:val="4"/>
    </w:pPr>
    <w:rPr>
      <w:rFonts w:ascii="宋体" w:hAnsi="宋体" w:eastAsia="宋体" w:cs="Times New Roman"/>
      <w:bCs/>
      <w:snapToGrid w:val="0"/>
      <w:sz w:val="21"/>
      <w:szCs w:val="21"/>
      <w:lang w:val="en-US" w:eastAsia="zh-CN" w:bidi="ar-SA"/>
    </w:rPr>
  </w:style>
  <w:style w:type="paragraph" w:styleId="7">
    <w:name w:val="heading 6"/>
    <w:next w:val="8"/>
    <w:link w:val="48"/>
    <w:qFormat/>
    <w:uiPriority w:val="0"/>
    <w:pPr>
      <w:widowControl w:val="0"/>
      <w:spacing w:line="360" w:lineRule="auto"/>
      <w:outlineLvl w:val="5"/>
    </w:pPr>
    <w:rPr>
      <w:rFonts w:ascii="宋体" w:hAnsi="宋体" w:eastAsia="宋体" w:cs="Times New Roman"/>
      <w:kern w:val="2"/>
      <w:sz w:val="21"/>
      <w:szCs w:val="24"/>
      <w:lang w:val="en-US" w:eastAsia="zh-CN" w:bidi="ar-SA"/>
    </w:rPr>
  </w:style>
  <w:style w:type="paragraph" w:styleId="8">
    <w:name w:val="heading 7"/>
    <w:next w:val="9"/>
    <w:link w:val="47"/>
    <w:qFormat/>
    <w:uiPriority w:val="0"/>
    <w:pPr>
      <w:widowControl w:val="0"/>
      <w:spacing w:line="360" w:lineRule="auto"/>
      <w:outlineLvl w:val="6"/>
    </w:pPr>
    <w:rPr>
      <w:rFonts w:ascii="Times New Roman" w:hAnsi="Times New Roman" w:eastAsia="宋体" w:cs="Times New Roman"/>
      <w:color w:val="FF0000"/>
      <w:kern w:val="2"/>
      <w:sz w:val="21"/>
      <w:szCs w:val="24"/>
      <w:lang w:val="en-US" w:eastAsia="zh-CN" w:bidi="ar-SA"/>
    </w:rPr>
  </w:style>
  <w:style w:type="paragraph" w:styleId="9">
    <w:name w:val="heading 8"/>
    <w:next w:val="10"/>
    <w:link w:val="46"/>
    <w:qFormat/>
    <w:uiPriority w:val="0"/>
    <w:pPr>
      <w:keepNext/>
      <w:keepLines/>
      <w:numPr>
        <w:ilvl w:val="7"/>
        <w:numId w:val="2"/>
      </w:numPr>
      <w:tabs>
        <w:tab w:val="left" w:pos="360"/>
      </w:tabs>
      <w:spacing w:line="360" w:lineRule="auto"/>
      <w:outlineLvl w:val="7"/>
    </w:pPr>
    <w:rPr>
      <w:rFonts w:ascii="Arial" w:hAnsi="Arial" w:eastAsia="宋体" w:cs="Times New Roman"/>
      <w:snapToGrid w:val="0"/>
      <w:sz w:val="24"/>
      <w:szCs w:val="24"/>
      <w:lang w:val="en-US" w:eastAsia="zh-CN" w:bidi="ar-SA"/>
    </w:rPr>
  </w:style>
  <w:style w:type="paragraph" w:styleId="10">
    <w:name w:val="heading 9"/>
    <w:next w:val="1"/>
    <w:link w:val="45"/>
    <w:qFormat/>
    <w:uiPriority w:val="0"/>
    <w:pPr>
      <w:keepNext/>
      <w:keepLines/>
      <w:numPr>
        <w:ilvl w:val="8"/>
        <w:numId w:val="2"/>
      </w:numPr>
      <w:tabs>
        <w:tab w:val="left" w:pos="360"/>
      </w:tabs>
      <w:spacing w:line="360" w:lineRule="auto"/>
      <w:outlineLvl w:val="8"/>
    </w:pPr>
    <w:rPr>
      <w:rFonts w:ascii="Arial" w:hAnsi="Arial" w:eastAsia="宋体" w:cs="Times New Roman"/>
      <w:snapToGrid w:val="0"/>
      <w:sz w:val="24"/>
      <w:szCs w:val="24"/>
      <w:lang w:val="en-US" w:eastAsia="zh-CN" w:bidi="ar-SA"/>
    </w:rPr>
  </w:style>
  <w:style w:type="character" w:default="1" w:styleId="37">
    <w:name w:val="Default Paragraph Font"/>
    <w:unhideWhenUsed/>
    <w:qFormat/>
    <w:uiPriority w:val="1"/>
  </w:style>
  <w:style w:type="table" w:default="1" w:styleId="35">
    <w:name w:val="Normal Table"/>
    <w:unhideWhenUsed/>
    <w:qFormat/>
    <w:uiPriority w:val="99"/>
    <w:tblPr>
      <w:tblCellMar>
        <w:top w:w="0" w:type="dxa"/>
        <w:left w:w="108" w:type="dxa"/>
        <w:bottom w:w="0" w:type="dxa"/>
        <w:right w:w="108" w:type="dxa"/>
      </w:tblCellMar>
    </w:tblPr>
  </w:style>
  <w:style w:type="paragraph" w:styleId="11">
    <w:name w:val="Normal Indent"/>
    <w:basedOn w:val="1"/>
    <w:unhideWhenUsed/>
    <w:qFormat/>
    <w:uiPriority w:val="0"/>
    <w:pPr>
      <w:widowControl/>
      <w:spacing w:line="240" w:lineRule="auto"/>
      <w:ind w:firstLine="420" w:firstLineChars="0"/>
      <w:jc w:val="left"/>
    </w:pPr>
    <w:rPr>
      <w:rFonts w:ascii="Calibri" w:hAnsi="Calibri"/>
      <w:kern w:val="0"/>
      <w:sz w:val="24"/>
      <w:lang w:eastAsia="en-US" w:bidi="en-US"/>
    </w:rPr>
  </w:style>
  <w:style w:type="paragraph" w:styleId="12">
    <w:name w:val="caption"/>
    <w:basedOn w:val="1"/>
    <w:next w:val="1"/>
    <w:qFormat/>
    <w:uiPriority w:val="0"/>
    <w:pPr>
      <w:spacing w:line="240" w:lineRule="auto"/>
      <w:ind w:firstLine="129" w:firstLineChars="46"/>
    </w:pPr>
    <w:rPr>
      <w:rFonts w:ascii="黑体" w:hAnsi="黑体" w:eastAsia="黑体"/>
      <w:b/>
      <w:sz w:val="28"/>
      <w:szCs w:val="28"/>
    </w:rPr>
  </w:style>
  <w:style w:type="paragraph" w:styleId="13">
    <w:name w:val="Document Map"/>
    <w:basedOn w:val="1"/>
    <w:link w:val="82"/>
    <w:unhideWhenUsed/>
    <w:qFormat/>
    <w:uiPriority w:val="0"/>
    <w:pPr>
      <w:widowControl/>
      <w:shd w:val="clear" w:color="auto" w:fill="000080"/>
      <w:adjustRightInd w:val="0"/>
      <w:spacing w:line="360" w:lineRule="atLeast"/>
      <w:ind w:firstLine="0" w:firstLineChars="0"/>
      <w:jc w:val="left"/>
    </w:pPr>
    <w:rPr>
      <w:rFonts w:ascii="宋体" w:hAnsi="Calibri"/>
      <w:kern w:val="0"/>
      <w:sz w:val="24"/>
    </w:rPr>
  </w:style>
  <w:style w:type="paragraph" w:styleId="14">
    <w:name w:val="annotation text"/>
    <w:basedOn w:val="1"/>
    <w:link w:val="70"/>
    <w:semiHidden/>
    <w:qFormat/>
    <w:uiPriority w:val="0"/>
    <w:pPr>
      <w:adjustRightInd w:val="0"/>
      <w:spacing w:line="360" w:lineRule="atLeast"/>
      <w:jc w:val="left"/>
      <w:textAlignment w:val="baseline"/>
    </w:pPr>
    <w:rPr>
      <w:kern w:val="0"/>
      <w:sz w:val="24"/>
      <w:szCs w:val="20"/>
    </w:rPr>
  </w:style>
  <w:style w:type="paragraph" w:styleId="15">
    <w:name w:val="Body Text 3"/>
    <w:basedOn w:val="1"/>
    <w:link w:val="79"/>
    <w:unhideWhenUsed/>
    <w:qFormat/>
    <w:uiPriority w:val="0"/>
    <w:pPr>
      <w:widowControl/>
      <w:spacing w:afterLines="50" w:line="300" w:lineRule="auto"/>
      <w:ind w:firstLine="0" w:firstLineChars="0"/>
      <w:jc w:val="left"/>
    </w:pPr>
    <w:rPr>
      <w:rFonts w:ascii="Arial" w:hAnsi="Arial"/>
      <w:color w:val="FF0000"/>
      <w:sz w:val="24"/>
    </w:rPr>
  </w:style>
  <w:style w:type="paragraph" w:styleId="16">
    <w:name w:val="Body Text"/>
    <w:basedOn w:val="1"/>
    <w:link w:val="75"/>
    <w:unhideWhenUsed/>
    <w:qFormat/>
    <w:uiPriority w:val="0"/>
    <w:pPr>
      <w:widowControl/>
      <w:ind w:firstLine="0" w:firstLineChars="0"/>
      <w:jc w:val="left"/>
    </w:pPr>
    <w:rPr>
      <w:rFonts w:ascii="宋体" w:hAnsi="宋体"/>
      <w:kern w:val="0"/>
      <w:sz w:val="24"/>
      <w:lang w:eastAsia="en-US" w:bidi="en-US"/>
    </w:rPr>
  </w:style>
  <w:style w:type="paragraph" w:styleId="17">
    <w:name w:val="Body Text Indent"/>
    <w:basedOn w:val="1"/>
    <w:link w:val="76"/>
    <w:unhideWhenUsed/>
    <w:qFormat/>
    <w:uiPriority w:val="0"/>
    <w:pPr>
      <w:widowControl/>
      <w:spacing w:line="240" w:lineRule="auto"/>
      <w:ind w:firstLine="570" w:firstLineChars="0"/>
      <w:jc w:val="left"/>
    </w:pPr>
    <w:rPr>
      <w:rFonts w:ascii="宋体" w:hAnsi="宋体"/>
      <w:color w:val="000000"/>
      <w:sz w:val="28"/>
      <w:szCs w:val="20"/>
    </w:rPr>
  </w:style>
  <w:style w:type="paragraph" w:styleId="18">
    <w:name w:val="toc 3"/>
    <w:basedOn w:val="1"/>
    <w:next w:val="1"/>
    <w:qFormat/>
    <w:uiPriority w:val="39"/>
    <w:pPr>
      <w:ind w:left="840" w:leftChars="400"/>
    </w:pPr>
  </w:style>
  <w:style w:type="paragraph" w:styleId="19">
    <w:name w:val="Plain Text"/>
    <w:basedOn w:val="1"/>
    <w:link w:val="69"/>
    <w:qFormat/>
    <w:uiPriority w:val="0"/>
    <w:rPr>
      <w:rFonts w:ascii="宋体" w:hAnsi="Courier New"/>
      <w:szCs w:val="21"/>
    </w:rPr>
  </w:style>
  <w:style w:type="paragraph" w:styleId="20">
    <w:name w:val="Date"/>
    <w:basedOn w:val="1"/>
    <w:next w:val="1"/>
    <w:link w:val="68"/>
    <w:qFormat/>
    <w:uiPriority w:val="0"/>
    <w:pPr>
      <w:ind w:left="100" w:leftChars="2500"/>
    </w:pPr>
  </w:style>
  <w:style w:type="paragraph" w:styleId="21">
    <w:name w:val="Body Text Indent 2"/>
    <w:basedOn w:val="1"/>
    <w:link w:val="80"/>
    <w:unhideWhenUsed/>
    <w:qFormat/>
    <w:uiPriority w:val="0"/>
    <w:pPr>
      <w:widowControl/>
      <w:spacing w:after="50" w:line="300" w:lineRule="auto"/>
      <w:ind w:left="630" w:leftChars="300" w:firstLine="0" w:firstLineChars="0"/>
      <w:jc w:val="left"/>
    </w:pPr>
    <w:rPr>
      <w:rFonts w:ascii="Arial" w:hAnsi="Arial"/>
      <w:sz w:val="24"/>
    </w:rPr>
  </w:style>
  <w:style w:type="paragraph" w:styleId="22">
    <w:name w:val="Balloon Text"/>
    <w:basedOn w:val="1"/>
    <w:link w:val="72"/>
    <w:semiHidden/>
    <w:qFormat/>
    <w:uiPriority w:val="0"/>
    <w:rPr>
      <w:sz w:val="18"/>
      <w:szCs w:val="18"/>
    </w:rPr>
  </w:style>
  <w:style w:type="paragraph" w:styleId="23">
    <w:name w:val="footer"/>
    <w:basedOn w:val="1"/>
    <w:link w:val="65"/>
    <w:qFormat/>
    <w:uiPriority w:val="0"/>
    <w:pPr>
      <w:tabs>
        <w:tab w:val="center" w:pos="4153"/>
        <w:tab w:val="right" w:pos="8306"/>
      </w:tabs>
      <w:snapToGrid w:val="0"/>
      <w:jc w:val="left"/>
    </w:pPr>
    <w:rPr>
      <w:sz w:val="18"/>
      <w:szCs w:val="18"/>
    </w:rPr>
  </w:style>
  <w:style w:type="paragraph" w:styleId="24">
    <w:name w:val="header"/>
    <w:basedOn w:val="1"/>
    <w:link w:val="64"/>
    <w:qFormat/>
    <w:uiPriority w:val="0"/>
    <w:pPr>
      <w:tabs>
        <w:tab w:val="center" w:pos="4153"/>
        <w:tab w:val="right" w:pos="8306"/>
      </w:tabs>
      <w:snapToGrid w:val="0"/>
      <w:jc w:val="center"/>
    </w:pPr>
    <w:rPr>
      <w:sz w:val="18"/>
      <w:szCs w:val="18"/>
    </w:rPr>
  </w:style>
  <w:style w:type="paragraph" w:styleId="25">
    <w:name w:val="toc 1"/>
    <w:basedOn w:val="1"/>
    <w:next w:val="1"/>
    <w:qFormat/>
    <w:uiPriority w:val="39"/>
    <w:pPr>
      <w:tabs>
        <w:tab w:val="right" w:leader="dot" w:pos="9628"/>
      </w:tabs>
      <w:ind w:firstLine="0" w:firstLineChars="0"/>
    </w:pPr>
  </w:style>
  <w:style w:type="paragraph" w:styleId="26">
    <w:name w:val="Subtitle"/>
    <w:basedOn w:val="1"/>
    <w:next w:val="1"/>
    <w:link w:val="77"/>
    <w:qFormat/>
    <w:uiPriority w:val="11"/>
    <w:pPr>
      <w:widowControl/>
      <w:spacing w:after="60" w:line="240" w:lineRule="auto"/>
      <w:ind w:firstLine="0" w:firstLineChars="0"/>
      <w:jc w:val="center"/>
      <w:outlineLvl w:val="1"/>
    </w:pPr>
    <w:rPr>
      <w:rFonts w:ascii="Cambria" w:hAnsi="Cambria"/>
      <w:kern w:val="0"/>
      <w:sz w:val="24"/>
    </w:rPr>
  </w:style>
  <w:style w:type="paragraph" w:styleId="27">
    <w:name w:val="footnote text"/>
    <w:basedOn w:val="1"/>
    <w:semiHidden/>
    <w:qFormat/>
    <w:uiPriority w:val="0"/>
    <w:pPr>
      <w:snapToGrid w:val="0"/>
      <w:jc w:val="left"/>
    </w:pPr>
    <w:rPr>
      <w:sz w:val="18"/>
      <w:szCs w:val="18"/>
    </w:rPr>
  </w:style>
  <w:style w:type="paragraph" w:styleId="28">
    <w:name w:val="Body Text Indent 3"/>
    <w:basedOn w:val="1"/>
    <w:link w:val="81"/>
    <w:unhideWhenUsed/>
    <w:qFormat/>
    <w:uiPriority w:val="0"/>
    <w:pPr>
      <w:widowControl/>
      <w:spacing w:line="240" w:lineRule="auto"/>
      <w:ind w:left="420" w:firstLine="0" w:firstLineChars="0"/>
      <w:jc w:val="left"/>
    </w:pPr>
    <w:rPr>
      <w:rFonts w:ascii="Calibri" w:hAnsi="Calibri"/>
      <w:sz w:val="28"/>
      <w:szCs w:val="20"/>
    </w:rPr>
  </w:style>
  <w:style w:type="paragraph" w:styleId="29">
    <w:name w:val="toc 2"/>
    <w:basedOn w:val="1"/>
    <w:next w:val="1"/>
    <w:qFormat/>
    <w:uiPriority w:val="39"/>
    <w:pPr>
      <w:ind w:left="420" w:leftChars="200"/>
    </w:pPr>
  </w:style>
  <w:style w:type="paragraph" w:styleId="30">
    <w:name w:val="Body Text 2"/>
    <w:basedOn w:val="1"/>
    <w:link w:val="78"/>
    <w:unhideWhenUsed/>
    <w:qFormat/>
    <w:uiPriority w:val="0"/>
    <w:pPr>
      <w:widowControl/>
      <w:adjustRightInd w:val="0"/>
      <w:spacing w:line="300" w:lineRule="auto"/>
      <w:ind w:firstLine="0" w:firstLineChars="0"/>
      <w:jc w:val="left"/>
    </w:pPr>
    <w:rPr>
      <w:rFonts w:ascii="幼圆" w:hAnsi="Calibri" w:eastAsia="幼圆"/>
      <w:kern w:val="0"/>
      <w:sz w:val="24"/>
    </w:rPr>
  </w:style>
  <w:style w:type="paragraph" w:styleId="31">
    <w:name w:val="HTML Preformatted"/>
    <w:basedOn w:val="1"/>
    <w:link w:val="74"/>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Arial" w:hAnsi="Arial"/>
      <w:kern w:val="0"/>
      <w:sz w:val="24"/>
    </w:rPr>
  </w:style>
  <w:style w:type="paragraph" w:styleId="3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3">
    <w:name w:val="Title"/>
    <w:basedOn w:val="1"/>
    <w:link w:val="60"/>
    <w:qFormat/>
    <w:uiPriority w:val="0"/>
    <w:pPr>
      <w:spacing w:before="240" w:after="60"/>
      <w:jc w:val="center"/>
      <w:outlineLvl w:val="0"/>
    </w:pPr>
    <w:rPr>
      <w:rFonts w:ascii="Arial" w:hAnsi="Arial"/>
      <w:b/>
      <w:bCs/>
      <w:sz w:val="32"/>
      <w:szCs w:val="32"/>
    </w:rPr>
  </w:style>
  <w:style w:type="paragraph" w:styleId="34">
    <w:name w:val="annotation subject"/>
    <w:basedOn w:val="14"/>
    <w:next w:val="14"/>
    <w:link w:val="73"/>
    <w:qFormat/>
    <w:uiPriority w:val="0"/>
    <w:pPr>
      <w:adjustRightInd/>
      <w:spacing w:line="360" w:lineRule="auto"/>
      <w:textAlignment w:val="auto"/>
    </w:pPr>
    <w:rPr>
      <w:b/>
      <w:bCs/>
      <w:kern w:val="2"/>
      <w:sz w:val="21"/>
      <w:szCs w:val="24"/>
    </w:rPr>
  </w:style>
  <w:style w:type="table" w:styleId="36">
    <w:name w:val="Table Grid"/>
    <w:basedOn w:val="35"/>
    <w:qFormat/>
    <w:uiPriority w:val="0"/>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page number"/>
    <w:basedOn w:val="37"/>
    <w:qFormat/>
    <w:uiPriority w:val="0"/>
  </w:style>
  <w:style w:type="character" w:styleId="39">
    <w:name w:val="FollowedHyperlink"/>
    <w:unhideWhenUsed/>
    <w:qFormat/>
    <w:uiPriority w:val="99"/>
    <w:rPr>
      <w:color w:val="954F72"/>
      <w:u w:val="single"/>
    </w:rPr>
  </w:style>
  <w:style w:type="character" w:styleId="40">
    <w:name w:val="Emphasis"/>
    <w:qFormat/>
    <w:uiPriority w:val="20"/>
    <w:rPr>
      <w:rFonts w:hint="default" w:ascii="Calibri" w:hAnsi="Calibri"/>
      <w:b/>
      <w:i/>
      <w:iCs/>
    </w:rPr>
  </w:style>
  <w:style w:type="character" w:styleId="41">
    <w:name w:val="Hyperlink"/>
    <w:qFormat/>
    <w:uiPriority w:val="99"/>
    <w:rPr>
      <w:color w:val="0000FF"/>
      <w:u w:val="single"/>
    </w:rPr>
  </w:style>
  <w:style w:type="character" w:styleId="42">
    <w:name w:val="annotation reference"/>
    <w:qFormat/>
    <w:uiPriority w:val="0"/>
    <w:rPr>
      <w:sz w:val="21"/>
      <w:szCs w:val="21"/>
    </w:rPr>
  </w:style>
  <w:style w:type="character" w:styleId="43">
    <w:name w:val="footnote reference"/>
    <w:semiHidden/>
    <w:qFormat/>
    <w:uiPriority w:val="0"/>
    <w:rPr>
      <w:vertAlign w:val="superscript"/>
    </w:rPr>
  </w:style>
  <w:style w:type="character" w:customStyle="1" w:styleId="44">
    <w:name w:val="标题 1 Char"/>
    <w:link w:val="2"/>
    <w:qFormat/>
    <w:uiPriority w:val="0"/>
    <w:rPr>
      <w:b/>
      <w:bCs/>
      <w:snapToGrid w:val="0"/>
      <w:sz w:val="32"/>
      <w:szCs w:val="32"/>
    </w:rPr>
  </w:style>
  <w:style w:type="character" w:customStyle="1" w:styleId="45">
    <w:name w:val="标题 9 Char"/>
    <w:link w:val="10"/>
    <w:qFormat/>
    <w:uiPriority w:val="0"/>
    <w:rPr>
      <w:rFonts w:ascii="Arial" w:hAnsi="Arial"/>
      <w:snapToGrid w:val="0"/>
      <w:sz w:val="24"/>
      <w:szCs w:val="24"/>
      <w:lang w:bidi="ar-SA"/>
    </w:rPr>
  </w:style>
  <w:style w:type="character" w:customStyle="1" w:styleId="46">
    <w:name w:val="标题 8 Char"/>
    <w:link w:val="9"/>
    <w:qFormat/>
    <w:uiPriority w:val="0"/>
    <w:rPr>
      <w:rFonts w:ascii="Arial" w:hAnsi="Arial"/>
      <w:snapToGrid w:val="0"/>
      <w:sz w:val="24"/>
      <w:szCs w:val="24"/>
      <w:lang w:bidi="ar-SA"/>
    </w:rPr>
  </w:style>
  <w:style w:type="character" w:customStyle="1" w:styleId="47">
    <w:name w:val="标题 7 Char"/>
    <w:link w:val="8"/>
    <w:qFormat/>
    <w:uiPriority w:val="0"/>
    <w:rPr>
      <w:color w:val="FF0000"/>
      <w:kern w:val="2"/>
      <w:sz w:val="21"/>
      <w:szCs w:val="24"/>
      <w:lang w:bidi="ar-SA"/>
    </w:rPr>
  </w:style>
  <w:style w:type="character" w:customStyle="1" w:styleId="48">
    <w:name w:val="标题 6 Char"/>
    <w:link w:val="7"/>
    <w:qFormat/>
    <w:uiPriority w:val="0"/>
    <w:rPr>
      <w:rFonts w:ascii="宋体" w:hAnsi="宋体"/>
      <w:kern w:val="2"/>
      <w:sz w:val="21"/>
      <w:szCs w:val="24"/>
      <w:lang w:bidi="ar-SA"/>
    </w:rPr>
  </w:style>
  <w:style w:type="character" w:customStyle="1" w:styleId="49">
    <w:name w:val="标题 5 Char"/>
    <w:link w:val="6"/>
    <w:qFormat/>
    <w:uiPriority w:val="0"/>
    <w:rPr>
      <w:rFonts w:ascii="宋体" w:hAnsi="宋体"/>
      <w:bCs/>
      <w:snapToGrid w:val="0"/>
      <w:sz w:val="21"/>
      <w:szCs w:val="21"/>
      <w:lang w:bidi="ar-SA"/>
    </w:rPr>
  </w:style>
  <w:style w:type="character" w:customStyle="1" w:styleId="50">
    <w:name w:val="标题 4 Char"/>
    <w:link w:val="5"/>
    <w:qFormat/>
    <w:uiPriority w:val="0"/>
    <w:rPr>
      <w:rFonts w:ascii="宋体" w:hAnsi="宋体"/>
      <w:b/>
      <w:bCs/>
      <w:snapToGrid w:val="0"/>
      <w:sz w:val="21"/>
      <w:szCs w:val="21"/>
      <w:lang w:bidi="ar-SA"/>
    </w:rPr>
  </w:style>
  <w:style w:type="character" w:customStyle="1" w:styleId="51">
    <w:name w:val="标题 3 Char"/>
    <w:link w:val="4"/>
    <w:qFormat/>
    <w:uiPriority w:val="0"/>
    <w:rPr>
      <w:rFonts w:ascii="宋体" w:hAnsi="宋体"/>
      <w:b/>
      <w:bCs/>
      <w:snapToGrid w:val="0"/>
      <w:sz w:val="24"/>
      <w:szCs w:val="21"/>
      <w:lang w:bidi="ar-SA"/>
    </w:rPr>
  </w:style>
  <w:style w:type="character" w:customStyle="1" w:styleId="52">
    <w:name w:val="标题 2 Char"/>
    <w:link w:val="3"/>
    <w:qFormat/>
    <w:uiPriority w:val="0"/>
    <w:rPr>
      <w:rFonts w:ascii="Arial" w:hAnsi="Arial"/>
      <w:b/>
      <w:bCs/>
      <w:kern w:val="2"/>
      <w:sz w:val="28"/>
      <w:szCs w:val="24"/>
    </w:rPr>
  </w:style>
  <w:style w:type="paragraph" w:customStyle="1" w:styleId="53">
    <w:name w:val="王越的标题"/>
    <w:basedOn w:val="1"/>
    <w:qFormat/>
    <w:uiPriority w:val="0"/>
    <w:pPr>
      <w:jc w:val="center"/>
    </w:pPr>
    <w:rPr>
      <w:rFonts w:ascii="宋体" w:hAnsi="宋体"/>
      <w:b/>
      <w:sz w:val="32"/>
    </w:rPr>
  </w:style>
  <w:style w:type="paragraph" w:customStyle="1" w:styleId="54">
    <w:name w:val="王越的正文"/>
    <w:basedOn w:val="1"/>
    <w:qFormat/>
    <w:uiPriority w:val="0"/>
    <w:pPr>
      <w:ind w:firstLine="480"/>
      <w:jc w:val="left"/>
    </w:pPr>
    <w:rPr>
      <w:rFonts w:ascii="宋体" w:hAnsi="宋体"/>
    </w:rPr>
  </w:style>
  <w:style w:type="paragraph" w:customStyle="1" w:styleId="55">
    <w:name w:val="王越的表格"/>
    <w:basedOn w:val="54"/>
    <w:qFormat/>
    <w:uiPriority w:val="0"/>
    <w:pPr>
      <w:spacing w:line="240" w:lineRule="auto"/>
      <w:ind w:firstLine="0" w:firstLineChars="0"/>
    </w:pPr>
  </w:style>
  <w:style w:type="paragraph" w:customStyle="1" w:styleId="56">
    <w:name w:val="史记卷"/>
    <w:basedOn w:val="2"/>
    <w:next w:val="57"/>
    <w:qFormat/>
    <w:uiPriority w:val="0"/>
    <w:pPr>
      <w:spacing w:line="360" w:lineRule="auto"/>
      <w:ind w:firstLine="200" w:firstLineChars="200"/>
      <w:jc w:val="left"/>
    </w:pPr>
  </w:style>
  <w:style w:type="paragraph" w:customStyle="1" w:styleId="57">
    <w:name w:val="史记文"/>
    <w:basedOn w:val="1"/>
    <w:qFormat/>
    <w:uiPriority w:val="0"/>
    <w:pPr>
      <w:spacing w:line="0" w:lineRule="atLeast"/>
      <w:jc w:val="left"/>
    </w:pPr>
    <w:rPr>
      <w:b/>
      <w:sz w:val="24"/>
    </w:rPr>
  </w:style>
  <w:style w:type="paragraph" w:customStyle="1" w:styleId="58">
    <w:name w:val="王越的表头"/>
    <w:basedOn w:val="54"/>
    <w:qFormat/>
    <w:uiPriority w:val="0"/>
    <w:pPr>
      <w:spacing w:line="240" w:lineRule="auto"/>
      <w:ind w:firstLine="0" w:firstLineChars="0"/>
      <w:jc w:val="center"/>
    </w:pPr>
    <w:rPr>
      <w:b/>
    </w:rPr>
  </w:style>
  <w:style w:type="paragraph" w:customStyle="1" w:styleId="59">
    <w:name w:val="王越的副标"/>
    <w:basedOn w:val="54"/>
    <w:qFormat/>
    <w:uiPriority w:val="0"/>
    <w:pPr>
      <w:ind w:firstLine="482"/>
    </w:pPr>
    <w:rPr>
      <w:b/>
    </w:rPr>
  </w:style>
  <w:style w:type="character" w:customStyle="1" w:styleId="60">
    <w:name w:val="标题 Char"/>
    <w:link w:val="33"/>
    <w:qFormat/>
    <w:uiPriority w:val="0"/>
    <w:rPr>
      <w:rFonts w:ascii="Arial" w:hAnsi="Arial" w:cs="Arial"/>
      <w:b/>
      <w:bCs/>
      <w:kern w:val="2"/>
      <w:sz w:val="32"/>
      <w:szCs w:val="32"/>
    </w:rPr>
  </w:style>
  <w:style w:type="paragraph" w:customStyle="1" w:styleId="61">
    <w:name w:val="史记册"/>
    <w:basedOn w:val="33"/>
    <w:next w:val="56"/>
    <w:qFormat/>
    <w:uiPriority w:val="0"/>
    <w:pPr>
      <w:spacing w:before="0" w:after="0"/>
      <w:jc w:val="left"/>
    </w:pPr>
    <w:rPr>
      <w:sz w:val="44"/>
      <w:szCs w:val="44"/>
    </w:rPr>
  </w:style>
  <w:style w:type="paragraph" w:customStyle="1" w:styleId="62">
    <w:name w:val="史记脚注文"/>
    <w:basedOn w:val="27"/>
    <w:qFormat/>
    <w:uiPriority w:val="0"/>
    <w:pPr>
      <w:ind w:left="100" w:hanging="100" w:hangingChars="100"/>
    </w:pPr>
    <w:rPr>
      <w:sz w:val="15"/>
    </w:rPr>
  </w:style>
  <w:style w:type="character" w:customStyle="1" w:styleId="63">
    <w:name w:val="王越的标题 Char"/>
    <w:qFormat/>
    <w:uiPriority w:val="0"/>
    <w:rPr>
      <w:rFonts w:ascii="宋体" w:hAnsi="宋体" w:eastAsia="宋体"/>
      <w:b/>
      <w:kern w:val="2"/>
      <w:sz w:val="32"/>
      <w:szCs w:val="24"/>
      <w:lang w:val="en-US" w:eastAsia="zh-CN" w:bidi="ar-SA"/>
    </w:rPr>
  </w:style>
  <w:style w:type="character" w:customStyle="1" w:styleId="64">
    <w:name w:val="页眉 Char"/>
    <w:link w:val="24"/>
    <w:qFormat/>
    <w:uiPriority w:val="0"/>
    <w:rPr>
      <w:kern w:val="2"/>
      <w:sz w:val="18"/>
      <w:szCs w:val="18"/>
    </w:rPr>
  </w:style>
  <w:style w:type="character" w:customStyle="1" w:styleId="65">
    <w:name w:val="页脚 Char"/>
    <w:link w:val="23"/>
    <w:qFormat/>
    <w:uiPriority w:val="0"/>
    <w:rPr>
      <w:kern w:val="2"/>
      <w:sz w:val="18"/>
      <w:szCs w:val="18"/>
    </w:rPr>
  </w:style>
  <w:style w:type="character" w:customStyle="1" w:styleId="66">
    <w:name w:val="王越的正文 Char"/>
    <w:qFormat/>
    <w:uiPriority w:val="0"/>
    <w:rPr>
      <w:rFonts w:ascii="宋体" w:hAnsi="宋体" w:eastAsia="宋体"/>
      <w:kern w:val="2"/>
      <w:sz w:val="21"/>
      <w:szCs w:val="24"/>
      <w:lang w:val="en-US" w:eastAsia="zh-CN" w:bidi="ar-SA"/>
    </w:rPr>
  </w:style>
  <w:style w:type="character" w:customStyle="1" w:styleId="67">
    <w:name w:val="王越的副标 Char"/>
    <w:qFormat/>
    <w:uiPriority w:val="0"/>
    <w:rPr>
      <w:rFonts w:ascii="宋体" w:hAnsi="宋体" w:eastAsia="宋体"/>
      <w:b/>
      <w:kern w:val="2"/>
      <w:sz w:val="21"/>
      <w:szCs w:val="24"/>
      <w:lang w:val="en-US" w:eastAsia="zh-CN" w:bidi="ar-SA"/>
    </w:rPr>
  </w:style>
  <w:style w:type="character" w:customStyle="1" w:styleId="68">
    <w:name w:val="日期 Char"/>
    <w:link w:val="20"/>
    <w:qFormat/>
    <w:uiPriority w:val="0"/>
    <w:rPr>
      <w:kern w:val="2"/>
      <w:sz w:val="21"/>
      <w:szCs w:val="24"/>
    </w:rPr>
  </w:style>
  <w:style w:type="character" w:customStyle="1" w:styleId="69">
    <w:name w:val="纯文本 Char"/>
    <w:link w:val="19"/>
    <w:qFormat/>
    <w:uiPriority w:val="0"/>
    <w:rPr>
      <w:rFonts w:ascii="宋体" w:hAnsi="Courier New" w:cs="Courier New"/>
      <w:kern w:val="2"/>
      <w:sz w:val="21"/>
      <w:szCs w:val="21"/>
    </w:rPr>
  </w:style>
  <w:style w:type="character" w:customStyle="1" w:styleId="70">
    <w:name w:val="批注文字 Char"/>
    <w:link w:val="14"/>
    <w:semiHidden/>
    <w:qFormat/>
    <w:uiPriority w:val="0"/>
    <w:rPr>
      <w:sz w:val="24"/>
    </w:rPr>
  </w:style>
  <w:style w:type="paragraph" w:customStyle="1" w:styleId="71">
    <w:name w:val="Char"/>
    <w:basedOn w:val="1"/>
    <w:qFormat/>
    <w:uiPriority w:val="0"/>
    <w:pPr>
      <w:spacing w:line="240" w:lineRule="auto"/>
      <w:ind w:firstLine="0" w:firstLineChars="0"/>
    </w:pPr>
  </w:style>
  <w:style w:type="character" w:customStyle="1" w:styleId="72">
    <w:name w:val="批注框文本 Char"/>
    <w:link w:val="22"/>
    <w:semiHidden/>
    <w:qFormat/>
    <w:uiPriority w:val="0"/>
    <w:rPr>
      <w:kern w:val="2"/>
      <w:sz w:val="18"/>
      <w:szCs w:val="18"/>
    </w:rPr>
  </w:style>
  <w:style w:type="character" w:customStyle="1" w:styleId="73">
    <w:name w:val="批注主题 Char"/>
    <w:basedOn w:val="70"/>
    <w:link w:val="34"/>
    <w:qFormat/>
    <w:uiPriority w:val="0"/>
    <w:rPr>
      <w:sz w:val="24"/>
    </w:rPr>
  </w:style>
  <w:style w:type="character" w:customStyle="1" w:styleId="74">
    <w:name w:val="HTML 预设格式 Char"/>
    <w:link w:val="31"/>
    <w:qFormat/>
    <w:uiPriority w:val="0"/>
    <w:rPr>
      <w:rFonts w:ascii="Arial" w:hAnsi="Arial" w:cs="Arial"/>
      <w:sz w:val="24"/>
      <w:szCs w:val="24"/>
    </w:rPr>
  </w:style>
  <w:style w:type="character" w:customStyle="1" w:styleId="75">
    <w:name w:val="正文文本 Char"/>
    <w:link w:val="16"/>
    <w:qFormat/>
    <w:uiPriority w:val="0"/>
    <w:rPr>
      <w:rFonts w:ascii="宋体" w:hAnsi="宋体"/>
      <w:sz w:val="24"/>
      <w:szCs w:val="24"/>
      <w:lang w:eastAsia="en-US" w:bidi="en-US"/>
    </w:rPr>
  </w:style>
  <w:style w:type="character" w:customStyle="1" w:styleId="76">
    <w:name w:val="正文文本缩进 Char"/>
    <w:link w:val="17"/>
    <w:qFormat/>
    <w:uiPriority w:val="0"/>
    <w:rPr>
      <w:rFonts w:ascii="宋体" w:hAnsi="宋体"/>
      <w:color w:val="000000"/>
      <w:kern w:val="2"/>
      <w:sz w:val="28"/>
    </w:rPr>
  </w:style>
  <w:style w:type="character" w:customStyle="1" w:styleId="77">
    <w:name w:val="副标题 Char"/>
    <w:link w:val="26"/>
    <w:qFormat/>
    <w:uiPriority w:val="11"/>
    <w:rPr>
      <w:rFonts w:ascii="Cambria" w:hAnsi="Cambria"/>
      <w:sz w:val="24"/>
      <w:szCs w:val="24"/>
    </w:rPr>
  </w:style>
  <w:style w:type="character" w:customStyle="1" w:styleId="78">
    <w:name w:val="正文文本 2 Char"/>
    <w:link w:val="30"/>
    <w:qFormat/>
    <w:uiPriority w:val="0"/>
    <w:rPr>
      <w:rFonts w:ascii="幼圆" w:hAnsi="Calibri" w:eastAsia="幼圆"/>
      <w:sz w:val="24"/>
      <w:szCs w:val="24"/>
    </w:rPr>
  </w:style>
  <w:style w:type="character" w:customStyle="1" w:styleId="79">
    <w:name w:val="正文文本 3 Char"/>
    <w:link w:val="15"/>
    <w:qFormat/>
    <w:uiPriority w:val="0"/>
    <w:rPr>
      <w:rFonts w:ascii="Arial" w:hAnsi="Arial" w:cs="Arial"/>
      <w:color w:val="FF0000"/>
      <w:kern w:val="2"/>
      <w:sz w:val="24"/>
      <w:szCs w:val="24"/>
    </w:rPr>
  </w:style>
  <w:style w:type="character" w:customStyle="1" w:styleId="80">
    <w:name w:val="正文文本缩进 2 Char"/>
    <w:link w:val="21"/>
    <w:qFormat/>
    <w:uiPriority w:val="0"/>
    <w:rPr>
      <w:rFonts w:ascii="Arial" w:hAnsi="Arial" w:cs="Arial"/>
      <w:kern w:val="2"/>
      <w:sz w:val="24"/>
      <w:szCs w:val="24"/>
    </w:rPr>
  </w:style>
  <w:style w:type="character" w:customStyle="1" w:styleId="81">
    <w:name w:val="正文文本缩进 3 Char"/>
    <w:link w:val="28"/>
    <w:qFormat/>
    <w:uiPriority w:val="0"/>
    <w:rPr>
      <w:rFonts w:ascii="Calibri" w:hAnsi="Calibri"/>
      <w:kern w:val="2"/>
      <w:sz w:val="28"/>
    </w:rPr>
  </w:style>
  <w:style w:type="character" w:customStyle="1" w:styleId="82">
    <w:name w:val="文档结构图 Char"/>
    <w:link w:val="13"/>
    <w:qFormat/>
    <w:uiPriority w:val="0"/>
    <w:rPr>
      <w:rFonts w:ascii="宋体" w:hAnsi="Calibri"/>
      <w:sz w:val="24"/>
      <w:szCs w:val="24"/>
      <w:shd w:val="clear" w:color="auto" w:fill="000080"/>
    </w:rPr>
  </w:style>
  <w:style w:type="character" w:customStyle="1" w:styleId="83">
    <w:name w:val="无间隔 Char"/>
    <w:link w:val="84"/>
    <w:qFormat/>
    <w:locked/>
    <w:uiPriority w:val="1"/>
    <w:rPr>
      <w:sz w:val="24"/>
      <w:szCs w:val="32"/>
    </w:rPr>
  </w:style>
  <w:style w:type="paragraph" w:customStyle="1" w:styleId="84">
    <w:name w:val="No Spacing"/>
    <w:basedOn w:val="1"/>
    <w:link w:val="83"/>
    <w:qFormat/>
    <w:uiPriority w:val="1"/>
    <w:pPr>
      <w:widowControl/>
      <w:spacing w:line="240" w:lineRule="auto"/>
      <w:ind w:firstLine="0" w:firstLineChars="0"/>
      <w:jc w:val="left"/>
    </w:pPr>
    <w:rPr>
      <w:kern w:val="0"/>
      <w:sz w:val="24"/>
      <w:szCs w:val="32"/>
    </w:rPr>
  </w:style>
  <w:style w:type="paragraph" w:customStyle="1" w:styleId="85">
    <w:name w:val="List Paragraph"/>
    <w:basedOn w:val="1"/>
    <w:qFormat/>
    <w:uiPriority w:val="34"/>
    <w:pPr>
      <w:widowControl/>
      <w:spacing w:line="240" w:lineRule="auto"/>
      <w:ind w:left="720" w:firstLine="0" w:firstLineChars="0"/>
      <w:contextualSpacing/>
      <w:jc w:val="left"/>
    </w:pPr>
    <w:rPr>
      <w:rFonts w:ascii="Calibri" w:hAnsi="Calibri"/>
      <w:kern w:val="0"/>
      <w:sz w:val="24"/>
      <w:lang w:eastAsia="en-US" w:bidi="en-US"/>
    </w:rPr>
  </w:style>
  <w:style w:type="paragraph" w:customStyle="1" w:styleId="86">
    <w:name w:val="Quote"/>
    <w:basedOn w:val="1"/>
    <w:next w:val="1"/>
    <w:link w:val="87"/>
    <w:qFormat/>
    <w:uiPriority w:val="29"/>
    <w:pPr>
      <w:widowControl/>
      <w:spacing w:line="240" w:lineRule="auto"/>
      <w:ind w:firstLine="0" w:firstLineChars="0"/>
      <w:jc w:val="left"/>
    </w:pPr>
    <w:rPr>
      <w:rFonts w:ascii="Calibri" w:hAnsi="Calibri"/>
      <w:i/>
      <w:kern w:val="0"/>
      <w:sz w:val="24"/>
    </w:rPr>
  </w:style>
  <w:style w:type="character" w:customStyle="1" w:styleId="87">
    <w:name w:val="引用 Char"/>
    <w:link w:val="86"/>
    <w:qFormat/>
    <w:uiPriority w:val="29"/>
    <w:rPr>
      <w:rFonts w:ascii="Calibri" w:hAnsi="Calibri"/>
      <w:i/>
      <w:sz w:val="24"/>
      <w:szCs w:val="24"/>
    </w:rPr>
  </w:style>
  <w:style w:type="paragraph" w:customStyle="1" w:styleId="88">
    <w:name w:val="Intense Quote"/>
    <w:basedOn w:val="1"/>
    <w:next w:val="1"/>
    <w:link w:val="89"/>
    <w:qFormat/>
    <w:uiPriority w:val="30"/>
    <w:pPr>
      <w:widowControl/>
      <w:spacing w:line="240" w:lineRule="auto"/>
      <w:ind w:left="720" w:right="720" w:firstLine="0" w:firstLineChars="0"/>
      <w:jc w:val="left"/>
    </w:pPr>
    <w:rPr>
      <w:rFonts w:ascii="Calibri" w:hAnsi="Calibri"/>
      <w:b/>
      <w:i/>
      <w:kern w:val="0"/>
      <w:sz w:val="24"/>
      <w:szCs w:val="20"/>
    </w:rPr>
  </w:style>
  <w:style w:type="character" w:customStyle="1" w:styleId="89">
    <w:name w:val="明显引用 Char"/>
    <w:link w:val="88"/>
    <w:qFormat/>
    <w:uiPriority w:val="30"/>
    <w:rPr>
      <w:rFonts w:ascii="Calibri" w:hAnsi="Calibri"/>
      <w:b/>
      <w:i/>
      <w:sz w:val="24"/>
    </w:rPr>
  </w:style>
  <w:style w:type="paragraph" w:customStyle="1" w:styleId="90">
    <w:name w:val="Char Char Char Char"/>
    <w:basedOn w:val="1"/>
    <w:qFormat/>
    <w:uiPriority w:val="0"/>
    <w:pPr>
      <w:widowControl/>
      <w:spacing w:line="240" w:lineRule="auto"/>
      <w:ind w:firstLine="0" w:firstLineChars="0"/>
      <w:jc w:val="left"/>
    </w:pPr>
    <w:rPr>
      <w:rFonts w:ascii="Calibri" w:hAnsi="Calibri"/>
      <w:kern w:val="0"/>
      <w:sz w:val="24"/>
      <w:lang w:eastAsia="en-US" w:bidi="en-US"/>
    </w:rPr>
  </w:style>
  <w:style w:type="paragraph" w:customStyle="1" w:styleId="91">
    <w:name w:val="Char Char Char Char Char Char Char Char Char Char Char Char Char"/>
    <w:basedOn w:val="1"/>
    <w:qFormat/>
    <w:uiPriority w:val="0"/>
    <w:pPr>
      <w:widowControl/>
      <w:spacing w:after="160" w:line="240" w:lineRule="exact"/>
      <w:ind w:firstLine="0" w:firstLineChars="0"/>
      <w:jc w:val="left"/>
    </w:pPr>
    <w:rPr>
      <w:rFonts w:ascii="Verdana" w:hAnsi="Verdana"/>
      <w:kern w:val="0"/>
      <w:sz w:val="20"/>
      <w:lang w:eastAsia="en-US" w:bidi="en-US"/>
    </w:rPr>
  </w:style>
  <w:style w:type="paragraph" w:customStyle="1" w:styleId="92">
    <w:name w:val="默认段落字体 Para Char"/>
    <w:basedOn w:val="1"/>
    <w:qFormat/>
    <w:uiPriority w:val="0"/>
    <w:pPr>
      <w:widowControl/>
      <w:adjustRightInd w:val="0"/>
      <w:ind w:firstLine="0" w:firstLineChars="0"/>
      <w:jc w:val="left"/>
    </w:pPr>
    <w:rPr>
      <w:rFonts w:ascii="Calibri" w:hAnsi="Calibri"/>
      <w:kern w:val="0"/>
      <w:sz w:val="24"/>
      <w:lang w:eastAsia="en-US" w:bidi="en-US"/>
    </w:rPr>
  </w:style>
  <w:style w:type="paragraph" w:customStyle="1" w:styleId="93">
    <w:name w:val="Char1"/>
    <w:basedOn w:val="1"/>
    <w:qFormat/>
    <w:uiPriority w:val="0"/>
    <w:pPr>
      <w:widowControl/>
      <w:spacing w:after="160" w:line="240" w:lineRule="exact"/>
      <w:ind w:firstLine="0" w:firstLineChars="0"/>
      <w:jc w:val="left"/>
    </w:pPr>
    <w:rPr>
      <w:rFonts w:ascii="宋体" w:hAnsi="宋体" w:cs="”“Times New Roman”“"/>
      <w:kern w:val="0"/>
      <w:sz w:val="24"/>
      <w:lang w:val="zh-CN" w:eastAsia="en-US" w:bidi="en-US"/>
    </w:rPr>
  </w:style>
  <w:style w:type="paragraph" w:customStyle="1" w:styleId="94">
    <w:name w:val="批注主题1"/>
    <w:basedOn w:val="14"/>
    <w:next w:val="14"/>
    <w:qFormat/>
    <w:uiPriority w:val="0"/>
    <w:pPr>
      <w:adjustRightInd/>
      <w:spacing w:line="240" w:lineRule="auto"/>
      <w:ind w:firstLine="0" w:firstLineChars="0"/>
      <w:textAlignment w:val="auto"/>
    </w:pPr>
    <w:rPr>
      <w:b/>
      <w:bCs/>
      <w:kern w:val="2"/>
      <w:sz w:val="21"/>
      <w:szCs w:val="24"/>
    </w:rPr>
  </w:style>
  <w:style w:type="paragraph" w:customStyle="1" w:styleId="95">
    <w:name w:val="批注框文本1"/>
    <w:basedOn w:val="1"/>
    <w:qFormat/>
    <w:uiPriority w:val="0"/>
    <w:pPr>
      <w:adjustRightInd w:val="0"/>
      <w:spacing w:line="360" w:lineRule="atLeast"/>
      <w:ind w:firstLine="0" w:firstLineChars="0"/>
      <w:jc w:val="left"/>
    </w:pPr>
    <w:rPr>
      <w:rFonts w:ascii="宋体"/>
      <w:kern w:val="0"/>
      <w:sz w:val="18"/>
      <w:szCs w:val="18"/>
    </w:rPr>
  </w:style>
  <w:style w:type="character" w:customStyle="1" w:styleId="96">
    <w:name w:val="Subtle Emphasis"/>
    <w:qFormat/>
    <w:uiPriority w:val="19"/>
    <w:rPr>
      <w:i/>
      <w:color w:val="5A5A5A"/>
    </w:rPr>
  </w:style>
  <w:style w:type="character" w:customStyle="1" w:styleId="97">
    <w:name w:val="Intense Emphasis"/>
    <w:qFormat/>
    <w:uiPriority w:val="21"/>
    <w:rPr>
      <w:b/>
      <w:i/>
      <w:sz w:val="24"/>
      <w:szCs w:val="24"/>
      <w:u w:val="single"/>
    </w:rPr>
  </w:style>
  <w:style w:type="character" w:customStyle="1" w:styleId="98">
    <w:name w:val="Subtle Reference"/>
    <w:qFormat/>
    <w:uiPriority w:val="31"/>
    <w:rPr>
      <w:sz w:val="24"/>
      <w:szCs w:val="24"/>
      <w:u w:val="single"/>
    </w:rPr>
  </w:style>
  <w:style w:type="character" w:customStyle="1" w:styleId="99">
    <w:name w:val="Intense Reference"/>
    <w:qFormat/>
    <w:uiPriority w:val="32"/>
    <w:rPr>
      <w:b/>
      <w:sz w:val="24"/>
      <w:u w:val="single"/>
    </w:rPr>
  </w:style>
  <w:style w:type="character" w:customStyle="1" w:styleId="100">
    <w:name w:val="Book Title"/>
    <w:qFormat/>
    <w:uiPriority w:val="33"/>
    <w:rPr>
      <w:rFonts w:hint="default" w:ascii="Cambria" w:hAnsi="Cambria" w:eastAsia="宋体"/>
      <w:b/>
      <w:i/>
      <w:sz w:val="24"/>
      <w:szCs w:val="24"/>
    </w:rPr>
  </w:style>
  <w:style w:type="character" w:customStyle="1" w:styleId="101">
    <w:name w:val="批注框文本 Char1"/>
    <w:qFormat/>
    <w:uiPriority w:val="0"/>
    <w:rPr>
      <w:rFonts w:hint="eastAsia" w:ascii="宋体" w:hAnsi="宋体" w:eastAsia="宋体"/>
      <w:kern w:val="2"/>
      <w:sz w:val="18"/>
      <w:szCs w:val="18"/>
    </w:rPr>
  </w:style>
  <w:style w:type="character" w:customStyle="1" w:styleId="102">
    <w:name w:val="日期 Char1"/>
    <w:qFormat/>
    <w:uiPriority w:val="0"/>
    <w:rPr>
      <w:rFonts w:hint="eastAsia" w:ascii="宋体" w:hAnsi="宋体" w:eastAsia="宋体"/>
      <w:kern w:val="2"/>
      <w:sz w:val="28"/>
      <w:lang w:val="en-US" w:eastAsia="zh-CN" w:bidi="ar-SA"/>
    </w:rPr>
  </w:style>
  <w:style w:type="character" w:customStyle="1" w:styleId="103">
    <w:name w:val="页脚 Char1"/>
    <w:qFormat/>
    <w:uiPriority w:val="0"/>
    <w:rPr>
      <w:rFonts w:hint="eastAsia" w:ascii="宋体" w:hAnsi="宋体" w:eastAsia="宋体"/>
      <w:kern w:val="2"/>
      <w:sz w:val="18"/>
      <w:lang w:val="en-US" w:eastAsia="zh-CN" w:bidi="ar-SA"/>
    </w:rPr>
  </w:style>
  <w:style w:type="character" w:customStyle="1" w:styleId="104">
    <w:name w:val="页眉 Char1"/>
    <w:qFormat/>
    <w:uiPriority w:val="0"/>
    <w:rPr>
      <w:rFonts w:hint="eastAsia" w:ascii="宋体" w:hAnsi="宋体" w:eastAsia="宋体"/>
      <w:kern w:val="2"/>
      <w:sz w:val="18"/>
      <w:szCs w:val="18"/>
      <w:lang w:val="en-US" w:eastAsia="zh-CN" w:bidi="ar-SA"/>
    </w:rPr>
  </w:style>
  <w:style w:type="character" w:customStyle="1" w:styleId="105">
    <w:name w:val="正文文本缩进 Char1"/>
    <w:qFormat/>
    <w:uiPriority w:val="0"/>
    <w:rPr>
      <w:rFonts w:hint="eastAsia" w:ascii="宋体" w:hAnsi="宋体" w:eastAsia="宋体"/>
      <w:color w:val="000000"/>
      <w:kern w:val="2"/>
      <w:sz w:val="28"/>
      <w:lang w:val="en-US" w:eastAsia="zh-CN" w:bidi="ar-SA"/>
    </w:rPr>
  </w:style>
  <w:style w:type="character" w:customStyle="1" w:styleId="106">
    <w:name w:val="批注文字 Char2"/>
    <w:semiHidden/>
    <w:qFormat/>
    <w:locked/>
    <w:uiPriority w:val="0"/>
    <w:rPr>
      <w:rFonts w:ascii="Calibri" w:hAnsi="Calibri"/>
      <w:sz w:val="24"/>
      <w:szCs w:val="24"/>
      <w:lang w:eastAsia="en-US" w:bidi="en-US"/>
    </w:rPr>
  </w:style>
  <w:style w:type="character" w:customStyle="1" w:styleId="107">
    <w:name w:val="标题 Char1"/>
    <w:qFormat/>
    <w:uiPriority w:val="10"/>
    <w:rPr>
      <w:rFonts w:hint="default" w:ascii="Calibri Light" w:hAnsi="Calibri Light" w:cs="Times New Roman"/>
      <w:b/>
      <w:bCs/>
      <w:sz w:val="32"/>
      <w:szCs w:val="32"/>
      <w:lang w:eastAsia="en-US" w:bidi="en-US"/>
    </w:rPr>
  </w:style>
  <w:style w:type="character" w:customStyle="1" w:styleId="108">
    <w:name w:val="副标题 Char1"/>
    <w:qFormat/>
    <w:uiPriority w:val="11"/>
    <w:rPr>
      <w:rFonts w:hint="default" w:ascii="Calibri Light" w:hAnsi="Calibri Light" w:cs="Times New Roman"/>
      <w:b/>
      <w:bCs/>
      <w:kern w:val="28"/>
      <w:sz w:val="32"/>
      <w:szCs w:val="32"/>
      <w:lang w:eastAsia="en-US" w:bidi="en-US"/>
    </w:rPr>
  </w:style>
  <w:style w:type="character" w:customStyle="1" w:styleId="109">
    <w:name w:val="引用 Char1"/>
    <w:qFormat/>
    <w:uiPriority w:val="29"/>
    <w:rPr>
      <w:i/>
      <w:iCs/>
      <w:color w:val="404040"/>
      <w:sz w:val="24"/>
      <w:szCs w:val="24"/>
      <w:lang w:eastAsia="en-US" w:bidi="en-US"/>
    </w:rPr>
  </w:style>
  <w:style w:type="character" w:customStyle="1" w:styleId="110">
    <w:name w:val="明显引用 Char1"/>
    <w:qFormat/>
    <w:uiPriority w:val="30"/>
    <w:rPr>
      <w:i/>
      <w:iCs/>
      <w:color w:val="5B9BD5"/>
      <w:sz w:val="24"/>
      <w:szCs w:val="24"/>
      <w:lang w:eastAsia="en-US" w:bidi="en-US"/>
    </w:rPr>
  </w:style>
  <w:style w:type="character" w:customStyle="1" w:styleId="111">
    <w:name w:val="批注主题 Char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numbering" Target="numbering.xml"/><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97BFB-4FA6-4241-AD42-7A86D5605049}">
  <ds:schemaRefs/>
</ds:datastoreItem>
</file>

<file path=docProps/app.xml><?xml version="1.0" encoding="utf-8"?>
<Properties xmlns="http://schemas.openxmlformats.org/officeDocument/2006/extended-properties" xmlns:vt="http://schemas.openxmlformats.org/officeDocument/2006/docPropsVTypes">
  <Template>Normal.dotm</Template>
  <Pages>44</Pages>
  <Words>2840</Words>
  <Characters>16191</Characters>
  <Lines>134</Lines>
  <Paragraphs>37</Paragraphs>
  <TotalTime>1</TotalTime>
  <ScaleCrop>false</ScaleCrop>
  <LinksUpToDate>false</LinksUpToDate>
  <CharactersWithSpaces>18994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2017-08-10T09:00:00Z</dcterms:created>
  <dc:creator>中招</dc:creator>
  <cp:lastModifiedBy>user</cp:lastModifiedBy>
  <cp:lastPrinted>2019-11-27T06:18:00Z</cp:lastPrinted>
  <dcterms:modified xsi:type="dcterms:W3CDTF">2023-08-22T06:44:35Z</dcterms:modified>
  <dc:title>工程编号：</dc:title>
  <cp:revision>237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CB5CBB1342C04C3EB85F3D10096C10C4</vt:lpwstr>
  </property>
</Properties>
</file>