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ascii="宋体" w:hAnsi="宋体"/>
          <w:b/>
          <w:color w:val="000000"/>
          <w:sz w:val="24"/>
        </w:rPr>
      </w:pPr>
    </w:p>
    <w:p>
      <w:pPr>
        <w:tabs>
          <w:tab w:val="left" w:pos="1803"/>
        </w:tabs>
        <w:adjustRightInd w:val="0"/>
        <w:snapToGrid w:val="0"/>
        <w:spacing w:line="360" w:lineRule="auto"/>
        <w:rPr>
          <w:rFonts w:ascii="宋体" w:hAnsi="宋体"/>
          <w:b/>
          <w:color w:val="000000"/>
          <w:sz w:val="24"/>
        </w:rPr>
      </w:pPr>
      <w:r>
        <w:rPr>
          <w:rFonts w:ascii="宋体" w:hAnsi="宋体"/>
          <w:b/>
          <w:color w:val="000000"/>
          <w:sz w:val="24"/>
        </w:rPr>
        <w:tab/>
      </w:r>
    </w:p>
    <w:p>
      <w:pPr>
        <w:adjustRightInd w:val="0"/>
        <w:snapToGrid w:val="0"/>
        <w:spacing w:line="360" w:lineRule="auto"/>
        <w:rPr>
          <w:rFonts w:ascii="宋体" w:hAnsi="宋体"/>
          <w:b/>
          <w:color w:val="000000"/>
          <w:sz w:val="24"/>
        </w:rPr>
      </w:pPr>
    </w:p>
    <w:p>
      <w:pPr>
        <w:spacing w:line="360" w:lineRule="auto"/>
        <w:jc w:val="center"/>
        <w:rPr>
          <w:rFonts w:ascii="宋体" w:hAnsi="宋体"/>
          <w:b/>
          <w:color w:val="000000"/>
          <w:sz w:val="48"/>
          <w:szCs w:val="48"/>
        </w:rPr>
      </w:pPr>
      <w:r>
        <w:rPr>
          <w:rFonts w:hint="eastAsia" w:ascii="宋体" w:hAnsi="宋体"/>
          <w:b/>
          <w:color w:val="000000"/>
          <w:sz w:val="48"/>
          <w:szCs w:val="48"/>
        </w:rPr>
        <w:t>北京清华长庚医院</w:t>
      </w:r>
    </w:p>
    <w:p>
      <w:pPr>
        <w:spacing w:line="360" w:lineRule="auto"/>
        <w:jc w:val="center"/>
        <w:rPr>
          <w:rFonts w:ascii="宋体" w:hAnsi="宋体"/>
          <w:b/>
          <w:color w:val="000000"/>
          <w:sz w:val="48"/>
          <w:szCs w:val="48"/>
        </w:rPr>
      </w:pPr>
    </w:p>
    <w:p>
      <w:pPr>
        <w:adjustRightInd w:val="0"/>
        <w:snapToGrid w:val="0"/>
        <w:spacing w:line="360" w:lineRule="auto"/>
        <w:ind w:firstLine="2409" w:firstLineChars="500"/>
        <w:rPr>
          <w:rFonts w:ascii="宋体" w:hAnsi="宋体"/>
          <w:color w:val="000000"/>
          <w:sz w:val="24"/>
        </w:rPr>
      </w:pPr>
      <w:r>
        <w:rPr>
          <w:rFonts w:hint="eastAsia" w:ascii="宋体" w:hAnsi="宋体" w:eastAsia="宋体"/>
          <w:b/>
          <w:color w:val="FF0000"/>
          <w:sz w:val="48"/>
          <w:szCs w:val="48"/>
        </w:rPr>
        <w:t>G3、G4楼消防设计服务</w:t>
      </w:r>
    </w:p>
    <w:p>
      <w:pPr>
        <w:adjustRightInd w:val="0"/>
        <w:snapToGrid w:val="0"/>
        <w:spacing w:line="360" w:lineRule="auto"/>
        <w:ind w:firstLine="192" w:firstLineChars="20"/>
        <w:jc w:val="center"/>
        <w:rPr>
          <w:rFonts w:ascii="宋体" w:hAnsi="宋体"/>
          <w:color w:val="000000"/>
          <w:sz w:val="96"/>
          <w:szCs w:val="96"/>
        </w:rPr>
      </w:pPr>
      <w:r>
        <w:rPr>
          <w:rFonts w:hint="eastAsia" w:ascii="宋体" w:hAnsi="宋体"/>
          <w:color w:val="000000"/>
          <w:sz w:val="96"/>
          <w:szCs w:val="96"/>
        </w:rPr>
        <w:t>招 标 文 件</w:t>
      </w:r>
    </w:p>
    <w:p>
      <w:pPr>
        <w:adjustRightInd w:val="0"/>
        <w:snapToGrid w:val="0"/>
        <w:spacing w:line="360" w:lineRule="auto"/>
        <w:ind w:firstLine="480"/>
        <w:jc w:val="center"/>
        <w:rPr>
          <w:rFonts w:ascii="宋体" w:hAnsi="宋体"/>
          <w:color w:val="000000"/>
          <w:sz w:val="24"/>
        </w:rPr>
      </w:pPr>
    </w:p>
    <w:p>
      <w:pPr>
        <w:adjustRightInd w:val="0"/>
        <w:snapToGrid w:val="0"/>
        <w:spacing w:line="360" w:lineRule="auto"/>
        <w:ind w:firstLine="480"/>
        <w:jc w:val="center"/>
        <w:rPr>
          <w:rFonts w:ascii="宋体" w:hAnsi="宋体"/>
          <w:color w:val="000000"/>
          <w:sz w:val="24"/>
        </w:rPr>
      </w:pPr>
    </w:p>
    <w:p>
      <w:pPr>
        <w:adjustRightInd w:val="0"/>
        <w:snapToGrid w:val="0"/>
        <w:spacing w:line="360" w:lineRule="auto"/>
        <w:ind w:firstLine="480"/>
        <w:jc w:val="center"/>
        <w:rPr>
          <w:rFonts w:ascii="宋体" w:hAnsi="宋体"/>
          <w:color w:val="000000"/>
          <w:sz w:val="24"/>
        </w:rPr>
      </w:pPr>
    </w:p>
    <w:p>
      <w:pPr>
        <w:adjustRightInd w:val="0"/>
        <w:snapToGrid w:val="0"/>
        <w:spacing w:line="360" w:lineRule="auto"/>
        <w:rPr>
          <w:rFonts w:ascii="宋体" w:hAnsi="宋体"/>
          <w:color w:val="000000"/>
          <w:sz w:val="30"/>
        </w:rPr>
      </w:pPr>
    </w:p>
    <w:p>
      <w:pPr>
        <w:adjustRightInd w:val="0"/>
        <w:snapToGrid w:val="0"/>
        <w:spacing w:line="360" w:lineRule="auto"/>
        <w:ind w:firstLine="2249" w:firstLineChars="700"/>
        <w:rPr>
          <w:rFonts w:ascii="宋体" w:hAnsi="宋体"/>
          <w:b/>
          <w:color w:val="000000"/>
          <w:sz w:val="32"/>
          <w:szCs w:val="32"/>
          <w:highlight w:val="yellow"/>
          <w:u w:val="single"/>
        </w:rPr>
      </w:pPr>
      <w:r>
        <w:rPr>
          <w:rFonts w:hint="eastAsia" w:ascii="宋体" w:hAnsi="宋体"/>
          <w:b/>
          <w:color w:val="000000"/>
          <w:sz w:val="32"/>
          <w:szCs w:val="32"/>
        </w:rPr>
        <w:t>招标编号：</w:t>
      </w:r>
      <w:r>
        <w:rPr>
          <w:rFonts w:hint="eastAsia" w:ascii="宋体" w:hAnsi="宋体"/>
          <w:b/>
          <w:color w:val="FF0000"/>
          <w:sz w:val="32"/>
          <w:szCs w:val="32"/>
          <w:highlight w:val="yellow"/>
        </w:rPr>
        <w:t>清</w:t>
      </w:r>
      <w:r>
        <w:rPr>
          <w:rFonts w:ascii="宋体" w:hAnsi="宋体"/>
          <w:b/>
          <w:color w:val="FF0000"/>
          <w:sz w:val="32"/>
          <w:szCs w:val="32"/>
          <w:highlight w:val="yellow"/>
        </w:rPr>
        <w:t>庚</w:t>
      </w:r>
      <w:r>
        <w:rPr>
          <w:rFonts w:hint="eastAsia" w:ascii="宋体" w:hAnsi="宋体"/>
          <w:b/>
          <w:color w:val="FF0000"/>
          <w:sz w:val="32"/>
          <w:szCs w:val="32"/>
          <w:highlight w:val="yellow"/>
        </w:rPr>
        <w:t>工</w:t>
      </w:r>
      <w:r>
        <w:rPr>
          <w:rFonts w:ascii="宋体" w:hAnsi="宋体"/>
          <w:b/>
          <w:color w:val="FF0000"/>
          <w:sz w:val="32"/>
          <w:szCs w:val="32"/>
          <w:highlight w:val="yellow"/>
        </w:rPr>
        <w:t>招</w:t>
      </w:r>
      <w:r>
        <w:rPr>
          <w:rFonts w:hint="eastAsia" w:ascii="宋体" w:hAnsi="宋体"/>
          <w:b/>
          <w:color w:val="FF0000"/>
          <w:sz w:val="32"/>
          <w:szCs w:val="32"/>
          <w:highlight w:val="yellow"/>
        </w:rPr>
        <w:t>20</w:t>
      </w:r>
      <w:r>
        <w:rPr>
          <w:rFonts w:ascii="宋体" w:hAnsi="宋体"/>
          <w:b/>
          <w:color w:val="FF0000"/>
          <w:sz w:val="32"/>
          <w:szCs w:val="32"/>
          <w:highlight w:val="yellow"/>
        </w:rPr>
        <w:t>2</w:t>
      </w:r>
      <w:r>
        <w:rPr>
          <w:rFonts w:hint="eastAsia" w:ascii="宋体" w:hAnsi="宋体"/>
          <w:b/>
          <w:color w:val="FF0000"/>
          <w:sz w:val="32"/>
          <w:szCs w:val="32"/>
          <w:highlight w:val="yellow"/>
        </w:rPr>
        <w:t>2</w:t>
      </w:r>
      <w:r>
        <w:rPr>
          <w:rFonts w:hint="eastAsia" w:ascii="宋体" w:hAnsi="宋体"/>
          <w:b/>
          <w:color w:val="FF0000"/>
          <w:sz w:val="32"/>
          <w:szCs w:val="32"/>
          <w:highlight w:val="yellow"/>
          <w:lang w:val="en-US" w:eastAsia="zh-CN"/>
        </w:rPr>
        <w:t>19</w:t>
      </w:r>
      <w:r>
        <w:rPr>
          <w:rFonts w:hint="eastAsia" w:ascii="宋体" w:hAnsi="宋体"/>
          <w:b/>
          <w:color w:val="FF0000"/>
          <w:sz w:val="32"/>
          <w:szCs w:val="32"/>
          <w:highlight w:val="yellow"/>
        </w:rPr>
        <w:t>号</w:t>
      </w:r>
    </w:p>
    <w:p>
      <w:pPr>
        <w:adjustRightInd w:val="0"/>
        <w:snapToGrid w:val="0"/>
        <w:spacing w:line="360" w:lineRule="auto"/>
        <w:ind w:firstLine="2249" w:firstLineChars="700"/>
        <w:rPr>
          <w:rFonts w:ascii="宋体" w:hAnsi="宋体"/>
          <w:b/>
          <w:color w:val="000000"/>
          <w:sz w:val="32"/>
          <w:szCs w:val="32"/>
          <w:u w:val="single"/>
        </w:rPr>
      </w:pPr>
      <w:r>
        <w:rPr>
          <w:rFonts w:hint="eastAsia" w:ascii="宋体" w:hAnsi="宋体"/>
          <w:b/>
          <w:color w:val="000000"/>
          <w:sz w:val="32"/>
          <w:szCs w:val="32"/>
        </w:rPr>
        <w:t>招 标 人：</w:t>
      </w:r>
      <w:r>
        <w:rPr>
          <w:rFonts w:hint="eastAsia" w:ascii="宋体" w:hAnsi="宋体"/>
          <w:b/>
          <w:color w:val="000000"/>
          <w:sz w:val="32"/>
          <w:szCs w:val="32"/>
          <w:u w:val="single"/>
        </w:rPr>
        <w:t>北京清华</w:t>
      </w:r>
      <w:r>
        <w:rPr>
          <w:rFonts w:ascii="宋体" w:hAnsi="宋体"/>
          <w:b/>
          <w:color w:val="000000"/>
          <w:sz w:val="32"/>
          <w:szCs w:val="32"/>
          <w:u w:val="single"/>
        </w:rPr>
        <w:t>长庚</w:t>
      </w:r>
      <w:r>
        <w:rPr>
          <w:rFonts w:hint="eastAsia" w:ascii="宋体" w:hAnsi="宋体"/>
          <w:b/>
          <w:color w:val="000000"/>
          <w:sz w:val="32"/>
          <w:szCs w:val="32"/>
          <w:u w:val="single"/>
        </w:rPr>
        <w:t xml:space="preserve">医院  </w:t>
      </w:r>
    </w:p>
    <w:p>
      <w:pPr>
        <w:adjustRightInd w:val="0"/>
        <w:snapToGrid w:val="0"/>
        <w:spacing w:line="360" w:lineRule="auto"/>
        <w:ind w:firstLine="640"/>
        <w:rPr>
          <w:rFonts w:ascii="宋体" w:hAnsi="宋体"/>
          <w:color w:val="000000"/>
          <w:sz w:val="32"/>
          <w:szCs w:val="32"/>
        </w:rPr>
      </w:pPr>
    </w:p>
    <w:p>
      <w:pPr>
        <w:adjustRightInd w:val="0"/>
        <w:snapToGrid w:val="0"/>
        <w:spacing w:line="360" w:lineRule="auto"/>
        <w:jc w:val="center"/>
        <w:rPr>
          <w:rFonts w:ascii="宋体" w:hAnsi="宋体"/>
          <w:b/>
          <w:color w:val="FF0000"/>
          <w:sz w:val="32"/>
        </w:rPr>
      </w:pPr>
      <w:r>
        <w:rPr>
          <w:rFonts w:hint="eastAsia" w:ascii="宋体" w:hAnsi="宋体"/>
          <w:b/>
          <w:color w:val="FF0000"/>
          <w:sz w:val="32"/>
        </w:rPr>
        <w:t>二○二二年</w:t>
      </w:r>
      <w:r>
        <w:rPr>
          <w:rFonts w:hint="eastAsia" w:ascii="宋体" w:hAnsi="宋体"/>
          <w:b/>
          <w:color w:val="FF0000"/>
          <w:sz w:val="32"/>
          <w:lang w:val="en-US" w:eastAsia="zh-CN"/>
        </w:rPr>
        <w:t>12</w:t>
      </w:r>
      <w:r>
        <w:rPr>
          <w:rFonts w:hint="eastAsia" w:ascii="宋体" w:hAnsi="宋体"/>
          <w:b/>
          <w:color w:val="FF0000"/>
          <w:sz w:val="32"/>
        </w:rPr>
        <w:t>月</w:t>
      </w:r>
    </w:p>
    <w:p>
      <w:pPr>
        <w:pStyle w:val="141"/>
        <w:spacing w:line="360" w:lineRule="auto"/>
        <w:rPr>
          <w:color w:val="000000"/>
        </w:rPr>
      </w:pPr>
    </w:p>
    <w:p>
      <w:pPr>
        <w:pStyle w:val="141"/>
        <w:spacing w:line="360" w:lineRule="auto"/>
        <w:rPr>
          <w:color w:val="000000"/>
        </w:rPr>
        <w:sectPr>
          <w:footerReference r:id="rId7" w:type="first"/>
          <w:headerReference r:id="rId3" w:type="default"/>
          <w:footerReference r:id="rId5" w:type="default"/>
          <w:headerReference r:id="rId4" w:type="even"/>
          <w:footerReference r:id="rId6" w:type="even"/>
          <w:pgSz w:w="11906" w:h="16838"/>
          <w:pgMar w:top="1440" w:right="1559" w:bottom="1440" w:left="1134" w:header="851" w:footer="992" w:gutter="0"/>
          <w:cols w:space="720" w:num="1"/>
        </w:sectPr>
      </w:pPr>
    </w:p>
    <w:p>
      <w:pPr>
        <w:spacing w:line="360" w:lineRule="auto"/>
        <w:ind w:right="17"/>
        <w:jc w:val="center"/>
        <w:rPr>
          <w:rFonts w:ascii="宋体" w:hAnsi="宋体"/>
          <w:color w:val="000000"/>
          <w:sz w:val="32"/>
        </w:rPr>
      </w:pPr>
    </w:p>
    <w:p>
      <w:pPr>
        <w:spacing w:line="360" w:lineRule="auto"/>
        <w:jc w:val="center"/>
        <w:rPr>
          <w:rFonts w:ascii="宋体" w:hAnsi="宋体"/>
          <w:color w:val="000000"/>
          <w:sz w:val="32"/>
        </w:rPr>
      </w:pPr>
    </w:p>
    <w:p>
      <w:pPr>
        <w:spacing w:line="360" w:lineRule="auto"/>
        <w:jc w:val="center"/>
        <w:rPr>
          <w:rFonts w:ascii="宋体" w:hAnsi="宋体"/>
          <w:b/>
          <w:color w:val="000000"/>
          <w:sz w:val="44"/>
        </w:rPr>
      </w:pPr>
      <w:r>
        <w:rPr>
          <w:rFonts w:hint="eastAsia" w:ascii="宋体" w:hAnsi="宋体"/>
          <w:b/>
          <w:color w:val="000000"/>
          <w:sz w:val="44"/>
        </w:rPr>
        <w:t>目  录</w:t>
      </w:r>
    </w:p>
    <w:p>
      <w:pPr>
        <w:spacing w:line="360" w:lineRule="auto"/>
        <w:rPr>
          <w:rFonts w:ascii="宋体" w:hAnsi="宋体"/>
          <w:color w:val="000000"/>
          <w:sz w:val="24"/>
        </w:rPr>
      </w:pPr>
    </w:p>
    <w:p>
      <w:pPr>
        <w:spacing w:line="360" w:lineRule="auto"/>
        <w:jc w:val="distribute"/>
        <w:rPr>
          <w:rFonts w:ascii="宋体" w:hAnsi="宋体"/>
          <w:color w:val="000000"/>
          <w:sz w:val="28"/>
          <w:szCs w:val="28"/>
        </w:rPr>
      </w:pPr>
      <w:r>
        <w:rPr>
          <w:rFonts w:hint="eastAsia" w:ascii="宋体" w:hAnsi="宋体"/>
          <w:color w:val="000000"/>
          <w:sz w:val="28"/>
          <w:szCs w:val="28"/>
        </w:rPr>
        <w:t>第一部分   投标邀请函……………………………………………………</w:t>
      </w:r>
      <w:r>
        <w:rPr>
          <w:rFonts w:ascii="宋体" w:hAnsi="宋体"/>
          <w:color w:val="000000"/>
          <w:sz w:val="28"/>
          <w:szCs w:val="28"/>
        </w:rPr>
        <w:t>4</w:t>
      </w:r>
    </w:p>
    <w:p>
      <w:pPr>
        <w:spacing w:line="360" w:lineRule="auto"/>
        <w:jc w:val="distribute"/>
        <w:rPr>
          <w:rFonts w:ascii="宋体" w:hAnsi="宋体"/>
          <w:color w:val="000000"/>
          <w:sz w:val="28"/>
          <w:szCs w:val="28"/>
        </w:rPr>
      </w:pPr>
      <w:r>
        <w:rPr>
          <w:rFonts w:hint="eastAsia" w:ascii="宋体" w:hAnsi="宋体"/>
          <w:color w:val="000000"/>
          <w:sz w:val="28"/>
          <w:szCs w:val="28"/>
        </w:rPr>
        <w:t>第二部分   投标须知………………………………………………………6</w:t>
      </w:r>
    </w:p>
    <w:p>
      <w:pPr>
        <w:spacing w:line="360" w:lineRule="auto"/>
        <w:jc w:val="distribute"/>
        <w:rPr>
          <w:rFonts w:ascii="宋体" w:hAnsi="宋体"/>
          <w:color w:val="000000"/>
          <w:sz w:val="28"/>
          <w:szCs w:val="28"/>
        </w:rPr>
      </w:pPr>
      <w:r>
        <w:rPr>
          <w:rFonts w:hint="eastAsia" w:ascii="宋体" w:hAnsi="宋体"/>
          <w:color w:val="000000"/>
          <w:sz w:val="28"/>
          <w:szCs w:val="28"/>
        </w:rPr>
        <w:t>第三部分   合同条款………………………………………………………16</w:t>
      </w:r>
    </w:p>
    <w:p>
      <w:pPr>
        <w:spacing w:line="360" w:lineRule="auto"/>
        <w:jc w:val="distribute"/>
        <w:rPr>
          <w:rFonts w:ascii="宋体" w:hAnsi="宋体"/>
          <w:color w:val="000000"/>
          <w:sz w:val="28"/>
          <w:szCs w:val="28"/>
        </w:rPr>
      </w:pPr>
      <w:r>
        <w:rPr>
          <w:rFonts w:hint="eastAsia" w:ascii="宋体" w:hAnsi="宋体"/>
          <w:color w:val="000000"/>
          <w:sz w:val="28"/>
          <w:szCs w:val="28"/>
        </w:rPr>
        <w:t>第四部分   投标文件格式…………………………………………………33第五部分   评标办法 ……………………………………………………41</w:t>
      </w:r>
    </w:p>
    <w:p>
      <w:pPr>
        <w:spacing w:line="360" w:lineRule="auto"/>
        <w:jc w:val="left"/>
        <w:rPr>
          <w:rFonts w:ascii="宋体" w:hAnsi="宋体"/>
          <w:color w:val="000000"/>
          <w:sz w:val="28"/>
          <w:szCs w:val="28"/>
        </w:rPr>
      </w:pPr>
      <w:r>
        <w:rPr>
          <w:rFonts w:hint="eastAsia" w:ascii="宋体" w:hAnsi="宋体"/>
          <w:color w:val="000000"/>
          <w:sz w:val="28"/>
          <w:szCs w:val="28"/>
        </w:rPr>
        <w:t>第六部分   技术要求及说明 ………………………………………………41</w:t>
      </w: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ind w:left="-111" w:leftChars="-53" w:firstLine="55" w:firstLineChars="23"/>
        <w:rPr>
          <w:rFonts w:ascii="宋体" w:hAnsi="宋体"/>
          <w:color w:val="000000"/>
          <w:sz w:val="24"/>
        </w:rPr>
      </w:pPr>
    </w:p>
    <w:p>
      <w:pPr>
        <w:spacing w:line="360" w:lineRule="auto"/>
        <w:rPr>
          <w:rFonts w:ascii="宋体" w:hAnsi="宋体"/>
          <w:color w:val="000000"/>
          <w:sz w:val="24"/>
        </w:rPr>
      </w:pPr>
    </w:p>
    <w:p>
      <w:pPr>
        <w:spacing w:line="360" w:lineRule="auto"/>
        <w:ind w:firstLine="74" w:firstLineChars="23"/>
        <w:jc w:val="center"/>
        <w:outlineLvl w:val="0"/>
        <w:rPr>
          <w:rFonts w:ascii="宋体" w:hAnsi="宋体"/>
          <w:b/>
          <w:color w:val="000000"/>
          <w:sz w:val="32"/>
          <w:szCs w:val="32"/>
        </w:rPr>
      </w:pPr>
      <w:r>
        <w:rPr>
          <w:rFonts w:hint="eastAsia" w:ascii="宋体" w:hAnsi="宋体"/>
          <w:b/>
          <w:color w:val="000000"/>
          <w:sz w:val="32"/>
          <w:szCs w:val="32"/>
        </w:rPr>
        <w:t>第一部分  招标函</w:t>
      </w:r>
    </w:p>
    <w:p>
      <w:pPr>
        <w:adjustRightInd w:val="0"/>
        <w:snapToGrid w:val="0"/>
        <w:spacing w:line="360" w:lineRule="auto"/>
        <w:jc w:val="left"/>
        <w:rPr>
          <w:rFonts w:ascii="宋体" w:hAnsi="宋体"/>
          <w:color w:val="000000"/>
          <w:sz w:val="24"/>
        </w:rPr>
      </w:pPr>
      <w:r>
        <w:rPr>
          <w:rFonts w:hint="eastAsia" w:ascii="宋体" w:hAnsi="宋体"/>
          <w:color w:val="000000"/>
          <w:sz w:val="24"/>
        </w:rPr>
        <w:t xml:space="preserve">北京清华长庚医院现对 </w:t>
      </w:r>
      <w:r>
        <w:rPr>
          <w:rFonts w:hint="eastAsia" w:ascii="仿宋" w:hAnsi="仿宋" w:eastAsia="仿宋"/>
          <w:color w:val="FF0000"/>
          <w:sz w:val="24"/>
        </w:rPr>
        <w:t>G3、G4楼消防设计服务</w:t>
      </w:r>
      <w:r>
        <w:rPr>
          <w:rFonts w:hint="eastAsia" w:ascii="宋体" w:hAnsi="宋体"/>
          <w:color w:val="000000"/>
          <w:sz w:val="24"/>
        </w:rPr>
        <w:t xml:space="preserve"> 组织招标（招标编号：</w:t>
      </w:r>
      <w:r>
        <w:rPr>
          <w:rFonts w:hint="eastAsia" w:ascii="宋体" w:hAnsi="宋体"/>
          <w:color w:val="000000"/>
          <w:sz w:val="24"/>
          <w:highlight w:val="yellow"/>
        </w:rPr>
        <w:t>清庚工招20</w:t>
      </w:r>
      <w:r>
        <w:rPr>
          <w:rFonts w:ascii="宋体" w:hAnsi="宋体"/>
          <w:color w:val="000000"/>
          <w:sz w:val="24"/>
          <w:highlight w:val="yellow"/>
        </w:rPr>
        <w:t>2</w:t>
      </w:r>
      <w:r>
        <w:rPr>
          <w:rFonts w:hint="eastAsia" w:ascii="宋体" w:hAnsi="宋体"/>
          <w:color w:val="000000"/>
          <w:sz w:val="24"/>
          <w:highlight w:val="yellow"/>
        </w:rPr>
        <w:t>2</w:t>
      </w:r>
      <w:r>
        <w:rPr>
          <w:rFonts w:hint="eastAsia" w:ascii="宋体" w:hAnsi="宋体"/>
          <w:color w:val="000000"/>
          <w:sz w:val="24"/>
          <w:highlight w:val="yellow"/>
          <w:lang w:val="en-US" w:eastAsia="zh-CN"/>
        </w:rPr>
        <w:t>19</w:t>
      </w:r>
      <w:r>
        <w:rPr>
          <w:rFonts w:hint="eastAsia" w:ascii="宋体" w:hAnsi="宋体"/>
          <w:color w:val="000000"/>
          <w:sz w:val="24"/>
          <w:highlight w:val="yellow"/>
        </w:rPr>
        <w:t>号</w:t>
      </w:r>
      <w:r>
        <w:rPr>
          <w:rFonts w:hint="eastAsia" w:ascii="宋体" w:hAnsi="宋体"/>
          <w:color w:val="000000"/>
          <w:sz w:val="24"/>
        </w:rPr>
        <w:t>），现请投标人就下述招标内容提交密封的投标文件。</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一、项目概况</w:t>
      </w:r>
    </w:p>
    <w:p>
      <w:pPr>
        <w:adjustRightInd w:val="0"/>
        <w:snapToGrid w:val="0"/>
        <w:spacing w:line="360" w:lineRule="auto"/>
        <w:rPr>
          <w:rFonts w:ascii="宋体" w:hAnsi="宋体"/>
          <w:color w:val="000000"/>
          <w:sz w:val="24"/>
        </w:rPr>
      </w:pPr>
      <w:r>
        <w:rPr>
          <w:rFonts w:hint="eastAsia" w:ascii="宋体" w:hAnsi="宋体"/>
          <w:color w:val="000000"/>
          <w:sz w:val="24"/>
        </w:rPr>
        <w:t>1、项目名称：</w:t>
      </w:r>
      <w:r>
        <w:rPr>
          <w:rFonts w:hint="eastAsia" w:ascii="仿宋" w:hAnsi="仿宋" w:eastAsia="仿宋"/>
          <w:color w:val="FF0000"/>
          <w:sz w:val="24"/>
        </w:rPr>
        <w:t>G3、G4楼消防设计服务</w:t>
      </w:r>
      <w:r>
        <w:rPr>
          <w:rFonts w:hint="eastAsia" w:ascii="宋体" w:hAnsi="宋体"/>
          <w:color w:val="000000"/>
          <w:sz w:val="24"/>
        </w:rPr>
        <w:t>。</w:t>
      </w:r>
    </w:p>
    <w:p>
      <w:pPr>
        <w:spacing w:line="360" w:lineRule="auto"/>
        <w:ind w:firstLine="480"/>
        <w:rPr>
          <w:rFonts w:ascii="宋体" w:hAnsi="宋体"/>
          <w:color w:val="000000"/>
          <w:sz w:val="24"/>
        </w:rPr>
      </w:pPr>
      <w:r>
        <w:rPr>
          <w:rFonts w:hint="eastAsia" w:ascii="宋体" w:hAnsi="宋体"/>
          <w:color w:val="000000"/>
          <w:sz w:val="24"/>
        </w:rPr>
        <w:t>2、项目地点：北京清华长庚医院</w:t>
      </w:r>
      <w:r>
        <w:rPr>
          <w:rFonts w:hint="eastAsia" w:ascii="宋体" w:hAnsi="宋体"/>
          <w:color w:val="FF0000"/>
          <w:sz w:val="24"/>
          <w:lang w:val="en-US" w:eastAsia="zh-CN"/>
        </w:rPr>
        <w:t>G3、G4楼</w:t>
      </w:r>
      <w:r>
        <w:rPr>
          <w:rFonts w:hint="eastAsia" w:ascii="宋体" w:hAnsi="宋体"/>
          <w:color w:val="000000"/>
          <w:sz w:val="24"/>
        </w:rPr>
        <w:t>。</w:t>
      </w:r>
    </w:p>
    <w:p>
      <w:pPr>
        <w:spacing w:line="360" w:lineRule="auto"/>
        <w:ind w:firstLine="480"/>
        <w:rPr>
          <w:rFonts w:ascii="宋体" w:hAnsi="宋体"/>
          <w:color w:val="000000"/>
          <w:sz w:val="24"/>
        </w:rPr>
      </w:pPr>
      <w:r>
        <w:rPr>
          <w:rFonts w:ascii="宋体" w:hAnsi="宋体"/>
          <w:color w:val="000000"/>
          <w:sz w:val="24"/>
        </w:rPr>
        <w:t>3</w:t>
      </w:r>
      <w:r>
        <w:rPr>
          <w:rFonts w:hint="eastAsia" w:ascii="宋体" w:hAnsi="宋体"/>
          <w:color w:val="000000"/>
          <w:sz w:val="24"/>
        </w:rPr>
        <w:t>、项目资金来源：自筹资金，</w:t>
      </w:r>
      <w:r>
        <w:rPr>
          <w:rFonts w:ascii="宋体" w:hAnsi="宋体"/>
          <w:color w:val="000000"/>
          <w:sz w:val="24"/>
        </w:rPr>
        <w:t>预算金额</w:t>
      </w:r>
      <w:r>
        <w:rPr>
          <w:rFonts w:hint="eastAsia" w:ascii="宋体" w:hAnsi="宋体"/>
          <w:color w:val="FF0000"/>
          <w:sz w:val="24"/>
          <w:u w:val="single"/>
          <w:lang w:val="en-US" w:eastAsia="zh-CN"/>
        </w:rPr>
        <w:t>397500</w:t>
      </w:r>
      <w:r>
        <w:rPr>
          <w:rFonts w:hint="eastAsia" w:ascii="宋体" w:hAnsi="宋体"/>
          <w:sz w:val="24"/>
        </w:rPr>
        <w:t>元</w:t>
      </w:r>
      <w:r>
        <w:rPr>
          <w:rFonts w:ascii="宋体" w:hAnsi="宋体"/>
          <w:sz w:val="24"/>
        </w:rPr>
        <w:t>（</w:t>
      </w:r>
      <w:r>
        <w:rPr>
          <w:rFonts w:hint="eastAsia"/>
          <w:color w:val="000000"/>
          <w:sz w:val="24"/>
          <w:szCs w:val="32"/>
          <w:highlight w:val="yellow"/>
          <w:lang w:eastAsia="zh-CN"/>
        </w:rPr>
        <w:t>叁</w:t>
      </w:r>
      <w:r>
        <w:rPr>
          <w:rFonts w:hint="eastAsia"/>
          <w:color w:val="000000"/>
          <w:sz w:val="24"/>
          <w:szCs w:val="32"/>
          <w:highlight w:val="yellow"/>
        </w:rPr>
        <w:t>拾玖万</w:t>
      </w:r>
      <w:r>
        <w:rPr>
          <w:rFonts w:hint="eastAsia"/>
          <w:color w:val="000000"/>
          <w:sz w:val="24"/>
          <w:szCs w:val="32"/>
          <w:highlight w:val="yellow"/>
          <w:lang w:eastAsia="zh-CN"/>
        </w:rPr>
        <w:t>柒</w:t>
      </w:r>
      <w:r>
        <w:rPr>
          <w:rFonts w:hint="eastAsia"/>
          <w:color w:val="000000"/>
          <w:sz w:val="24"/>
          <w:szCs w:val="32"/>
          <w:highlight w:val="yellow"/>
        </w:rPr>
        <w:t>仟</w:t>
      </w:r>
      <w:r>
        <w:rPr>
          <w:rFonts w:hint="eastAsia"/>
          <w:color w:val="000000"/>
          <w:sz w:val="24"/>
          <w:szCs w:val="32"/>
          <w:highlight w:val="yellow"/>
          <w:lang w:eastAsia="zh-CN"/>
        </w:rPr>
        <w:t>伍佰</w:t>
      </w:r>
      <w:r>
        <w:rPr>
          <w:rFonts w:hint="eastAsia" w:ascii="宋体" w:hAnsi="宋体"/>
          <w:color w:val="000000"/>
          <w:sz w:val="24"/>
          <w:highlight w:val="yellow"/>
        </w:rPr>
        <w:t>元</w:t>
      </w:r>
      <w:r>
        <w:rPr>
          <w:rFonts w:ascii="宋体" w:hAnsi="宋体"/>
          <w:color w:val="000000"/>
          <w:sz w:val="24"/>
          <w:highlight w:val="yellow"/>
        </w:rPr>
        <w:t>整</w:t>
      </w:r>
      <w:r>
        <w:rPr>
          <w:rFonts w:ascii="宋体" w:hAnsi="宋体"/>
          <w:color w:val="000000"/>
          <w:sz w:val="24"/>
        </w:rPr>
        <w:t>）</w:t>
      </w:r>
      <w:r>
        <w:rPr>
          <w:rFonts w:hint="eastAsia" w:ascii="宋体" w:hAnsi="宋体"/>
          <w:color w:val="000000"/>
          <w:sz w:val="24"/>
        </w:rPr>
        <w:t>，投标价格超过预算金额的投标将无效。</w:t>
      </w:r>
    </w:p>
    <w:p>
      <w:pPr>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、项目规模：本项目位于北京清华长庚医院，</w:t>
      </w:r>
      <w:r>
        <w:rPr>
          <w:rFonts w:hint="eastAsia" w:ascii="宋体" w:hAnsi="宋体"/>
          <w:color w:val="FF0000"/>
          <w:sz w:val="24"/>
        </w:rPr>
        <w:t>现拟对</w:t>
      </w:r>
      <w:r>
        <w:rPr>
          <w:rFonts w:hint="eastAsia" w:ascii="仿宋" w:hAnsi="仿宋" w:eastAsia="仿宋"/>
          <w:color w:val="FF0000"/>
          <w:sz w:val="24"/>
          <w:lang w:val="en-US" w:eastAsia="zh-CN"/>
        </w:rPr>
        <w:t>G3、G4楼</w:t>
      </w:r>
      <w:r>
        <w:rPr>
          <w:rFonts w:hint="eastAsia" w:ascii="仿宋" w:hAnsi="仿宋" w:eastAsia="仿宋"/>
          <w:color w:val="FF0000"/>
          <w:sz w:val="24"/>
        </w:rPr>
        <w:t>进行</w:t>
      </w:r>
      <w:r>
        <w:rPr>
          <w:rFonts w:hint="eastAsia" w:ascii="仿宋" w:hAnsi="仿宋" w:eastAsia="仿宋"/>
          <w:color w:val="FF0000"/>
          <w:sz w:val="24"/>
          <w:lang w:eastAsia="zh-CN"/>
        </w:rPr>
        <w:t>消防专业</w:t>
      </w:r>
      <w:r>
        <w:rPr>
          <w:rFonts w:hint="eastAsia" w:ascii="宋体" w:hAnsi="宋体"/>
          <w:color w:val="FF0000"/>
          <w:sz w:val="24"/>
        </w:rPr>
        <w:t>设计</w:t>
      </w:r>
      <w:r>
        <w:rPr>
          <w:rFonts w:hint="eastAsia" w:ascii="宋体" w:hAnsi="宋体"/>
          <w:color w:val="000000"/>
          <w:sz w:val="24"/>
        </w:rPr>
        <w:t>，负责协助甲方完成</w:t>
      </w:r>
      <w:r>
        <w:rPr>
          <w:rFonts w:hint="eastAsia" w:ascii="宋体" w:hAnsi="宋体"/>
          <w:color w:val="000000"/>
          <w:sz w:val="24"/>
          <w:lang w:eastAsia="zh-CN"/>
        </w:rPr>
        <w:t>图纸</w:t>
      </w:r>
      <w:r>
        <w:rPr>
          <w:rFonts w:hint="eastAsia" w:ascii="宋体" w:hAnsi="宋体"/>
          <w:color w:val="000000"/>
          <w:sz w:val="24"/>
        </w:rPr>
        <w:t>的</w:t>
      </w:r>
      <w:r>
        <w:rPr>
          <w:rFonts w:hint="eastAsia" w:ascii="宋体" w:hAnsi="宋体"/>
          <w:color w:val="000000"/>
          <w:sz w:val="24"/>
          <w:lang w:eastAsia="zh-CN"/>
        </w:rPr>
        <w:t>送</w:t>
      </w:r>
      <w:r>
        <w:rPr>
          <w:rFonts w:hint="eastAsia" w:ascii="宋体" w:hAnsi="宋体"/>
          <w:color w:val="000000"/>
          <w:sz w:val="24"/>
        </w:rPr>
        <w:t>审及各项手续工作。</w:t>
      </w:r>
    </w:p>
    <w:p>
      <w:pPr>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、服务期限：设计周期为合同签订后一周内。</w:t>
      </w:r>
    </w:p>
    <w:p>
      <w:pPr>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、招标范围：北京清华长庚医院</w:t>
      </w:r>
      <w:r>
        <w:rPr>
          <w:rFonts w:hint="eastAsia" w:ascii="仿宋" w:hAnsi="仿宋" w:eastAsia="仿宋"/>
          <w:color w:val="FF0000"/>
          <w:sz w:val="24"/>
          <w:lang w:val="en-US" w:eastAsia="zh-CN"/>
        </w:rPr>
        <w:t>G3、G4楼进行消防专业及图纸报审</w:t>
      </w:r>
      <w:r>
        <w:rPr>
          <w:rFonts w:hint="eastAsia" w:ascii="宋体" w:hAnsi="宋体"/>
          <w:color w:val="000000"/>
          <w:sz w:val="24"/>
          <w:lang w:eastAsia="zh-CN"/>
        </w:rPr>
        <w:t>作业</w:t>
      </w:r>
      <w:r>
        <w:rPr>
          <w:rFonts w:hint="eastAsia" w:ascii="宋体" w:hAnsi="宋体"/>
          <w:color w:val="000000"/>
          <w:sz w:val="24"/>
        </w:rPr>
        <w:t>，</w:t>
      </w:r>
      <w:r>
        <w:rPr>
          <w:rFonts w:ascii="宋体" w:hAnsi="宋体"/>
          <w:color w:val="000000"/>
          <w:sz w:val="24"/>
        </w:rPr>
        <w:t>详见技术要求</w:t>
      </w:r>
      <w:r>
        <w:rPr>
          <w:rFonts w:hint="eastAsia" w:ascii="宋体" w:hAnsi="宋体"/>
          <w:color w:val="000000"/>
          <w:sz w:val="24"/>
        </w:rPr>
        <w:t>。</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二、工期控制</w:t>
      </w:r>
    </w:p>
    <w:p>
      <w:pPr>
        <w:spacing w:line="360" w:lineRule="auto"/>
        <w:ind w:left="565"/>
        <w:rPr>
          <w:rFonts w:ascii="宋体" w:hAnsi="宋体"/>
          <w:color w:val="000000"/>
          <w:sz w:val="24"/>
        </w:rPr>
      </w:pPr>
      <w:r>
        <w:rPr>
          <w:rFonts w:hint="eastAsia" w:ascii="宋体" w:hAnsi="宋体"/>
          <w:color w:val="000000"/>
          <w:sz w:val="24"/>
        </w:rPr>
        <w:t>具体项目工期由</w:t>
      </w:r>
      <w:r>
        <w:rPr>
          <w:rFonts w:ascii="宋体" w:hAnsi="宋体"/>
          <w:color w:val="000000"/>
          <w:sz w:val="24"/>
        </w:rPr>
        <w:t>招标人</w:t>
      </w:r>
      <w:r>
        <w:rPr>
          <w:rFonts w:hint="eastAsia" w:ascii="宋体" w:hAnsi="宋体"/>
          <w:color w:val="000000"/>
          <w:sz w:val="24"/>
        </w:rPr>
        <w:t>实际</w:t>
      </w:r>
      <w:r>
        <w:rPr>
          <w:rFonts w:ascii="宋体" w:hAnsi="宋体"/>
          <w:color w:val="000000"/>
          <w:sz w:val="24"/>
        </w:rPr>
        <w:t>委托</w:t>
      </w:r>
      <w:r>
        <w:rPr>
          <w:rFonts w:hint="eastAsia" w:ascii="宋体" w:hAnsi="宋体"/>
          <w:color w:val="000000"/>
          <w:sz w:val="24"/>
        </w:rPr>
        <w:t>的</w:t>
      </w:r>
      <w:r>
        <w:rPr>
          <w:rFonts w:ascii="宋体" w:hAnsi="宋体"/>
          <w:color w:val="000000"/>
          <w:sz w:val="24"/>
        </w:rPr>
        <w:t>工期为准</w:t>
      </w:r>
      <w:r>
        <w:rPr>
          <w:rFonts w:hint="eastAsia" w:ascii="宋体" w:hAnsi="宋体"/>
          <w:color w:val="000000"/>
          <w:sz w:val="24"/>
          <w:lang w:eastAsia="zh-CN"/>
        </w:rPr>
        <w:t>：</w:t>
      </w:r>
      <w:r>
        <w:rPr>
          <w:rFonts w:hint="eastAsia" w:ascii="宋体" w:hAnsi="宋体"/>
          <w:color w:val="000000"/>
          <w:sz w:val="24"/>
          <w:highlight w:val="yellow"/>
          <w:lang w:val="en-US" w:eastAsia="zh-CN"/>
        </w:rPr>
        <w:t>12/11-12/18</w:t>
      </w:r>
      <w:r>
        <w:rPr>
          <w:rFonts w:hint="eastAsia" w:ascii="宋体" w:hAnsi="宋体"/>
          <w:color w:val="000000"/>
          <w:sz w:val="24"/>
        </w:rPr>
        <w:t>。</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三、合格的投标人</w:t>
      </w:r>
    </w:p>
    <w:p>
      <w:pPr>
        <w:numPr>
          <w:ilvl w:val="0"/>
          <w:numId w:val="4"/>
        </w:numPr>
        <w:spacing w:line="360" w:lineRule="auto"/>
        <w:rPr>
          <w:rFonts w:ascii="宋体" w:hAnsi="宋体"/>
          <w:color w:val="000000"/>
          <w:sz w:val="24"/>
        </w:rPr>
      </w:pPr>
      <w:r>
        <w:rPr>
          <w:rFonts w:hint="eastAsia" w:ascii="宋体" w:hAnsi="宋体"/>
          <w:color w:val="000000"/>
          <w:sz w:val="24"/>
        </w:rPr>
        <w:t>在中华人民共和国境内登记注册的、具有法人资格的有能力提供招标项目设计及其服务；</w:t>
      </w:r>
    </w:p>
    <w:p>
      <w:pPr>
        <w:numPr>
          <w:ilvl w:val="0"/>
          <w:numId w:val="4"/>
        </w:numPr>
        <w:spacing w:line="360" w:lineRule="auto"/>
        <w:outlineLvl w:val="2"/>
        <w:rPr>
          <w:rFonts w:ascii="宋体" w:hAnsi="宋体"/>
          <w:color w:val="000000"/>
          <w:sz w:val="24"/>
        </w:rPr>
      </w:pPr>
      <w:r>
        <w:rPr>
          <w:rFonts w:hint="eastAsia" w:ascii="宋体" w:hAnsi="宋体"/>
          <w:color w:val="000000"/>
          <w:sz w:val="24"/>
        </w:rPr>
        <w:t>投标人应具有建设部颁发的</w:t>
      </w:r>
      <w:r>
        <w:rPr>
          <w:rFonts w:hint="eastAsia" w:ascii="宋体" w:hAnsi="宋体" w:cs="Arial"/>
          <w:color w:val="000000"/>
          <w:sz w:val="24"/>
        </w:rPr>
        <w:t>建筑工程行业设计乙级（含）</w:t>
      </w:r>
      <w:r>
        <w:rPr>
          <w:rFonts w:hint="eastAsia" w:ascii="宋体" w:hAnsi="宋体"/>
          <w:color w:val="000000"/>
          <w:sz w:val="24"/>
        </w:rPr>
        <w:t xml:space="preserve">及以上资质； </w:t>
      </w:r>
    </w:p>
    <w:p>
      <w:pPr>
        <w:numPr>
          <w:ilvl w:val="0"/>
          <w:numId w:val="4"/>
        </w:numPr>
        <w:spacing w:line="360" w:lineRule="auto"/>
        <w:rPr>
          <w:rFonts w:ascii="宋体" w:hAnsi="宋体"/>
          <w:color w:val="000000"/>
          <w:sz w:val="24"/>
        </w:rPr>
      </w:pPr>
      <w:r>
        <w:rPr>
          <w:rFonts w:hint="eastAsia" w:ascii="宋体" w:hAnsi="宋体"/>
          <w:color w:val="000000"/>
          <w:sz w:val="24"/>
        </w:rPr>
        <w:t>投标人近三年（</w:t>
      </w:r>
      <w:r>
        <w:rPr>
          <w:rFonts w:hint="eastAsia" w:ascii="宋体" w:hAnsi="宋体"/>
          <w:color w:val="FF0000"/>
          <w:sz w:val="24"/>
        </w:rPr>
        <w:t>2019年</w:t>
      </w:r>
      <w:r>
        <w:rPr>
          <w:rFonts w:hint="eastAsia" w:ascii="宋体" w:hAnsi="宋体"/>
          <w:color w:val="FF0000"/>
          <w:sz w:val="24"/>
          <w:lang w:val="en-US" w:eastAsia="zh-CN"/>
        </w:rPr>
        <w:t>12</w:t>
      </w:r>
      <w:r>
        <w:rPr>
          <w:rFonts w:hint="eastAsia" w:ascii="宋体" w:hAnsi="宋体"/>
          <w:color w:val="FF0000"/>
          <w:sz w:val="24"/>
        </w:rPr>
        <w:t>月起至今</w:t>
      </w:r>
      <w:r>
        <w:rPr>
          <w:rFonts w:hint="eastAsia" w:ascii="宋体" w:hAnsi="宋体"/>
          <w:color w:val="000000"/>
          <w:sz w:val="24"/>
        </w:rPr>
        <w:t>）承担过</w:t>
      </w:r>
      <w:r>
        <w:rPr>
          <w:rFonts w:hint="eastAsia" w:ascii="宋体" w:hAnsi="宋体"/>
          <w:color w:val="FF0000"/>
          <w:sz w:val="24"/>
          <w:lang w:eastAsia="zh-CN"/>
        </w:rPr>
        <w:t>消防</w:t>
      </w:r>
      <w:r>
        <w:rPr>
          <w:rFonts w:hint="eastAsia" w:ascii="宋体" w:hAnsi="宋体"/>
          <w:color w:val="FF0000"/>
          <w:sz w:val="24"/>
        </w:rPr>
        <w:t>类或</w:t>
      </w:r>
      <w:r>
        <w:rPr>
          <w:rFonts w:hint="eastAsia" w:ascii="宋体" w:hAnsi="宋体"/>
          <w:color w:val="000000"/>
          <w:sz w:val="24"/>
        </w:rPr>
        <w:t>装修类设计业绩；</w:t>
      </w:r>
    </w:p>
    <w:p>
      <w:pPr>
        <w:numPr>
          <w:ilvl w:val="0"/>
          <w:numId w:val="4"/>
        </w:numPr>
        <w:spacing w:line="360" w:lineRule="auto"/>
        <w:rPr>
          <w:rFonts w:ascii="宋体" w:hAnsi="宋体"/>
          <w:color w:val="000000"/>
          <w:sz w:val="24"/>
        </w:rPr>
      </w:pPr>
      <w:r>
        <w:rPr>
          <w:rFonts w:hint="eastAsia" w:ascii="宋体" w:hAnsi="宋体"/>
          <w:color w:val="000000"/>
          <w:sz w:val="24"/>
        </w:rPr>
        <w:t>投标人拟派项目设计负责人应具有相关专业高级技术职称。</w:t>
      </w:r>
    </w:p>
    <w:p>
      <w:pPr>
        <w:numPr>
          <w:ilvl w:val="0"/>
          <w:numId w:val="4"/>
        </w:numPr>
        <w:spacing w:line="360" w:lineRule="auto"/>
        <w:rPr>
          <w:rFonts w:ascii="宋体" w:hAnsi="宋体"/>
          <w:color w:val="000000"/>
          <w:sz w:val="24"/>
        </w:rPr>
      </w:pPr>
      <w:r>
        <w:rPr>
          <w:rFonts w:hint="eastAsia" w:ascii="宋体" w:hAnsi="宋体"/>
          <w:color w:val="000000"/>
          <w:sz w:val="24"/>
        </w:rPr>
        <w:t>本项目不允许联合体投标；</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四、招标文件的获取</w:t>
      </w:r>
    </w:p>
    <w:p>
      <w:pPr>
        <w:spacing w:line="360" w:lineRule="auto"/>
        <w:ind w:firstLine="435"/>
        <w:rPr>
          <w:rFonts w:ascii="宋体" w:hAnsi="宋体"/>
          <w:color w:val="000000"/>
          <w:sz w:val="24"/>
        </w:rPr>
      </w:pPr>
      <w:r>
        <w:rPr>
          <w:rFonts w:hint="eastAsia" w:ascii="宋体" w:hAnsi="宋体"/>
          <w:color w:val="000000"/>
          <w:sz w:val="24"/>
        </w:rPr>
        <w:t>招标文件</w:t>
      </w:r>
      <w:r>
        <w:rPr>
          <w:rFonts w:hint="eastAsia" w:ascii="宋体" w:hAnsi="宋体"/>
          <w:color w:val="000000"/>
          <w:sz w:val="24"/>
          <w:highlight w:val="yellow"/>
        </w:rPr>
        <w:t>2022年</w:t>
      </w:r>
      <w:r>
        <w:rPr>
          <w:rFonts w:hint="eastAsia" w:ascii="宋体" w:hAnsi="宋体"/>
          <w:color w:val="000000"/>
          <w:sz w:val="24"/>
          <w:highlight w:val="yellow"/>
          <w:lang w:val="en-US" w:eastAsia="zh-CN"/>
        </w:rPr>
        <w:t>12</w:t>
      </w:r>
      <w:r>
        <w:rPr>
          <w:rFonts w:hint="eastAsia" w:ascii="宋体" w:hAnsi="宋体"/>
          <w:color w:val="000000"/>
          <w:sz w:val="24"/>
          <w:highlight w:val="yellow"/>
        </w:rPr>
        <w:t>月</w:t>
      </w:r>
      <w:r>
        <w:rPr>
          <w:rFonts w:hint="eastAsia" w:ascii="宋体" w:hAnsi="宋体"/>
          <w:color w:val="000000"/>
          <w:sz w:val="24"/>
          <w:highlight w:val="yellow"/>
          <w:lang w:val="en-US" w:eastAsia="zh-CN"/>
        </w:rPr>
        <w:t>2</w:t>
      </w:r>
      <w:bookmarkStart w:id="21" w:name="_GoBack"/>
      <w:bookmarkEnd w:id="21"/>
      <w:r>
        <w:rPr>
          <w:rFonts w:hint="eastAsia" w:ascii="宋体" w:hAnsi="宋体"/>
          <w:color w:val="000000"/>
          <w:sz w:val="24"/>
          <w:highlight w:val="yellow"/>
        </w:rPr>
        <w:t>日起至2022年</w:t>
      </w:r>
      <w:r>
        <w:rPr>
          <w:rFonts w:hint="eastAsia" w:ascii="宋体" w:hAnsi="宋体"/>
          <w:color w:val="000000"/>
          <w:sz w:val="24"/>
          <w:highlight w:val="yellow"/>
          <w:lang w:val="en-US" w:eastAsia="zh-CN"/>
        </w:rPr>
        <w:t>12</w:t>
      </w:r>
      <w:r>
        <w:rPr>
          <w:rFonts w:hint="eastAsia" w:ascii="宋体" w:hAnsi="宋体"/>
          <w:color w:val="000000"/>
          <w:sz w:val="24"/>
          <w:highlight w:val="yellow"/>
        </w:rPr>
        <w:t xml:space="preserve">月 </w:t>
      </w:r>
      <w:r>
        <w:rPr>
          <w:rFonts w:hint="eastAsia" w:ascii="宋体" w:hAnsi="宋体"/>
          <w:color w:val="000000"/>
          <w:sz w:val="24"/>
          <w:highlight w:val="yellow"/>
          <w:lang w:val="en-US" w:eastAsia="zh-CN"/>
        </w:rPr>
        <w:t>5</w:t>
      </w:r>
      <w:r>
        <w:rPr>
          <w:rFonts w:hint="eastAsia" w:ascii="宋体" w:hAnsi="宋体"/>
          <w:color w:val="000000"/>
          <w:sz w:val="24"/>
          <w:highlight w:val="yellow"/>
        </w:rPr>
        <w:t xml:space="preserve"> 日上午9：00-11：00，下午14：00-16：00</w:t>
      </w:r>
      <w:r>
        <w:rPr>
          <w:rFonts w:hint="eastAsia" w:ascii="宋体" w:hAnsi="宋体"/>
          <w:color w:val="000000"/>
          <w:sz w:val="24"/>
        </w:rPr>
        <w:t>（北京时间，节假日除外）在北京清华长庚医院2#楼报名领取，也可登陆北京清华长庚医院官方网站下载。</w:t>
      </w:r>
    </w:p>
    <w:p>
      <w:pPr>
        <w:spacing w:line="360" w:lineRule="auto"/>
        <w:ind w:firstLine="435"/>
        <w:rPr>
          <w:rFonts w:ascii="宋体" w:hAnsi="宋体"/>
          <w:color w:val="000000"/>
          <w:sz w:val="24"/>
        </w:rPr>
      </w:pPr>
      <w:r>
        <w:rPr>
          <w:rFonts w:hint="eastAsia" w:ascii="宋体" w:hAnsi="宋体"/>
          <w:color w:val="000000"/>
          <w:sz w:val="24"/>
        </w:rPr>
        <w:t>地址：北京市昌平区立汤路168号</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五、投标文件的递交</w:t>
      </w:r>
    </w:p>
    <w:p>
      <w:pPr>
        <w:spacing w:line="360" w:lineRule="auto"/>
        <w:ind w:firstLine="435"/>
        <w:rPr>
          <w:rFonts w:ascii="宋体" w:hAnsi="宋体"/>
          <w:color w:val="000000"/>
          <w:sz w:val="24"/>
        </w:rPr>
      </w:pPr>
      <w:r>
        <w:rPr>
          <w:rFonts w:hint="eastAsia" w:ascii="宋体" w:hAnsi="宋体"/>
          <w:color w:val="000000"/>
          <w:sz w:val="24"/>
        </w:rPr>
        <w:t>1、投标文件递交截止时间：</w:t>
      </w:r>
      <w:r>
        <w:rPr>
          <w:rFonts w:hint="eastAsia" w:ascii="宋体" w:hAnsi="宋体"/>
          <w:color w:val="000000"/>
          <w:sz w:val="24"/>
          <w:highlight w:val="yellow"/>
        </w:rPr>
        <w:t>2022年</w:t>
      </w:r>
      <w:r>
        <w:rPr>
          <w:rFonts w:hint="eastAsia" w:ascii="宋体" w:hAnsi="宋体"/>
          <w:color w:val="000000"/>
          <w:sz w:val="24"/>
          <w:highlight w:val="yellow"/>
          <w:lang w:val="en-US" w:eastAsia="zh-CN"/>
        </w:rPr>
        <w:t>12</w:t>
      </w:r>
      <w:r>
        <w:rPr>
          <w:rFonts w:hint="eastAsia" w:ascii="宋体" w:hAnsi="宋体"/>
          <w:color w:val="000000"/>
          <w:sz w:val="24"/>
          <w:highlight w:val="yellow"/>
        </w:rPr>
        <w:t>月</w:t>
      </w:r>
      <w:r>
        <w:rPr>
          <w:rFonts w:hint="eastAsia" w:ascii="宋体" w:hAnsi="宋体"/>
          <w:color w:val="000000"/>
          <w:sz w:val="24"/>
          <w:highlight w:val="yellow"/>
          <w:lang w:val="en-US" w:eastAsia="zh-CN"/>
        </w:rPr>
        <w:t>5</w:t>
      </w:r>
      <w:r>
        <w:rPr>
          <w:rFonts w:hint="eastAsia" w:ascii="宋体" w:hAnsi="宋体"/>
          <w:sz w:val="24"/>
          <w:highlight w:val="yellow"/>
        </w:rPr>
        <w:t>日</w:t>
      </w:r>
      <w:r>
        <w:rPr>
          <w:rFonts w:hint="eastAsia" w:ascii="宋体" w:hAnsi="宋体"/>
          <w:color w:val="000000"/>
          <w:sz w:val="24"/>
          <w:highlight w:val="yellow"/>
        </w:rPr>
        <w:t>上午</w:t>
      </w:r>
      <w:r>
        <w:rPr>
          <w:rFonts w:hint="eastAsia" w:ascii="宋体" w:hAnsi="宋体"/>
          <w:color w:val="000000"/>
          <w:sz w:val="24"/>
          <w:highlight w:val="yellow"/>
          <w:lang w:val="en-US" w:eastAsia="zh-CN"/>
        </w:rPr>
        <w:t>10</w:t>
      </w:r>
      <w:r>
        <w:rPr>
          <w:rFonts w:hint="eastAsia" w:ascii="宋体" w:hAnsi="宋体"/>
          <w:color w:val="000000"/>
          <w:sz w:val="24"/>
          <w:highlight w:val="yellow"/>
        </w:rPr>
        <w:t>：00</w:t>
      </w:r>
      <w:r>
        <w:rPr>
          <w:rFonts w:hint="eastAsia" w:ascii="宋体" w:hAnsi="宋体"/>
          <w:color w:val="000000"/>
          <w:sz w:val="24"/>
        </w:rPr>
        <w:t>（北京时间）</w:t>
      </w:r>
    </w:p>
    <w:p>
      <w:pPr>
        <w:spacing w:line="360" w:lineRule="auto"/>
        <w:ind w:firstLine="435"/>
        <w:rPr>
          <w:rFonts w:ascii="宋体" w:hAnsi="宋体"/>
          <w:color w:val="000000"/>
          <w:sz w:val="24"/>
        </w:rPr>
      </w:pPr>
      <w:r>
        <w:rPr>
          <w:rFonts w:hint="eastAsia" w:ascii="宋体" w:hAnsi="宋体"/>
          <w:color w:val="000000"/>
          <w:sz w:val="24"/>
        </w:rPr>
        <w:t>2、投标文件递交地点：北京清华长庚医院2#楼（地址：北京市昌平区立汤路168号）</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六、开标时间和地点</w:t>
      </w:r>
    </w:p>
    <w:p>
      <w:pPr>
        <w:spacing w:line="360" w:lineRule="auto"/>
        <w:ind w:firstLine="435"/>
        <w:rPr>
          <w:rFonts w:ascii="宋体" w:hAnsi="宋体"/>
          <w:color w:val="000000"/>
          <w:sz w:val="24"/>
        </w:rPr>
      </w:pPr>
      <w:r>
        <w:rPr>
          <w:rFonts w:hint="eastAsia" w:ascii="宋体" w:hAnsi="宋体"/>
          <w:color w:val="000000"/>
          <w:sz w:val="24"/>
        </w:rPr>
        <w:t>同招标文件的递交截止时间和递交地点。</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七、联系方式</w:t>
      </w:r>
    </w:p>
    <w:p>
      <w:pPr>
        <w:spacing w:line="360" w:lineRule="auto"/>
        <w:ind w:firstLine="435"/>
        <w:rPr>
          <w:rFonts w:ascii="宋体" w:hAnsi="宋体"/>
          <w:color w:val="000000"/>
          <w:sz w:val="24"/>
        </w:rPr>
      </w:pPr>
      <w:r>
        <w:rPr>
          <w:rFonts w:hint="eastAsia" w:ascii="宋体" w:hAnsi="宋体"/>
          <w:color w:val="000000"/>
          <w:sz w:val="24"/>
        </w:rPr>
        <w:t>招标人：北京清华长庚医院</w:t>
      </w:r>
    </w:p>
    <w:p>
      <w:pPr>
        <w:spacing w:line="360" w:lineRule="auto"/>
        <w:ind w:firstLine="435"/>
        <w:rPr>
          <w:rFonts w:ascii="宋体" w:hAnsi="宋体"/>
          <w:color w:val="000000"/>
          <w:sz w:val="24"/>
        </w:rPr>
      </w:pPr>
      <w:r>
        <w:rPr>
          <w:rFonts w:hint="eastAsia" w:ascii="宋体" w:hAnsi="宋体"/>
          <w:color w:val="000000"/>
          <w:sz w:val="24"/>
        </w:rPr>
        <w:t>地  址：北京市昌平区立汤路168号</w:t>
      </w:r>
    </w:p>
    <w:p>
      <w:pPr>
        <w:spacing w:line="360" w:lineRule="auto"/>
        <w:ind w:firstLine="435"/>
        <w:rPr>
          <w:rFonts w:ascii="宋体" w:hAnsi="宋体"/>
          <w:color w:val="000000"/>
          <w:sz w:val="24"/>
        </w:rPr>
      </w:pPr>
      <w:r>
        <w:rPr>
          <w:rFonts w:hint="eastAsia" w:ascii="宋体" w:hAnsi="宋体"/>
          <w:color w:val="000000"/>
          <w:sz w:val="24"/>
        </w:rPr>
        <w:t xml:space="preserve">联系人：张工 </w:t>
      </w:r>
    </w:p>
    <w:p>
      <w:pPr>
        <w:spacing w:line="360" w:lineRule="auto"/>
        <w:ind w:firstLine="435"/>
        <w:rPr>
          <w:rFonts w:ascii="宋体" w:hAnsi="宋体"/>
          <w:color w:val="000000"/>
          <w:sz w:val="24"/>
        </w:rPr>
      </w:pPr>
      <w:r>
        <w:rPr>
          <w:rFonts w:ascii="宋体" w:hAnsi="宋体"/>
          <w:color w:val="000000"/>
          <w:sz w:val="24"/>
        </w:rPr>
        <w:t>联系电话</w:t>
      </w:r>
      <w:r>
        <w:rPr>
          <w:rFonts w:hint="eastAsia" w:ascii="宋体" w:hAnsi="宋体"/>
          <w:color w:val="000000"/>
          <w:sz w:val="24"/>
        </w:rPr>
        <w:t>：010-</w:t>
      </w:r>
      <w:r>
        <w:rPr>
          <w:rFonts w:ascii="宋体" w:hAnsi="宋体"/>
          <w:color w:val="000000"/>
          <w:sz w:val="24"/>
        </w:rPr>
        <w:t>5611</w:t>
      </w:r>
      <w:r>
        <w:rPr>
          <w:rFonts w:hint="eastAsia" w:ascii="宋体" w:hAnsi="宋体"/>
          <w:color w:val="000000"/>
          <w:sz w:val="24"/>
        </w:rPr>
        <w:t>8807</w:t>
      </w:r>
    </w:p>
    <w:p>
      <w:pPr>
        <w:spacing w:line="360" w:lineRule="auto"/>
        <w:ind w:firstLine="435"/>
        <w:rPr>
          <w:rFonts w:ascii="宋体" w:hAnsi="宋体"/>
          <w:color w:val="000000"/>
          <w:sz w:val="24"/>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jc w:val="center"/>
        <w:outlineLvl w:val="0"/>
        <w:rPr>
          <w:rFonts w:ascii="宋体" w:hAnsi="宋体"/>
          <w:b/>
          <w:color w:val="000000"/>
          <w:sz w:val="32"/>
          <w:szCs w:val="32"/>
        </w:rPr>
      </w:pPr>
      <w:r>
        <w:rPr>
          <w:rFonts w:hint="eastAsia" w:ascii="宋体" w:hAnsi="宋体"/>
          <w:b/>
          <w:color w:val="000000"/>
          <w:sz w:val="32"/>
          <w:szCs w:val="32"/>
        </w:rPr>
        <w:t>第二部分 投标须知</w:t>
      </w:r>
    </w:p>
    <w:p>
      <w:pPr>
        <w:spacing w:line="360" w:lineRule="auto"/>
        <w:outlineLvl w:val="1"/>
        <w:rPr>
          <w:rFonts w:ascii="宋体" w:hAnsi="宋体"/>
          <w:b/>
          <w:color w:val="000000"/>
          <w:sz w:val="28"/>
          <w:szCs w:val="28"/>
        </w:rPr>
      </w:pPr>
      <w:r>
        <w:rPr>
          <w:rFonts w:hint="eastAsia" w:ascii="宋体" w:hAnsi="宋体"/>
          <w:b/>
          <w:color w:val="000000"/>
          <w:sz w:val="28"/>
          <w:szCs w:val="28"/>
        </w:rPr>
        <w:t>一、总则</w:t>
      </w:r>
    </w:p>
    <w:p>
      <w:pPr>
        <w:spacing w:line="360" w:lineRule="auto"/>
        <w:outlineLvl w:val="2"/>
        <w:rPr>
          <w:rFonts w:ascii="宋体" w:hAnsi="宋体"/>
          <w:color w:val="000000"/>
          <w:sz w:val="24"/>
        </w:rPr>
      </w:pPr>
      <w:r>
        <w:rPr>
          <w:rFonts w:hint="eastAsia" w:ascii="宋体" w:hAnsi="宋体"/>
          <w:color w:val="000000"/>
          <w:sz w:val="24"/>
        </w:rPr>
        <w:t>（一）项目概况</w:t>
      </w:r>
    </w:p>
    <w:p>
      <w:pPr>
        <w:spacing w:line="360" w:lineRule="auto"/>
        <w:ind w:firstLine="480" w:firstLineChars="200"/>
        <w:rPr>
          <w:rFonts w:ascii="宋体" w:hAnsi="宋体"/>
          <w:color w:val="000000"/>
          <w:sz w:val="24"/>
        </w:rPr>
      </w:pPr>
      <w:r>
        <w:rPr>
          <w:rFonts w:hint="eastAsia" w:ascii="宋体" w:hAnsi="宋体"/>
          <w:color w:val="000000"/>
          <w:sz w:val="24"/>
        </w:rPr>
        <w:t>1、项目名称：北京清华长庚医院</w:t>
      </w:r>
      <w:r>
        <w:rPr>
          <w:rFonts w:hint="eastAsia" w:ascii="仿宋" w:hAnsi="仿宋" w:eastAsia="仿宋"/>
          <w:color w:val="FF0000"/>
          <w:sz w:val="24"/>
        </w:rPr>
        <w:t>G3、G4楼消防设计服务</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2、项目地点：北京清华长庚医院</w:t>
      </w:r>
      <w:r>
        <w:rPr>
          <w:rFonts w:hint="eastAsia" w:ascii="仿宋" w:hAnsi="仿宋" w:eastAsia="仿宋"/>
          <w:color w:val="FF0000"/>
          <w:sz w:val="24"/>
        </w:rPr>
        <w:t>G3、G4楼</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3、项目资金来源：自筹资金，</w:t>
      </w:r>
      <w:r>
        <w:rPr>
          <w:rFonts w:ascii="宋体" w:hAnsi="宋体"/>
          <w:color w:val="000000"/>
          <w:sz w:val="24"/>
        </w:rPr>
        <w:t>预算金额</w:t>
      </w:r>
      <w:r>
        <w:rPr>
          <w:rFonts w:hint="eastAsia" w:ascii="宋体" w:hAnsi="宋体"/>
          <w:color w:val="FF0000"/>
          <w:sz w:val="24"/>
          <w:u w:val="single"/>
          <w:lang w:val="en-US" w:eastAsia="zh-CN"/>
        </w:rPr>
        <w:t>3</w:t>
      </w:r>
      <w:r>
        <w:rPr>
          <w:rFonts w:hint="eastAsia" w:ascii="宋体" w:hAnsi="宋体"/>
          <w:color w:val="FF0000"/>
          <w:sz w:val="24"/>
          <w:u w:val="single"/>
        </w:rPr>
        <w:t>9</w:t>
      </w:r>
      <w:r>
        <w:rPr>
          <w:rFonts w:hint="eastAsia" w:ascii="宋体" w:hAnsi="宋体"/>
          <w:color w:val="FF0000"/>
          <w:sz w:val="24"/>
          <w:u w:val="single"/>
          <w:lang w:val="en-US" w:eastAsia="zh-CN"/>
        </w:rPr>
        <w:t>75</w:t>
      </w:r>
      <w:r>
        <w:rPr>
          <w:rFonts w:hint="eastAsia" w:ascii="宋体" w:hAnsi="宋体"/>
          <w:color w:val="FF0000"/>
          <w:sz w:val="24"/>
          <w:u w:val="single"/>
        </w:rPr>
        <w:t>00</w:t>
      </w:r>
      <w:r>
        <w:rPr>
          <w:rFonts w:hint="eastAsia" w:ascii="宋体" w:hAnsi="宋体"/>
          <w:sz w:val="24"/>
        </w:rPr>
        <w:t>元</w:t>
      </w:r>
      <w:r>
        <w:rPr>
          <w:rFonts w:ascii="宋体" w:hAnsi="宋体"/>
          <w:sz w:val="24"/>
        </w:rPr>
        <w:t>（</w:t>
      </w:r>
      <w:r>
        <w:rPr>
          <w:rFonts w:hint="eastAsia"/>
          <w:color w:val="000000"/>
          <w:sz w:val="24"/>
          <w:szCs w:val="32"/>
          <w:highlight w:val="yellow"/>
          <w:lang w:eastAsia="zh-CN"/>
        </w:rPr>
        <w:t>叁</w:t>
      </w:r>
      <w:r>
        <w:rPr>
          <w:rFonts w:hint="eastAsia"/>
          <w:color w:val="000000"/>
          <w:sz w:val="24"/>
          <w:szCs w:val="32"/>
          <w:highlight w:val="yellow"/>
        </w:rPr>
        <w:t>拾玖万</w:t>
      </w:r>
      <w:r>
        <w:rPr>
          <w:rFonts w:hint="eastAsia"/>
          <w:color w:val="000000"/>
          <w:sz w:val="24"/>
          <w:szCs w:val="32"/>
          <w:highlight w:val="yellow"/>
          <w:lang w:eastAsia="zh-CN"/>
        </w:rPr>
        <w:t>柒</w:t>
      </w:r>
      <w:r>
        <w:rPr>
          <w:rFonts w:hint="eastAsia"/>
          <w:color w:val="000000"/>
          <w:sz w:val="24"/>
          <w:szCs w:val="32"/>
          <w:highlight w:val="yellow"/>
        </w:rPr>
        <w:t>仟</w:t>
      </w:r>
      <w:r>
        <w:rPr>
          <w:rFonts w:hint="eastAsia"/>
          <w:color w:val="000000"/>
          <w:sz w:val="24"/>
          <w:szCs w:val="32"/>
          <w:highlight w:val="yellow"/>
          <w:lang w:eastAsia="zh-CN"/>
        </w:rPr>
        <w:t>伍佰</w:t>
      </w:r>
      <w:r>
        <w:rPr>
          <w:rFonts w:hint="eastAsia" w:ascii="宋体" w:hAnsi="宋体"/>
          <w:color w:val="000000"/>
          <w:sz w:val="24"/>
          <w:highlight w:val="yellow"/>
        </w:rPr>
        <w:t>元</w:t>
      </w:r>
      <w:r>
        <w:rPr>
          <w:rFonts w:ascii="宋体" w:hAnsi="宋体"/>
          <w:color w:val="000000"/>
          <w:sz w:val="24"/>
          <w:highlight w:val="yellow"/>
        </w:rPr>
        <w:t>整</w:t>
      </w:r>
      <w:r>
        <w:rPr>
          <w:rFonts w:ascii="宋体" w:hAnsi="宋体"/>
          <w:color w:val="000000"/>
          <w:sz w:val="24"/>
        </w:rPr>
        <w:t>）</w:t>
      </w:r>
      <w:r>
        <w:rPr>
          <w:rFonts w:hint="eastAsia" w:ascii="宋体" w:hAnsi="宋体"/>
          <w:color w:val="000000"/>
          <w:sz w:val="24"/>
        </w:rPr>
        <w:t>，投标价格超过预算金额的投标将无效。</w:t>
      </w:r>
    </w:p>
    <w:p>
      <w:pPr>
        <w:spacing w:line="360" w:lineRule="auto"/>
        <w:ind w:firstLine="480" w:firstLineChars="200"/>
        <w:rPr>
          <w:rFonts w:ascii="宋体" w:hAnsi="宋体"/>
          <w:color w:val="000000"/>
          <w:sz w:val="24"/>
        </w:rPr>
      </w:pPr>
      <w:r>
        <w:rPr>
          <w:rFonts w:hint="eastAsia" w:ascii="宋体" w:hAnsi="宋体"/>
          <w:color w:val="000000"/>
          <w:sz w:val="24"/>
        </w:rPr>
        <w:t>4、项目规模：本项目位于北京清华长庚医院，</w:t>
      </w:r>
      <w:r>
        <w:rPr>
          <w:rFonts w:hint="eastAsia" w:ascii="宋体" w:hAnsi="宋体"/>
          <w:color w:val="FF0000"/>
          <w:sz w:val="24"/>
        </w:rPr>
        <w:t>现拟对</w:t>
      </w:r>
      <w:r>
        <w:rPr>
          <w:rFonts w:hint="eastAsia" w:ascii="仿宋" w:hAnsi="仿宋" w:eastAsia="仿宋"/>
          <w:color w:val="FF0000"/>
          <w:sz w:val="24"/>
        </w:rPr>
        <w:t>G3、G4楼消防设计服务</w:t>
      </w:r>
      <w:r>
        <w:rPr>
          <w:rFonts w:hint="eastAsia" w:ascii="仿宋" w:hAnsi="仿宋" w:eastAsia="仿宋"/>
          <w:color w:val="FF0000"/>
          <w:sz w:val="24"/>
          <w:lang w:eastAsia="zh-CN"/>
        </w:rPr>
        <w:t>及施工图纸送审作业</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5、服务期限：</w:t>
      </w:r>
      <w:r>
        <w:rPr>
          <w:rFonts w:hint="eastAsia" w:ascii="宋体" w:hAnsi="宋体"/>
          <w:color w:val="FF0000"/>
          <w:sz w:val="24"/>
        </w:rPr>
        <w:t>设计周期为合同签订后一周内</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 xml:space="preserve">6、招标范围：北京清华长庚医院 </w:t>
      </w:r>
      <w:r>
        <w:rPr>
          <w:rFonts w:hint="eastAsia" w:ascii="仿宋" w:hAnsi="仿宋" w:eastAsia="仿宋"/>
          <w:color w:val="FF0000"/>
          <w:sz w:val="24"/>
        </w:rPr>
        <w:t>G3、G4楼消防设计服务</w:t>
      </w:r>
      <w:r>
        <w:rPr>
          <w:rFonts w:hint="eastAsia" w:ascii="宋体" w:hAnsi="宋体"/>
          <w:color w:val="FF0000"/>
          <w:sz w:val="24"/>
        </w:rPr>
        <w:t>，</w:t>
      </w:r>
      <w:r>
        <w:rPr>
          <w:rFonts w:ascii="宋体" w:hAnsi="宋体"/>
          <w:color w:val="FF0000"/>
          <w:sz w:val="24"/>
        </w:rPr>
        <w:t>详见技术要求</w:t>
      </w:r>
      <w:r>
        <w:rPr>
          <w:rFonts w:hint="eastAsia" w:ascii="宋体" w:hAnsi="宋体"/>
          <w:color w:val="FF0000"/>
          <w:sz w:val="24"/>
        </w:rPr>
        <w:t>。</w:t>
      </w:r>
    </w:p>
    <w:p>
      <w:pPr>
        <w:spacing w:line="360" w:lineRule="auto"/>
        <w:rPr>
          <w:rFonts w:ascii="宋体" w:hAnsi="宋体"/>
          <w:color w:val="000000"/>
          <w:sz w:val="24"/>
        </w:rPr>
      </w:pPr>
      <w:r>
        <w:rPr>
          <w:rFonts w:hint="eastAsia" w:ascii="宋体" w:hAnsi="宋体"/>
          <w:color w:val="000000"/>
          <w:sz w:val="24"/>
        </w:rPr>
        <w:t>（二）招标方式及招标机构组织</w:t>
      </w:r>
    </w:p>
    <w:p>
      <w:pPr>
        <w:spacing w:line="360" w:lineRule="auto"/>
        <w:ind w:firstLine="480"/>
        <w:rPr>
          <w:rFonts w:ascii="宋体" w:hAnsi="宋体"/>
          <w:color w:val="000000"/>
          <w:sz w:val="24"/>
        </w:rPr>
      </w:pPr>
      <w:r>
        <w:rPr>
          <w:rFonts w:hint="eastAsia" w:ascii="宋体" w:hAnsi="宋体"/>
          <w:color w:val="000000"/>
          <w:sz w:val="24"/>
        </w:rPr>
        <w:t>本次招标采用邀请招标方式，由招标人组织相关专家组成的评审小组负责实施。</w:t>
      </w:r>
    </w:p>
    <w:p>
      <w:pPr>
        <w:spacing w:line="360" w:lineRule="auto"/>
        <w:ind w:firstLine="480"/>
        <w:rPr>
          <w:rFonts w:ascii="宋体" w:hAnsi="宋体"/>
          <w:color w:val="000000"/>
          <w:sz w:val="24"/>
        </w:rPr>
      </w:pPr>
      <w:r>
        <w:rPr>
          <w:rFonts w:hint="eastAsia" w:ascii="宋体" w:hAnsi="宋体"/>
          <w:color w:val="000000"/>
          <w:sz w:val="24"/>
        </w:rPr>
        <w:t>本次招标的招标人为：北京清华长庚医院</w:t>
      </w:r>
    </w:p>
    <w:p>
      <w:pPr>
        <w:spacing w:line="360" w:lineRule="auto"/>
        <w:outlineLvl w:val="2"/>
        <w:rPr>
          <w:rFonts w:ascii="宋体" w:hAnsi="宋体"/>
          <w:color w:val="000000"/>
          <w:sz w:val="24"/>
        </w:rPr>
      </w:pPr>
      <w:r>
        <w:rPr>
          <w:rFonts w:hint="eastAsia" w:ascii="宋体" w:hAnsi="宋体"/>
          <w:color w:val="000000"/>
          <w:sz w:val="24"/>
        </w:rPr>
        <w:t>（三）合格的投标人</w:t>
      </w:r>
    </w:p>
    <w:p>
      <w:pPr>
        <w:numPr>
          <w:ilvl w:val="0"/>
          <w:numId w:val="5"/>
        </w:numPr>
        <w:spacing w:line="360" w:lineRule="auto"/>
        <w:outlineLvl w:val="2"/>
        <w:rPr>
          <w:rFonts w:ascii="宋体" w:hAnsi="宋体"/>
          <w:color w:val="FF0000"/>
          <w:sz w:val="24"/>
        </w:rPr>
      </w:pPr>
      <w:r>
        <w:rPr>
          <w:rFonts w:hint="eastAsia" w:ascii="宋体" w:hAnsi="宋体"/>
          <w:color w:val="FF0000"/>
          <w:sz w:val="24"/>
        </w:rPr>
        <w:t>在中华人民共和国境内登记注册的、具有法人资格的有能力提供招标项目设计及其服务；</w:t>
      </w:r>
    </w:p>
    <w:p>
      <w:pPr>
        <w:numPr>
          <w:ilvl w:val="0"/>
          <w:numId w:val="5"/>
        </w:numPr>
        <w:spacing w:line="360" w:lineRule="auto"/>
        <w:outlineLvl w:val="2"/>
        <w:rPr>
          <w:rFonts w:ascii="宋体" w:hAnsi="宋体"/>
          <w:color w:val="FF0000"/>
          <w:sz w:val="24"/>
        </w:rPr>
      </w:pPr>
      <w:r>
        <w:rPr>
          <w:rFonts w:hint="eastAsia" w:ascii="宋体" w:hAnsi="宋体"/>
          <w:color w:val="FF0000"/>
          <w:sz w:val="24"/>
        </w:rPr>
        <w:t>投标人应具有建设部颁发的</w:t>
      </w:r>
      <w:r>
        <w:rPr>
          <w:rFonts w:hint="eastAsia" w:ascii="宋体" w:hAnsi="宋体" w:cs="Arial"/>
          <w:color w:val="000000"/>
          <w:sz w:val="24"/>
        </w:rPr>
        <w:t>建筑工程行业设计乙级（含）</w:t>
      </w:r>
      <w:r>
        <w:rPr>
          <w:rFonts w:hint="eastAsia" w:ascii="宋体" w:hAnsi="宋体"/>
          <w:color w:val="FF0000"/>
          <w:sz w:val="24"/>
        </w:rPr>
        <w:t>及以上资质；</w:t>
      </w:r>
    </w:p>
    <w:p>
      <w:pPr>
        <w:numPr>
          <w:ilvl w:val="0"/>
          <w:numId w:val="5"/>
        </w:numPr>
        <w:spacing w:line="360" w:lineRule="auto"/>
        <w:outlineLvl w:val="2"/>
        <w:rPr>
          <w:rFonts w:ascii="宋体" w:hAnsi="宋体"/>
          <w:color w:val="FF0000"/>
          <w:sz w:val="24"/>
        </w:rPr>
      </w:pPr>
      <w:r>
        <w:rPr>
          <w:rFonts w:hint="eastAsia" w:ascii="宋体" w:hAnsi="宋体"/>
          <w:color w:val="FF0000"/>
          <w:sz w:val="24"/>
        </w:rPr>
        <w:t>投标人近三年（2019年</w:t>
      </w:r>
      <w:r>
        <w:rPr>
          <w:rFonts w:hint="eastAsia" w:ascii="宋体" w:hAnsi="宋体"/>
          <w:color w:val="FF0000"/>
          <w:sz w:val="24"/>
          <w:lang w:val="en-US" w:eastAsia="zh-CN"/>
        </w:rPr>
        <w:t>11</w:t>
      </w:r>
      <w:r>
        <w:rPr>
          <w:rFonts w:hint="eastAsia" w:ascii="宋体" w:hAnsi="宋体"/>
          <w:color w:val="FF0000"/>
          <w:sz w:val="24"/>
        </w:rPr>
        <w:t>月起至今）承担过</w:t>
      </w:r>
      <w:r>
        <w:rPr>
          <w:rFonts w:hint="eastAsia" w:ascii="宋体" w:hAnsi="宋体"/>
          <w:b/>
          <w:bCs/>
          <w:color w:val="FF0000"/>
          <w:sz w:val="24"/>
          <w:lang w:eastAsia="zh-CN"/>
        </w:rPr>
        <w:t>消防专业</w:t>
      </w:r>
      <w:r>
        <w:rPr>
          <w:rFonts w:hint="eastAsia" w:ascii="宋体" w:hAnsi="宋体"/>
          <w:b/>
          <w:bCs/>
          <w:color w:val="FF0000"/>
          <w:sz w:val="24"/>
        </w:rPr>
        <w:t>类</w:t>
      </w:r>
      <w:r>
        <w:rPr>
          <w:rFonts w:hint="eastAsia" w:ascii="宋体" w:hAnsi="宋体"/>
          <w:color w:val="FF0000"/>
          <w:sz w:val="24"/>
        </w:rPr>
        <w:t>设计业绩；</w:t>
      </w:r>
    </w:p>
    <w:p>
      <w:pPr>
        <w:numPr>
          <w:ilvl w:val="0"/>
          <w:numId w:val="5"/>
        </w:numPr>
        <w:spacing w:line="360" w:lineRule="auto"/>
        <w:outlineLvl w:val="2"/>
        <w:rPr>
          <w:rFonts w:ascii="宋体" w:hAnsi="宋体"/>
          <w:color w:val="FF0000"/>
          <w:sz w:val="24"/>
        </w:rPr>
      </w:pPr>
      <w:r>
        <w:rPr>
          <w:rFonts w:hint="eastAsia" w:ascii="宋体" w:hAnsi="宋体"/>
          <w:color w:val="FF0000"/>
          <w:sz w:val="24"/>
        </w:rPr>
        <w:t>投标人拟派项目设计负责人应具有相关专业高级技术职称。</w:t>
      </w:r>
    </w:p>
    <w:p>
      <w:pPr>
        <w:numPr>
          <w:ilvl w:val="0"/>
          <w:numId w:val="5"/>
        </w:numPr>
        <w:spacing w:line="360" w:lineRule="auto"/>
        <w:outlineLvl w:val="2"/>
        <w:rPr>
          <w:rFonts w:ascii="宋体" w:hAnsi="宋体"/>
          <w:color w:val="FF0000"/>
          <w:sz w:val="24"/>
        </w:rPr>
      </w:pPr>
      <w:r>
        <w:rPr>
          <w:rFonts w:hint="eastAsia" w:ascii="宋体" w:hAnsi="宋体"/>
          <w:color w:val="FF0000"/>
          <w:sz w:val="24"/>
        </w:rPr>
        <w:t>本项目不允许联合体投标；</w:t>
      </w:r>
    </w:p>
    <w:p>
      <w:pPr>
        <w:spacing w:line="360" w:lineRule="auto"/>
        <w:outlineLvl w:val="2"/>
        <w:rPr>
          <w:rFonts w:ascii="宋体" w:hAnsi="宋体"/>
          <w:color w:val="000000"/>
          <w:sz w:val="24"/>
        </w:rPr>
      </w:pPr>
      <w:r>
        <w:rPr>
          <w:rFonts w:hint="eastAsia" w:ascii="宋体" w:hAnsi="宋体"/>
          <w:color w:val="000000"/>
          <w:sz w:val="24"/>
        </w:rPr>
        <w:t>（四）费用承担</w:t>
      </w:r>
    </w:p>
    <w:p>
      <w:pPr>
        <w:spacing w:line="360" w:lineRule="auto"/>
        <w:ind w:firstLine="480" w:firstLineChars="200"/>
        <w:rPr>
          <w:rFonts w:ascii="宋体" w:hAnsi="宋体"/>
          <w:color w:val="000000"/>
          <w:sz w:val="24"/>
        </w:rPr>
      </w:pPr>
      <w:r>
        <w:rPr>
          <w:rFonts w:hint="eastAsia" w:ascii="宋体" w:hAnsi="宋体"/>
          <w:color w:val="000000"/>
          <w:sz w:val="24"/>
        </w:rPr>
        <w:t>投标人承担其编制投标文件及递交所涉及的一切费用。无论投标结果如何，招标人对上述费用不负任何责任。</w:t>
      </w:r>
    </w:p>
    <w:p>
      <w:pPr>
        <w:spacing w:line="360" w:lineRule="auto"/>
        <w:outlineLvl w:val="2"/>
        <w:rPr>
          <w:rFonts w:ascii="宋体" w:hAnsi="宋体"/>
          <w:color w:val="000000"/>
          <w:sz w:val="24"/>
        </w:rPr>
      </w:pPr>
      <w:r>
        <w:rPr>
          <w:rFonts w:hint="eastAsia" w:ascii="宋体" w:hAnsi="宋体"/>
          <w:color w:val="000000"/>
          <w:sz w:val="24"/>
        </w:rPr>
        <w:t>（五）保密</w:t>
      </w:r>
    </w:p>
    <w:p>
      <w:pPr>
        <w:spacing w:line="360" w:lineRule="auto"/>
        <w:ind w:firstLine="480" w:firstLineChars="200"/>
        <w:rPr>
          <w:rFonts w:ascii="宋体" w:hAnsi="宋体"/>
          <w:color w:val="000000"/>
          <w:sz w:val="24"/>
        </w:rPr>
      </w:pPr>
      <w:r>
        <w:rPr>
          <w:rFonts w:hint="eastAsia" w:ascii="宋体" w:hAnsi="宋体"/>
          <w:color w:val="000000"/>
          <w:sz w:val="24"/>
        </w:rPr>
        <w:t>参加本次招标的各方应对招标文件和投标文件中的商业和技术等秘密保密，违者对由此造成的后果承担法律责任。</w:t>
      </w:r>
    </w:p>
    <w:p>
      <w:pPr>
        <w:spacing w:line="360" w:lineRule="auto"/>
        <w:outlineLvl w:val="2"/>
        <w:rPr>
          <w:rFonts w:ascii="宋体" w:hAnsi="宋体"/>
          <w:color w:val="000000"/>
          <w:sz w:val="24"/>
        </w:rPr>
      </w:pPr>
      <w:r>
        <w:rPr>
          <w:rFonts w:hint="eastAsia" w:ascii="宋体" w:hAnsi="宋体"/>
          <w:color w:val="000000"/>
          <w:sz w:val="24"/>
        </w:rPr>
        <w:t>（六）语言文字</w:t>
      </w:r>
    </w:p>
    <w:p>
      <w:pPr>
        <w:spacing w:line="360" w:lineRule="auto"/>
        <w:ind w:firstLine="480" w:firstLineChars="200"/>
        <w:rPr>
          <w:rFonts w:ascii="宋体" w:hAnsi="宋体"/>
          <w:color w:val="000000"/>
          <w:sz w:val="24"/>
        </w:rPr>
      </w:pPr>
      <w:r>
        <w:rPr>
          <w:rFonts w:hint="eastAsia" w:ascii="宋体" w:hAnsi="宋体"/>
          <w:color w:val="000000"/>
          <w:sz w:val="24"/>
        </w:rPr>
        <w:t>除专用术语外，与投标文件有关的语言均使用中文。</w:t>
      </w:r>
    </w:p>
    <w:p>
      <w:pPr>
        <w:spacing w:line="360" w:lineRule="auto"/>
        <w:outlineLvl w:val="2"/>
        <w:rPr>
          <w:rFonts w:ascii="宋体" w:hAnsi="宋体"/>
          <w:color w:val="000000"/>
          <w:sz w:val="24"/>
        </w:rPr>
      </w:pPr>
      <w:r>
        <w:rPr>
          <w:rFonts w:hint="eastAsia" w:ascii="宋体" w:hAnsi="宋体"/>
          <w:color w:val="000000"/>
          <w:sz w:val="24"/>
        </w:rPr>
        <w:t>（七）计量单位</w:t>
      </w:r>
    </w:p>
    <w:p>
      <w:pPr>
        <w:spacing w:line="360" w:lineRule="auto"/>
        <w:ind w:firstLine="480" w:firstLineChars="200"/>
        <w:rPr>
          <w:rFonts w:ascii="宋体" w:hAnsi="宋体"/>
          <w:color w:val="000000"/>
          <w:sz w:val="24"/>
        </w:rPr>
      </w:pPr>
      <w:r>
        <w:rPr>
          <w:rFonts w:hint="eastAsia" w:ascii="宋体" w:hAnsi="宋体"/>
          <w:color w:val="000000"/>
          <w:sz w:val="24"/>
        </w:rPr>
        <w:t>所有计量均采用中华人民共和国法定计量单位。</w:t>
      </w:r>
    </w:p>
    <w:p>
      <w:pPr>
        <w:spacing w:line="360" w:lineRule="auto"/>
        <w:outlineLvl w:val="2"/>
        <w:rPr>
          <w:rFonts w:ascii="宋体" w:hAnsi="宋体"/>
          <w:color w:val="000000"/>
          <w:sz w:val="24"/>
        </w:rPr>
      </w:pPr>
      <w:r>
        <w:rPr>
          <w:rFonts w:hint="eastAsia" w:ascii="宋体" w:hAnsi="宋体"/>
          <w:color w:val="000000"/>
          <w:sz w:val="24"/>
        </w:rPr>
        <w:t>（八）其他要求</w:t>
      </w:r>
    </w:p>
    <w:p>
      <w:pPr>
        <w:spacing w:line="360" w:lineRule="auto"/>
        <w:ind w:firstLine="120" w:firstLineChars="50"/>
        <w:rPr>
          <w:rFonts w:ascii="宋体" w:hAnsi="宋体"/>
          <w:color w:val="000000"/>
          <w:sz w:val="24"/>
        </w:rPr>
      </w:pPr>
      <w:r>
        <w:rPr>
          <w:rFonts w:hint="eastAsia" w:ascii="宋体" w:hAnsi="宋体"/>
          <w:color w:val="000000"/>
          <w:sz w:val="24"/>
        </w:rPr>
        <w:t xml:space="preserve">   投标文件须胶粘装订，标准尺寸为A4纸张大小且单册厚度不超过5cm，拒绝金属物或塑料等装订物。</w:t>
      </w:r>
    </w:p>
    <w:p>
      <w:pPr>
        <w:spacing w:line="360" w:lineRule="auto"/>
        <w:outlineLvl w:val="1"/>
        <w:rPr>
          <w:rFonts w:ascii="宋体" w:hAnsi="宋体"/>
          <w:b/>
          <w:color w:val="000000"/>
          <w:sz w:val="28"/>
          <w:szCs w:val="28"/>
        </w:rPr>
      </w:pPr>
      <w:r>
        <w:rPr>
          <w:rFonts w:hint="eastAsia" w:ascii="宋体" w:hAnsi="宋体"/>
          <w:b/>
          <w:color w:val="000000"/>
          <w:sz w:val="28"/>
          <w:szCs w:val="28"/>
        </w:rPr>
        <w:t>二、招标文件</w:t>
      </w:r>
    </w:p>
    <w:p>
      <w:pPr>
        <w:spacing w:line="360" w:lineRule="auto"/>
        <w:ind w:firstLine="120" w:firstLineChars="50"/>
        <w:outlineLvl w:val="2"/>
        <w:rPr>
          <w:rFonts w:ascii="宋体" w:hAnsi="宋体"/>
          <w:color w:val="000000"/>
          <w:sz w:val="24"/>
        </w:rPr>
      </w:pPr>
      <w:r>
        <w:rPr>
          <w:rFonts w:hint="eastAsia" w:ascii="宋体" w:hAnsi="宋体"/>
          <w:color w:val="000000"/>
          <w:sz w:val="24"/>
        </w:rPr>
        <w:t>(一)招标文件的组成</w:t>
      </w:r>
    </w:p>
    <w:p>
      <w:pPr>
        <w:spacing w:line="360" w:lineRule="auto"/>
        <w:ind w:firstLine="616" w:firstLineChars="257"/>
        <w:rPr>
          <w:rFonts w:ascii="宋体" w:hAnsi="宋体"/>
          <w:color w:val="000000"/>
          <w:sz w:val="24"/>
        </w:rPr>
      </w:pPr>
      <w:r>
        <w:rPr>
          <w:rFonts w:hint="eastAsia" w:ascii="宋体" w:hAnsi="宋体"/>
          <w:color w:val="000000"/>
          <w:sz w:val="24"/>
        </w:rPr>
        <w:t>第一部分  招标函</w:t>
      </w:r>
    </w:p>
    <w:p>
      <w:pPr>
        <w:spacing w:line="360" w:lineRule="auto"/>
        <w:ind w:firstLine="616" w:firstLineChars="257"/>
        <w:rPr>
          <w:rFonts w:ascii="宋体" w:hAnsi="宋体"/>
          <w:color w:val="000000"/>
          <w:sz w:val="24"/>
        </w:rPr>
      </w:pPr>
      <w:r>
        <w:rPr>
          <w:rFonts w:hint="eastAsia" w:ascii="宋体" w:hAnsi="宋体"/>
          <w:color w:val="000000"/>
          <w:sz w:val="24"/>
        </w:rPr>
        <w:t>第二部分  投标须知</w:t>
      </w:r>
    </w:p>
    <w:p>
      <w:pPr>
        <w:spacing w:line="360" w:lineRule="auto"/>
        <w:ind w:firstLine="616" w:firstLineChars="257"/>
        <w:rPr>
          <w:rFonts w:ascii="宋体" w:hAnsi="宋体"/>
          <w:color w:val="000000"/>
          <w:sz w:val="24"/>
        </w:rPr>
      </w:pPr>
      <w:r>
        <w:rPr>
          <w:rFonts w:hint="eastAsia" w:ascii="宋体" w:hAnsi="宋体"/>
          <w:color w:val="000000"/>
          <w:sz w:val="24"/>
        </w:rPr>
        <w:t>第三部分  合同条款</w:t>
      </w:r>
    </w:p>
    <w:p>
      <w:pPr>
        <w:spacing w:line="360" w:lineRule="auto"/>
        <w:ind w:firstLine="616" w:firstLineChars="257"/>
        <w:rPr>
          <w:rFonts w:ascii="宋体" w:hAnsi="宋体"/>
          <w:color w:val="000000"/>
          <w:sz w:val="24"/>
        </w:rPr>
      </w:pPr>
      <w:r>
        <w:rPr>
          <w:rFonts w:hint="eastAsia" w:ascii="宋体" w:hAnsi="宋体"/>
          <w:color w:val="000000"/>
          <w:sz w:val="24"/>
        </w:rPr>
        <w:t>第四部分  投标文件格式</w:t>
      </w:r>
    </w:p>
    <w:p>
      <w:pPr>
        <w:spacing w:line="360" w:lineRule="auto"/>
        <w:ind w:firstLine="616" w:firstLineChars="257"/>
        <w:rPr>
          <w:rFonts w:ascii="宋体" w:hAnsi="宋体"/>
          <w:color w:val="000000"/>
          <w:sz w:val="24"/>
        </w:rPr>
      </w:pPr>
      <w:r>
        <w:rPr>
          <w:rFonts w:hint="eastAsia" w:ascii="宋体" w:hAnsi="宋体"/>
          <w:color w:val="000000"/>
          <w:sz w:val="24"/>
        </w:rPr>
        <w:t>第五部分  评标办法</w:t>
      </w:r>
    </w:p>
    <w:p>
      <w:pPr>
        <w:spacing w:line="360" w:lineRule="auto"/>
        <w:ind w:firstLine="120" w:firstLineChars="50"/>
        <w:outlineLvl w:val="2"/>
        <w:rPr>
          <w:rFonts w:ascii="宋体" w:hAnsi="宋体"/>
          <w:color w:val="000000"/>
          <w:sz w:val="24"/>
        </w:rPr>
      </w:pPr>
      <w:r>
        <w:rPr>
          <w:rFonts w:hint="eastAsia" w:ascii="宋体" w:hAnsi="宋体"/>
          <w:color w:val="000000"/>
          <w:sz w:val="24"/>
        </w:rPr>
        <w:t xml:space="preserve">（二）招标文件的澄清 </w:t>
      </w:r>
    </w:p>
    <w:p>
      <w:pPr>
        <w:numPr>
          <w:ilvl w:val="0"/>
          <w:numId w:val="6"/>
        </w:numPr>
        <w:spacing w:line="360" w:lineRule="auto"/>
        <w:rPr>
          <w:rFonts w:ascii="宋体" w:hAnsi="宋体"/>
          <w:color w:val="000000"/>
          <w:sz w:val="24"/>
        </w:rPr>
      </w:pPr>
      <w:r>
        <w:rPr>
          <w:rFonts w:hint="eastAsia" w:ascii="宋体" w:hAnsi="宋体"/>
          <w:color w:val="000000"/>
          <w:sz w:val="24"/>
        </w:rPr>
        <w:t>投标人应仔细阅读和检查招标文件的全部内容。如对招标文件内容有异议的，应在投标文件截止时间3天前以书面或传真形式提出，要求招标人对招标文件予以澄清。</w:t>
      </w:r>
    </w:p>
    <w:p>
      <w:pPr>
        <w:numPr>
          <w:ilvl w:val="0"/>
          <w:numId w:val="6"/>
        </w:numPr>
        <w:spacing w:line="360" w:lineRule="auto"/>
        <w:rPr>
          <w:rFonts w:ascii="宋体" w:hAnsi="宋体"/>
          <w:color w:val="000000"/>
          <w:sz w:val="24"/>
        </w:rPr>
      </w:pPr>
      <w:r>
        <w:rPr>
          <w:rFonts w:hint="eastAsia" w:ascii="宋体" w:hAnsi="宋体"/>
          <w:color w:val="000000"/>
          <w:sz w:val="24"/>
        </w:rPr>
        <w:t>招标文件的澄清将在投标人须知规定的投标截止时间</w:t>
      </w:r>
      <w:r>
        <w:rPr>
          <w:rFonts w:ascii="宋体" w:hAnsi="宋体"/>
          <w:color w:val="000000"/>
          <w:sz w:val="24"/>
        </w:rPr>
        <w:t>5</w:t>
      </w:r>
      <w:r>
        <w:rPr>
          <w:rFonts w:hint="eastAsia" w:ascii="宋体" w:hAnsi="宋体"/>
          <w:color w:val="000000"/>
          <w:sz w:val="24"/>
        </w:rPr>
        <w:t>天前以书面形式发给所有购买招标文件的投标人，但不指明澄清问题的来源。如果澄清发出的时间距投标截止时间不足5天，相应延长投标截止时间。</w:t>
      </w:r>
    </w:p>
    <w:p>
      <w:pPr>
        <w:numPr>
          <w:ilvl w:val="0"/>
          <w:numId w:val="6"/>
        </w:numPr>
        <w:spacing w:line="360" w:lineRule="auto"/>
        <w:rPr>
          <w:rFonts w:ascii="宋体" w:hAnsi="宋体"/>
          <w:color w:val="000000"/>
          <w:sz w:val="24"/>
        </w:rPr>
      </w:pPr>
      <w:r>
        <w:rPr>
          <w:rFonts w:hint="eastAsia" w:ascii="宋体" w:hAnsi="宋体"/>
          <w:color w:val="000000"/>
          <w:sz w:val="24"/>
        </w:rPr>
        <w:t>投标人在收到澄清后，应在投标人须知前附表规定的时间内以书面形式通知招标人，确认已收到该澄清。</w:t>
      </w:r>
    </w:p>
    <w:p>
      <w:pPr>
        <w:spacing w:line="360" w:lineRule="auto"/>
        <w:ind w:firstLine="120" w:firstLineChars="50"/>
        <w:outlineLvl w:val="2"/>
        <w:rPr>
          <w:rFonts w:ascii="宋体" w:hAnsi="宋体"/>
          <w:color w:val="000000"/>
          <w:sz w:val="24"/>
        </w:rPr>
      </w:pPr>
      <w:r>
        <w:rPr>
          <w:rFonts w:hint="eastAsia" w:ascii="宋体" w:hAnsi="宋体"/>
          <w:color w:val="000000"/>
          <w:sz w:val="24"/>
        </w:rPr>
        <w:t>（三）招标文件的修改</w:t>
      </w:r>
    </w:p>
    <w:p>
      <w:pPr>
        <w:numPr>
          <w:ilvl w:val="0"/>
          <w:numId w:val="7"/>
        </w:numPr>
        <w:spacing w:line="360" w:lineRule="auto"/>
        <w:rPr>
          <w:rFonts w:ascii="宋体" w:hAnsi="宋体"/>
          <w:color w:val="000000"/>
          <w:sz w:val="24"/>
        </w:rPr>
      </w:pPr>
      <w:r>
        <w:rPr>
          <w:rFonts w:hint="eastAsia" w:ascii="宋体" w:hAnsi="宋体"/>
          <w:color w:val="000000"/>
          <w:sz w:val="24"/>
        </w:rPr>
        <w:t>投标人如发现招标文件缺页、附件不全或有其他错误的，应当在投标截止时间3天前以书面形式或传真形式提出，要求招标人对招标文件予以修改。</w:t>
      </w:r>
    </w:p>
    <w:p>
      <w:pPr>
        <w:numPr>
          <w:ilvl w:val="0"/>
          <w:numId w:val="7"/>
        </w:numPr>
        <w:spacing w:line="360" w:lineRule="auto"/>
        <w:rPr>
          <w:rFonts w:ascii="宋体" w:hAnsi="宋体"/>
          <w:color w:val="000000"/>
          <w:sz w:val="24"/>
        </w:rPr>
      </w:pPr>
      <w:r>
        <w:rPr>
          <w:rFonts w:hint="eastAsia" w:ascii="宋体" w:hAnsi="宋体"/>
          <w:color w:val="000000"/>
          <w:sz w:val="24"/>
        </w:rPr>
        <w:t>招标文件的修改将在投标截止时间5天前招标人以书面形式发给所有购买招标文件的投标人，但不指明问题的来源。如果修改招标文件的时间距递交投标文件的截止时间不足5天，相应延长递交投标文件截止时间。</w:t>
      </w:r>
    </w:p>
    <w:p>
      <w:pPr>
        <w:numPr>
          <w:ilvl w:val="0"/>
          <w:numId w:val="7"/>
        </w:numPr>
        <w:spacing w:line="360" w:lineRule="auto"/>
        <w:rPr>
          <w:rFonts w:ascii="宋体" w:hAnsi="宋体"/>
          <w:color w:val="000000"/>
          <w:sz w:val="24"/>
        </w:rPr>
      </w:pPr>
      <w:r>
        <w:rPr>
          <w:rFonts w:hint="eastAsia" w:ascii="宋体" w:hAnsi="宋体"/>
          <w:color w:val="000000"/>
          <w:sz w:val="24"/>
        </w:rPr>
        <w:t>投标人收到修改内容后，应在24小时内以书面形式通知招标人，确认己收到该修改。</w:t>
      </w:r>
    </w:p>
    <w:p>
      <w:pPr>
        <w:spacing w:line="360" w:lineRule="auto"/>
        <w:outlineLvl w:val="2"/>
        <w:rPr>
          <w:rFonts w:ascii="宋体" w:hAnsi="宋体"/>
          <w:b/>
          <w:color w:val="000000"/>
          <w:sz w:val="28"/>
          <w:szCs w:val="28"/>
        </w:rPr>
      </w:pPr>
      <w:r>
        <w:rPr>
          <w:rFonts w:hint="eastAsia" w:ascii="宋体" w:hAnsi="宋体"/>
          <w:b/>
          <w:color w:val="000000"/>
          <w:sz w:val="28"/>
          <w:szCs w:val="28"/>
        </w:rPr>
        <w:t>三、投标文件</w:t>
      </w:r>
    </w:p>
    <w:p>
      <w:pPr>
        <w:numPr>
          <w:ilvl w:val="0"/>
          <w:numId w:val="8"/>
        </w:numPr>
        <w:spacing w:line="360" w:lineRule="auto"/>
        <w:rPr>
          <w:rFonts w:ascii="宋体" w:hAnsi="宋体"/>
          <w:color w:val="000000"/>
          <w:sz w:val="24"/>
        </w:rPr>
      </w:pPr>
      <w:r>
        <w:rPr>
          <w:rFonts w:hint="eastAsia" w:ascii="宋体" w:hAnsi="宋体"/>
          <w:color w:val="000000"/>
          <w:sz w:val="24"/>
        </w:rPr>
        <w:t>投标文件的组成（各项内容具体要求后附件）</w:t>
      </w:r>
    </w:p>
    <w:p>
      <w:pPr>
        <w:numPr>
          <w:ilvl w:val="0"/>
          <w:numId w:val="9"/>
        </w:numPr>
        <w:spacing w:line="360" w:lineRule="auto"/>
        <w:rPr>
          <w:rFonts w:ascii="宋体" w:hAnsi="宋体"/>
          <w:color w:val="000000"/>
          <w:sz w:val="24"/>
        </w:rPr>
      </w:pPr>
      <w:r>
        <w:rPr>
          <w:rFonts w:hint="eastAsia" w:ascii="宋体" w:hAnsi="宋体"/>
          <w:color w:val="000000"/>
          <w:sz w:val="24"/>
        </w:rPr>
        <w:t>投标函；</w:t>
      </w:r>
    </w:p>
    <w:p>
      <w:pPr>
        <w:numPr>
          <w:ilvl w:val="0"/>
          <w:numId w:val="9"/>
        </w:numPr>
        <w:spacing w:line="360" w:lineRule="auto"/>
        <w:rPr>
          <w:rFonts w:ascii="宋体" w:hAnsi="宋体"/>
          <w:color w:val="000000"/>
          <w:sz w:val="24"/>
        </w:rPr>
      </w:pPr>
      <w:r>
        <w:rPr>
          <w:rFonts w:hint="eastAsia" w:ascii="宋体" w:hAnsi="宋体"/>
          <w:color w:val="000000"/>
          <w:sz w:val="24"/>
        </w:rPr>
        <w:t>法定代表人身份证明或附有法定代表人身份证明的授权委托书；</w:t>
      </w:r>
    </w:p>
    <w:p>
      <w:pPr>
        <w:numPr>
          <w:ilvl w:val="0"/>
          <w:numId w:val="9"/>
        </w:numPr>
        <w:spacing w:line="360" w:lineRule="auto"/>
        <w:rPr>
          <w:rFonts w:ascii="宋体" w:hAnsi="宋体"/>
          <w:color w:val="000000"/>
          <w:sz w:val="24"/>
        </w:rPr>
      </w:pPr>
      <w:r>
        <w:rPr>
          <w:rFonts w:hint="eastAsia" w:ascii="宋体" w:hAnsi="宋体"/>
          <w:color w:val="000000"/>
          <w:sz w:val="24"/>
        </w:rPr>
        <w:t>投标人的资格证明文件；</w:t>
      </w:r>
    </w:p>
    <w:p>
      <w:pPr>
        <w:numPr>
          <w:ilvl w:val="0"/>
          <w:numId w:val="9"/>
        </w:numPr>
        <w:spacing w:line="360" w:lineRule="auto"/>
        <w:rPr>
          <w:rFonts w:ascii="宋体" w:hAnsi="宋体"/>
          <w:color w:val="000000"/>
          <w:sz w:val="24"/>
        </w:rPr>
      </w:pPr>
      <w:r>
        <w:rPr>
          <w:rFonts w:hint="eastAsia" w:ascii="宋体" w:hAnsi="宋体"/>
          <w:color w:val="000000"/>
          <w:sz w:val="24"/>
        </w:rPr>
        <w:t>项目组人员组成和分工情况、职责阐述；</w:t>
      </w:r>
    </w:p>
    <w:p>
      <w:pPr>
        <w:numPr>
          <w:ilvl w:val="0"/>
          <w:numId w:val="9"/>
        </w:numPr>
        <w:spacing w:line="360" w:lineRule="auto"/>
        <w:rPr>
          <w:rFonts w:ascii="宋体" w:hAnsi="宋体"/>
          <w:color w:val="000000"/>
          <w:sz w:val="24"/>
        </w:rPr>
      </w:pPr>
      <w:r>
        <w:rPr>
          <w:rFonts w:hint="eastAsia" w:ascii="宋体" w:hAnsi="宋体"/>
          <w:color w:val="000000"/>
          <w:sz w:val="24"/>
        </w:rPr>
        <w:t>投标人基本情况表；</w:t>
      </w:r>
    </w:p>
    <w:p>
      <w:pPr>
        <w:numPr>
          <w:ilvl w:val="0"/>
          <w:numId w:val="9"/>
        </w:numPr>
        <w:spacing w:line="360" w:lineRule="auto"/>
        <w:rPr>
          <w:rFonts w:ascii="宋体" w:hAnsi="宋体"/>
          <w:color w:val="000000"/>
          <w:sz w:val="24"/>
        </w:rPr>
      </w:pPr>
      <w:r>
        <w:rPr>
          <w:rFonts w:hint="eastAsia" w:ascii="宋体" w:hAnsi="宋体"/>
          <w:color w:val="000000"/>
          <w:sz w:val="24"/>
        </w:rPr>
        <w:t>服务承诺；</w:t>
      </w:r>
    </w:p>
    <w:p>
      <w:pPr>
        <w:numPr>
          <w:ilvl w:val="0"/>
          <w:numId w:val="8"/>
        </w:numPr>
        <w:spacing w:line="360" w:lineRule="auto"/>
        <w:rPr>
          <w:rFonts w:ascii="宋体" w:hAnsi="宋体"/>
          <w:color w:val="000000"/>
          <w:sz w:val="24"/>
        </w:rPr>
      </w:pPr>
      <w:r>
        <w:rPr>
          <w:rFonts w:hint="eastAsia" w:ascii="宋体" w:hAnsi="宋体"/>
          <w:color w:val="000000"/>
          <w:sz w:val="24"/>
        </w:rPr>
        <w:t>投标报价方式：人民币</w:t>
      </w:r>
    </w:p>
    <w:p>
      <w:pPr>
        <w:numPr>
          <w:ilvl w:val="0"/>
          <w:numId w:val="8"/>
        </w:numPr>
        <w:spacing w:line="360" w:lineRule="auto"/>
        <w:rPr>
          <w:rFonts w:ascii="宋体" w:hAnsi="宋体"/>
          <w:color w:val="000000"/>
          <w:sz w:val="24"/>
        </w:rPr>
      </w:pPr>
      <w:r>
        <w:rPr>
          <w:rFonts w:hint="eastAsia" w:ascii="宋体" w:hAnsi="宋体"/>
          <w:color w:val="000000"/>
          <w:sz w:val="24"/>
        </w:rPr>
        <w:t>投标有效期</w:t>
      </w:r>
    </w:p>
    <w:p>
      <w:pPr>
        <w:spacing w:line="360" w:lineRule="auto"/>
        <w:ind w:firstLine="480" w:firstLineChars="200"/>
        <w:rPr>
          <w:rFonts w:ascii="宋体" w:hAnsi="宋体"/>
          <w:color w:val="000000"/>
          <w:sz w:val="24"/>
        </w:rPr>
      </w:pPr>
      <w:r>
        <w:rPr>
          <w:rFonts w:hint="eastAsia" w:ascii="宋体" w:hAnsi="宋体"/>
          <w:color w:val="000000"/>
          <w:sz w:val="24"/>
        </w:rPr>
        <w:t>在投标文件递交截止之日起90天内，投标人不得要求撤销或修改其投标文件。</w:t>
      </w:r>
    </w:p>
    <w:p>
      <w:pPr>
        <w:spacing w:line="360" w:lineRule="auto"/>
        <w:ind w:firstLine="480" w:firstLineChars="200"/>
        <w:outlineLvl w:val="3"/>
        <w:rPr>
          <w:rFonts w:ascii="宋体" w:hAnsi="宋体"/>
          <w:color w:val="000000"/>
          <w:sz w:val="24"/>
        </w:rPr>
      </w:pPr>
      <w:r>
        <w:rPr>
          <w:rFonts w:hint="eastAsia" w:ascii="宋体" w:hAnsi="宋体"/>
          <w:color w:val="000000"/>
          <w:sz w:val="24"/>
        </w:rPr>
        <w:t>4、投标保证金</w:t>
      </w:r>
    </w:p>
    <w:p>
      <w:pPr>
        <w:spacing w:line="360" w:lineRule="auto"/>
        <w:ind w:firstLine="480" w:firstLineChars="200"/>
        <w:rPr>
          <w:rFonts w:ascii="宋体" w:hAnsi="宋体"/>
          <w:color w:val="000000"/>
          <w:sz w:val="24"/>
        </w:rPr>
      </w:pPr>
      <w:r>
        <w:rPr>
          <w:rFonts w:hint="eastAsia" w:ascii="宋体" w:hAnsi="宋体"/>
          <w:color w:val="000000"/>
          <w:sz w:val="24"/>
        </w:rPr>
        <w:t>本次招标不设投标保证金</w:t>
      </w:r>
    </w:p>
    <w:p>
      <w:pPr>
        <w:spacing w:line="360" w:lineRule="auto"/>
        <w:ind w:firstLine="480" w:firstLineChars="200"/>
        <w:outlineLvl w:val="3"/>
        <w:rPr>
          <w:rFonts w:ascii="宋体" w:hAnsi="宋体"/>
          <w:color w:val="000000"/>
          <w:sz w:val="24"/>
        </w:rPr>
      </w:pPr>
      <w:r>
        <w:rPr>
          <w:rFonts w:hint="eastAsia" w:ascii="宋体" w:hAnsi="宋体"/>
          <w:color w:val="000000"/>
          <w:sz w:val="24"/>
        </w:rPr>
        <w:t>5、投标文件的编制</w:t>
      </w:r>
    </w:p>
    <w:p>
      <w:pPr>
        <w:numPr>
          <w:ilvl w:val="0"/>
          <w:numId w:val="10"/>
        </w:numPr>
        <w:spacing w:line="360" w:lineRule="auto"/>
        <w:rPr>
          <w:rFonts w:ascii="宋体" w:hAnsi="宋体"/>
          <w:color w:val="000000"/>
          <w:sz w:val="24"/>
        </w:rPr>
      </w:pPr>
      <w:r>
        <w:rPr>
          <w:rFonts w:hint="eastAsia" w:ascii="宋体" w:hAnsi="宋体"/>
          <w:color w:val="000000"/>
          <w:sz w:val="24"/>
        </w:rPr>
        <w:t xml:space="preserve">投标文件应按第五章“投标文件格式”进行编写，如有必要，可以增加附页，作为投标文件的组成部分。 </w:t>
      </w:r>
    </w:p>
    <w:p>
      <w:pPr>
        <w:numPr>
          <w:ilvl w:val="0"/>
          <w:numId w:val="10"/>
        </w:numPr>
        <w:spacing w:line="360" w:lineRule="auto"/>
        <w:rPr>
          <w:rFonts w:ascii="宋体" w:hAnsi="宋体"/>
          <w:color w:val="000000"/>
          <w:sz w:val="24"/>
        </w:rPr>
      </w:pPr>
      <w:r>
        <w:rPr>
          <w:rFonts w:hint="eastAsia" w:ascii="宋体" w:hAnsi="宋体"/>
          <w:color w:val="000000"/>
          <w:sz w:val="24"/>
        </w:rPr>
        <w:t>投标文件应当对招标文件有关工期、投标有效期、质量要求、招标范围等实质性内容做出响应。</w:t>
      </w:r>
    </w:p>
    <w:p>
      <w:pPr>
        <w:numPr>
          <w:ilvl w:val="0"/>
          <w:numId w:val="10"/>
        </w:numPr>
        <w:spacing w:line="360" w:lineRule="auto"/>
        <w:rPr>
          <w:rFonts w:ascii="宋体" w:hAnsi="宋体"/>
          <w:color w:val="000000"/>
          <w:sz w:val="24"/>
        </w:rPr>
      </w:pPr>
      <w:r>
        <w:rPr>
          <w:rFonts w:hint="eastAsia" w:ascii="宋体" w:hAnsi="宋体"/>
          <w:color w:val="000000"/>
          <w:sz w:val="24"/>
        </w:rPr>
        <w:t xml:space="preserve">投标文件应用不褪色的材料书写或打印，并由投标人的法定代表人或其委托代理人签字并盖单位公章。委托代理人签字的，投标文件应附法定代表人签署的授权委托书。投标文件应尽量避免涂改、行间插字或删除。如果出现上述情况，改动之处应加盖单位公章并由投标人的法定代表人或其授权的代理人签字确认。 </w:t>
      </w:r>
    </w:p>
    <w:p>
      <w:pPr>
        <w:numPr>
          <w:ilvl w:val="0"/>
          <w:numId w:val="10"/>
        </w:numPr>
        <w:spacing w:line="360" w:lineRule="auto"/>
        <w:rPr>
          <w:rFonts w:ascii="宋体" w:hAnsi="宋体"/>
          <w:color w:val="000000"/>
          <w:sz w:val="24"/>
        </w:rPr>
      </w:pPr>
      <w:r>
        <w:rPr>
          <w:rFonts w:hint="eastAsia" w:ascii="宋体" w:hAnsi="宋体"/>
          <w:color w:val="000000"/>
          <w:sz w:val="24"/>
        </w:rPr>
        <w:t>投标文件正本一份，副本</w:t>
      </w:r>
      <w:r>
        <w:rPr>
          <w:rFonts w:hint="eastAsia" w:ascii="宋体" w:hAnsi="宋体"/>
          <w:color w:val="FF0000"/>
          <w:sz w:val="24"/>
        </w:rPr>
        <w:t>两</w:t>
      </w:r>
      <w:r>
        <w:rPr>
          <w:rFonts w:hint="eastAsia" w:ascii="宋体" w:hAnsi="宋体"/>
          <w:color w:val="000000"/>
          <w:sz w:val="24"/>
        </w:rPr>
        <w:t>份。正本和副本的封面上应清楚地标记“正本”或“副本”的字样。当副本和正本不一致时，以正本为准。</w:t>
      </w:r>
    </w:p>
    <w:p>
      <w:pPr>
        <w:numPr>
          <w:ilvl w:val="0"/>
          <w:numId w:val="10"/>
        </w:numPr>
        <w:spacing w:line="360" w:lineRule="auto"/>
        <w:rPr>
          <w:rFonts w:ascii="宋体" w:hAnsi="宋体"/>
          <w:color w:val="000000"/>
          <w:sz w:val="24"/>
        </w:rPr>
      </w:pPr>
      <w:r>
        <w:rPr>
          <w:rFonts w:hint="eastAsia" w:ascii="宋体" w:hAnsi="宋体"/>
          <w:color w:val="000000"/>
          <w:sz w:val="24"/>
        </w:rPr>
        <w:t>投标文件的正本与副本应分别装订成册，并编制目录。</w:t>
      </w:r>
    </w:p>
    <w:p>
      <w:pPr>
        <w:spacing w:line="360" w:lineRule="auto"/>
        <w:outlineLvl w:val="2"/>
        <w:rPr>
          <w:rFonts w:ascii="宋体" w:hAnsi="宋体"/>
          <w:b/>
          <w:color w:val="000000"/>
          <w:sz w:val="28"/>
          <w:szCs w:val="28"/>
        </w:rPr>
      </w:pPr>
      <w:r>
        <w:rPr>
          <w:rFonts w:hint="eastAsia" w:ascii="宋体" w:hAnsi="宋体"/>
          <w:b/>
          <w:color w:val="000000"/>
          <w:sz w:val="28"/>
          <w:szCs w:val="28"/>
        </w:rPr>
        <w:t>四、包装、递交与修改</w:t>
      </w:r>
    </w:p>
    <w:p>
      <w:pPr>
        <w:spacing w:line="360" w:lineRule="auto"/>
        <w:ind w:firstLine="480" w:firstLineChars="200"/>
        <w:outlineLvl w:val="3"/>
        <w:rPr>
          <w:rFonts w:ascii="宋体" w:hAnsi="宋体"/>
          <w:color w:val="000000"/>
          <w:sz w:val="24"/>
        </w:rPr>
      </w:pPr>
      <w:r>
        <w:rPr>
          <w:rFonts w:hint="eastAsia" w:ascii="宋体" w:hAnsi="宋体"/>
          <w:color w:val="000000"/>
          <w:sz w:val="24"/>
        </w:rPr>
        <w:t>1、投标文件的密封和标记</w:t>
      </w:r>
    </w:p>
    <w:p>
      <w:pPr>
        <w:numPr>
          <w:ilvl w:val="0"/>
          <w:numId w:val="11"/>
        </w:numPr>
        <w:spacing w:line="360" w:lineRule="auto"/>
        <w:rPr>
          <w:rFonts w:ascii="宋体" w:hAnsi="宋体"/>
          <w:color w:val="000000"/>
          <w:sz w:val="24"/>
        </w:rPr>
      </w:pPr>
      <w:r>
        <w:rPr>
          <w:rFonts w:hint="eastAsia" w:ascii="宋体" w:hAnsi="宋体"/>
          <w:color w:val="000000"/>
          <w:sz w:val="24"/>
        </w:rPr>
        <w:t>投标文件的正本与副本均应密封包装，加贴封条，并在封套的封口处加盖投标人单位公章。</w:t>
      </w:r>
    </w:p>
    <w:p>
      <w:pPr>
        <w:numPr>
          <w:ilvl w:val="0"/>
          <w:numId w:val="11"/>
        </w:numPr>
        <w:spacing w:line="360" w:lineRule="auto"/>
        <w:rPr>
          <w:rFonts w:ascii="宋体" w:hAnsi="宋体"/>
          <w:color w:val="000000"/>
          <w:sz w:val="24"/>
        </w:rPr>
      </w:pPr>
      <w:r>
        <w:rPr>
          <w:rFonts w:hint="eastAsia" w:ascii="宋体" w:hAnsi="宋体"/>
          <w:color w:val="000000"/>
          <w:sz w:val="24"/>
        </w:rPr>
        <w:t xml:space="preserve">投标文件的封套上应清楚地标记“正本”或“副本”字样， </w:t>
      </w:r>
    </w:p>
    <w:p>
      <w:pPr>
        <w:numPr>
          <w:ilvl w:val="0"/>
          <w:numId w:val="11"/>
        </w:numPr>
        <w:spacing w:line="360" w:lineRule="auto"/>
        <w:rPr>
          <w:rFonts w:ascii="宋体" w:hAnsi="宋体"/>
          <w:color w:val="000000"/>
          <w:sz w:val="24"/>
        </w:rPr>
      </w:pPr>
      <w:r>
        <w:rPr>
          <w:rFonts w:hint="eastAsia" w:ascii="宋体" w:hAnsi="宋体"/>
          <w:color w:val="000000"/>
          <w:sz w:val="24"/>
        </w:rPr>
        <w:t>未按本招标文件要求密封和加写标记的投标文件，招标人不予受理。</w:t>
      </w:r>
    </w:p>
    <w:p>
      <w:pPr>
        <w:spacing w:line="360" w:lineRule="auto"/>
        <w:ind w:firstLine="480" w:firstLineChars="200"/>
        <w:outlineLvl w:val="3"/>
        <w:rPr>
          <w:rFonts w:ascii="宋体" w:hAnsi="宋体"/>
          <w:color w:val="000000"/>
          <w:sz w:val="24"/>
        </w:rPr>
      </w:pPr>
      <w:r>
        <w:rPr>
          <w:rFonts w:hint="eastAsia" w:ascii="宋体" w:hAnsi="宋体"/>
          <w:color w:val="000000"/>
          <w:sz w:val="24"/>
        </w:rPr>
        <w:t>2、投标文件的递交</w:t>
      </w:r>
    </w:p>
    <w:p>
      <w:pPr>
        <w:numPr>
          <w:ilvl w:val="0"/>
          <w:numId w:val="12"/>
        </w:numPr>
        <w:spacing w:line="360" w:lineRule="auto"/>
        <w:rPr>
          <w:rFonts w:ascii="宋体" w:hAnsi="宋体"/>
          <w:color w:val="000000"/>
          <w:sz w:val="24"/>
        </w:rPr>
      </w:pPr>
      <w:r>
        <w:rPr>
          <w:rFonts w:hint="eastAsia" w:ascii="宋体" w:hAnsi="宋体"/>
          <w:color w:val="000000"/>
          <w:sz w:val="24"/>
        </w:rPr>
        <w:t>投标人应在投标须知规定的投标文件递交截止时间前递交投标文件。</w:t>
      </w:r>
    </w:p>
    <w:p>
      <w:pPr>
        <w:numPr>
          <w:ilvl w:val="0"/>
          <w:numId w:val="12"/>
        </w:numPr>
        <w:spacing w:line="360" w:lineRule="auto"/>
        <w:rPr>
          <w:rFonts w:ascii="宋体" w:hAnsi="宋体"/>
          <w:color w:val="000000"/>
          <w:sz w:val="24"/>
        </w:rPr>
      </w:pPr>
      <w:r>
        <w:rPr>
          <w:rFonts w:hint="eastAsia" w:ascii="宋体" w:hAnsi="宋体"/>
          <w:color w:val="000000"/>
          <w:sz w:val="24"/>
        </w:rPr>
        <w:t>投标人递交投标文件的地点：见投标邀请函。</w:t>
      </w:r>
    </w:p>
    <w:p>
      <w:pPr>
        <w:numPr>
          <w:ilvl w:val="0"/>
          <w:numId w:val="12"/>
        </w:numPr>
        <w:spacing w:line="360" w:lineRule="auto"/>
        <w:rPr>
          <w:rFonts w:ascii="宋体" w:hAnsi="宋体"/>
          <w:color w:val="000000"/>
          <w:sz w:val="24"/>
        </w:rPr>
      </w:pPr>
      <w:r>
        <w:rPr>
          <w:rFonts w:hint="eastAsia" w:ascii="宋体" w:hAnsi="宋体"/>
          <w:color w:val="000000"/>
          <w:sz w:val="24"/>
        </w:rPr>
        <w:t>投标人所递交的投标文件不予退还。</w:t>
      </w:r>
    </w:p>
    <w:p>
      <w:pPr>
        <w:numPr>
          <w:ilvl w:val="0"/>
          <w:numId w:val="12"/>
        </w:numPr>
        <w:spacing w:line="360" w:lineRule="auto"/>
        <w:rPr>
          <w:rFonts w:ascii="宋体" w:hAnsi="宋体"/>
          <w:color w:val="000000"/>
          <w:sz w:val="24"/>
        </w:rPr>
      </w:pPr>
      <w:r>
        <w:rPr>
          <w:rFonts w:hint="eastAsia" w:ascii="宋体" w:hAnsi="宋体"/>
          <w:color w:val="000000"/>
          <w:sz w:val="24"/>
        </w:rPr>
        <w:t>逾期送达的或者未送达指定地点的投标文件，不予受理。</w:t>
      </w:r>
    </w:p>
    <w:p>
      <w:pPr>
        <w:spacing w:line="360" w:lineRule="auto"/>
        <w:ind w:firstLine="480" w:firstLineChars="200"/>
        <w:outlineLvl w:val="3"/>
        <w:rPr>
          <w:rFonts w:ascii="宋体" w:hAnsi="宋体"/>
          <w:color w:val="000000"/>
          <w:sz w:val="24"/>
        </w:rPr>
      </w:pPr>
      <w:r>
        <w:rPr>
          <w:rFonts w:hint="eastAsia" w:ascii="宋体" w:hAnsi="宋体"/>
          <w:color w:val="000000"/>
          <w:sz w:val="24"/>
        </w:rPr>
        <w:t>3 、投标文件的修改与撤回</w:t>
      </w:r>
    </w:p>
    <w:p>
      <w:pPr>
        <w:numPr>
          <w:ilvl w:val="0"/>
          <w:numId w:val="13"/>
        </w:numPr>
        <w:spacing w:line="360" w:lineRule="auto"/>
        <w:rPr>
          <w:rFonts w:ascii="宋体" w:hAnsi="宋体"/>
          <w:color w:val="000000"/>
          <w:sz w:val="24"/>
        </w:rPr>
      </w:pPr>
      <w:r>
        <w:rPr>
          <w:rFonts w:hint="eastAsia" w:ascii="宋体" w:hAnsi="宋体"/>
          <w:color w:val="000000"/>
          <w:sz w:val="24"/>
        </w:rPr>
        <w:t>在投标文件递交截止时间前，投标人可以修改或撤回已递交的投标文件，但应以书面形式通知招标人。</w:t>
      </w:r>
    </w:p>
    <w:p>
      <w:pPr>
        <w:numPr>
          <w:ilvl w:val="0"/>
          <w:numId w:val="13"/>
        </w:numPr>
        <w:spacing w:line="360" w:lineRule="auto"/>
        <w:rPr>
          <w:rFonts w:ascii="宋体" w:hAnsi="宋体"/>
          <w:color w:val="000000"/>
          <w:sz w:val="24"/>
        </w:rPr>
      </w:pPr>
      <w:r>
        <w:rPr>
          <w:rFonts w:hint="eastAsia" w:ascii="宋体" w:hAnsi="宋体"/>
          <w:color w:val="000000"/>
          <w:sz w:val="24"/>
        </w:rPr>
        <w:t xml:space="preserve">投标人修改或撤回已递交投标文件的书面通知应按照本招标文件的要求签字并盖章。 </w:t>
      </w:r>
    </w:p>
    <w:p>
      <w:pPr>
        <w:numPr>
          <w:ilvl w:val="0"/>
          <w:numId w:val="13"/>
        </w:numPr>
        <w:spacing w:line="360" w:lineRule="auto"/>
        <w:rPr>
          <w:rFonts w:ascii="宋体" w:hAnsi="宋体"/>
          <w:color w:val="000000"/>
          <w:sz w:val="24"/>
        </w:rPr>
      </w:pPr>
      <w:r>
        <w:rPr>
          <w:rFonts w:hint="eastAsia" w:ascii="宋体" w:hAnsi="宋体"/>
          <w:color w:val="000000"/>
          <w:sz w:val="24"/>
        </w:rPr>
        <w:t>修改的内容为投标文件的组成部分。修改的投标文件应按照本招标文件的要求进行编制、密封、标记和递交，并标明“修改”字样。</w:t>
      </w:r>
    </w:p>
    <w:p>
      <w:pPr>
        <w:spacing w:line="360" w:lineRule="auto"/>
        <w:outlineLvl w:val="2"/>
        <w:rPr>
          <w:rFonts w:ascii="宋体" w:hAnsi="宋体"/>
          <w:b/>
          <w:color w:val="000000"/>
          <w:sz w:val="28"/>
          <w:szCs w:val="28"/>
        </w:rPr>
      </w:pPr>
      <w:r>
        <w:rPr>
          <w:rFonts w:hint="eastAsia" w:ascii="宋体" w:hAnsi="宋体"/>
          <w:b/>
          <w:color w:val="000000"/>
          <w:sz w:val="28"/>
          <w:szCs w:val="28"/>
        </w:rPr>
        <w:t>五、开标会</w:t>
      </w:r>
    </w:p>
    <w:p>
      <w:pPr>
        <w:spacing w:line="360" w:lineRule="auto"/>
        <w:ind w:firstLine="480" w:firstLineChars="200"/>
        <w:outlineLvl w:val="3"/>
        <w:rPr>
          <w:rFonts w:ascii="宋体" w:hAnsi="宋体"/>
          <w:color w:val="000000"/>
          <w:sz w:val="24"/>
        </w:rPr>
      </w:pPr>
      <w:r>
        <w:rPr>
          <w:rFonts w:hint="eastAsia" w:ascii="宋体" w:hAnsi="宋体"/>
          <w:color w:val="000000"/>
          <w:sz w:val="24"/>
        </w:rPr>
        <w:t>1、召开开标会的时间和地点</w:t>
      </w:r>
    </w:p>
    <w:p>
      <w:pPr>
        <w:spacing w:line="360" w:lineRule="auto"/>
        <w:ind w:firstLine="480" w:firstLineChars="200"/>
        <w:rPr>
          <w:rFonts w:ascii="宋体" w:hAnsi="宋体"/>
          <w:color w:val="000000"/>
          <w:sz w:val="24"/>
        </w:rPr>
      </w:pPr>
      <w:r>
        <w:rPr>
          <w:rFonts w:hint="eastAsia" w:ascii="宋体" w:hAnsi="宋体"/>
          <w:color w:val="000000"/>
          <w:sz w:val="24"/>
        </w:rPr>
        <w:t>投标人在招标文件中规定的递交投标文件截止时间公开召开开标会，所有投标人的法定代表人或其委托代理人应准时参加。</w:t>
      </w:r>
    </w:p>
    <w:p>
      <w:pPr>
        <w:spacing w:line="360" w:lineRule="auto"/>
        <w:ind w:firstLine="480" w:firstLineChars="200"/>
        <w:outlineLvl w:val="3"/>
        <w:rPr>
          <w:rFonts w:ascii="宋体" w:hAnsi="宋体"/>
          <w:color w:val="000000"/>
          <w:sz w:val="24"/>
        </w:rPr>
      </w:pPr>
      <w:r>
        <w:rPr>
          <w:rFonts w:hint="eastAsia" w:ascii="宋体" w:hAnsi="宋体"/>
          <w:color w:val="000000"/>
          <w:sz w:val="24"/>
        </w:rPr>
        <w:t>2、开标会程序</w:t>
      </w:r>
    </w:p>
    <w:p>
      <w:pPr>
        <w:spacing w:line="360" w:lineRule="auto"/>
        <w:ind w:firstLine="480" w:firstLineChars="200"/>
        <w:rPr>
          <w:rFonts w:ascii="宋体" w:hAnsi="宋体"/>
          <w:color w:val="000000"/>
          <w:sz w:val="24"/>
        </w:rPr>
      </w:pPr>
      <w:r>
        <w:rPr>
          <w:rFonts w:hint="eastAsia" w:ascii="宋体" w:hAnsi="宋体"/>
          <w:color w:val="000000"/>
          <w:sz w:val="24"/>
        </w:rPr>
        <w:t>主持人按下列程序进行：</w:t>
      </w:r>
    </w:p>
    <w:p>
      <w:pPr>
        <w:numPr>
          <w:ilvl w:val="0"/>
          <w:numId w:val="14"/>
        </w:numPr>
        <w:spacing w:line="360" w:lineRule="auto"/>
        <w:rPr>
          <w:rFonts w:ascii="宋体" w:hAnsi="宋体"/>
          <w:color w:val="000000"/>
          <w:sz w:val="24"/>
        </w:rPr>
      </w:pPr>
      <w:r>
        <w:rPr>
          <w:rFonts w:hint="eastAsia" w:ascii="宋体" w:hAnsi="宋体"/>
          <w:color w:val="000000"/>
          <w:sz w:val="24"/>
        </w:rPr>
        <w:t>宣布开标纪律；</w:t>
      </w:r>
    </w:p>
    <w:p>
      <w:pPr>
        <w:numPr>
          <w:ilvl w:val="0"/>
          <w:numId w:val="14"/>
        </w:numPr>
        <w:spacing w:line="360" w:lineRule="auto"/>
        <w:rPr>
          <w:rFonts w:ascii="宋体" w:hAnsi="宋体"/>
          <w:color w:val="000000"/>
          <w:sz w:val="24"/>
        </w:rPr>
      </w:pPr>
      <w:r>
        <w:rPr>
          <w:rFonts w:hint="eastAsia" w:ascii="宋体" w:hAnsi="宋体"/>
          <w:color w:val="000000"/>
          <w:sz w:val="24"/>
        </w:rPr>
        <w:t>公布在投标文件递交截止时间前递交投标文件的投标人名称，并点名确认投标人的法人或授权代表是否到场；</w:t>
      </w:r>
    </w:p>
    <w:p>
      <w:pPr>
        <w:numPr>
          <w:ilvl w:val="0"/>
          <w:numId w:val="14"/>
        </w:numPr>
        <w:spacing w:line="360" w:lineRule="auto"/>
        <w:rPr>
          <w:rFonts w:ascii="宋体" w:hAnsi="宋体"/>
          <w:color w:val="000000"/>
          <w:sz w:val="24"/>
        </w:rPr>
      </w:pPr>
      <w:r>
        <w:rPr>
          <w:rFonts w:hint="eastAsia" w:ascii="宋体" w:hAnsi="宋体"/>
          <w:color w:val="000000"/>
          <w:sz w:val="24"/>
        </w:rPr>
        <w:t>宣布有关工作人员姓名；</w:t>
      </w:r>
    </w:p>
    <w:p>
      <w:pPr>
        <w:numPr>
          <w:ilvl w:val="0"/>
          <w:numId w:val="14"/>
        </w:numPr>
        <w:spacing w:line="360" w:lineRule="auto"/>
        <w:rPr>
          <w:rFonts w:ascii="宋体" w:hAnsi="宋体"/>
          <w:color w:val="000000"/>
          <w:sz w:val="24"/>
        </w:rPr>
      </w:pPr>
      <w:r>
        <w:rPr>
          <w:rFonts w:hint="eastAsia" w:ascii="宋体" w:hAnsi="宋体"/>
          <w:color w:val="000000"/>
          <w:sz w:val="24"/>
        </w:rPr>
        <w:t>由招标人、投标人的授权代表共同检查投标文件的密封情况；</w:t>
      </w:r>
    </w:p>
    <w:p>
      <w:pPr>
        <w:numPr>
          <w:ilvl w:val="0"/>
          <w:numId w:val="14"/>
        </w:numPr>
        <w:spacing w:line="360" w:lineRule="auto"/>
        <w:rPr>
          <w:rFonts w:ascii="宋体" w:hAnsi="宋体"/>
          <w:color w:val="000000"/>
          <w:sz w:val="24"/>
        </w:rPr>
      </w:pPr>
      <w:r>
        <w:rPr>
          <w:rFonts w:hint="eastAsia" w:ascii="宋体" w:hAnsi="宋体"/>
          <w:color w:val="000000"/>
          <w:sz w:val="24"/>
        </w:rPr>
        <w:t>按照递交投标文件时间顺序当众开启投标文件，宣读报价、投标保证金（无）的递交情况及其他内容，并记录在案，形成开标记录。</w:t>
      </w:r>
    </w:p>
    <w:p>
      <w:pPr>
        <w:numPr>
          <w:ilvl w:val="0"/>
          <w:numId w:val="14"/>
        </w:numPr>
        <w:spacing w:line="360" w:lineRule="auto"/>
        <w:rPr>
          <w:rFonts w:ascii="宋体" w:hAnsi="宋体"/>
          <w:color w:val="000000"/>
          <w:sz w:val="24"/>
        </w:rPr>
      </w:pPr>
      <w:r>
        <w:rPr>
          <w:rFonts w:hint="eastAsia" w:ascii="宋体" w:hAnsi="宋体"/>
          <w:color w:val="000000"/>
          <w:sz w:val="24"/>
        </w:rPr>
        <w:t>投标人授权代表、招标人授权代表、监督人、记录人等有关人员在开标记录上签字确认；</w:t>
      </w:r>
    </w:p>
    <w:p>
      <w:pPr>
        <w:numPr>
          <w:ilvl w:val="0"/>
          <w:numId w:val="14"/>
        </w:numPr>
        <w:spacing w:line="360" w:lineRule="auto"/>
        <w:rPr>
          <w:rFonts w:ascii="宋体" w:hAnsi="宋体"/>
          <w:color w:val="000000"/>
          <w:sz w:val="24"/>
        </w:rPr>
      </w:pPr>
      <w:r>
        <w:rPr>
          <w:rFonts w:hint="eastAsia" w:ascii="宋体" w:hAnsi="宋体"/>
          <w:color w:val="000000"/>
          <w:sz w:val="24"/>
        </w:rPr>
        <w:t>开标结束。</w:t>
      </w:r>
      <w:bookmarkStart w:id="0" w:name="_Toc184635076"/>
    </w:p>
    <w:p>
      <w:pPr>
        <w:spacing w:line="360" w:lineRule="auto"/>
        <w:outlineLvl w:val="2"/>
        <w:rPr>
          <w:rFonts w:ascii="宋体" w:hAnsi="宋体"/>
          <w:b/>
          <w:color w:val="000000"/>
          <w:sz w:val="28"/>
          <w:szCs w:val="28"/>
        </w:rPr>
      </w:pPr>
      <w:r>
        <w:rPr>
          <w:rFonts w:hint="eastAsia" w:ascii="宋体" w:hAnsi="宋体"/>
          <w:b/>
          <w:color w:val="000000"/>
          <w:sz w:val="28"/>
          <w:szCs w:val="28"/>
        </w:rPr>
        <w:t>六、评</w:t>
      </w:r>
      <w:bookmarkEnd w:id="0"/>
      <w:r>
        <w:rPr>
          <w:rFonts w:hint="eastAsia" w:ascii="宋体" w:hAnsi="宋体"/>
          <w:b/>
          <w:color w:val="000000"/>
          <w:sz w:val="28"/>
          <w:szCs w:val="28"/>
        </w:rPr>
        <w:t>审</w:t>
      </w:r>
    </w:p>
    <w:p>
      <w:pPr>
        <w:spacing w:line="360" w:lineRule="auto"/>
        <w:ind w:firstLine="480" w:firstLineChars="200"/>
        <w:outlineLvl w:val="3"/>
        <w:rPr>
          <w:rFonts w:ascii="宋体" w:hAnsi="宋体"/>
          <w:color w:val="000000"/>
          <w:sz w:val="24"/>
        </w:rPr>
      </w:pPr>
      <w:r>
        <w:rPr>
          <w:rFonts w:hint="eastAsia" w:ascii="宋体" w:hAnsi="宋体"/>
          <w:color w:val="000000"/>
          <w:sz w:val="24"/>
        </w:rPr>
        <w:t>1、评审委员会</w:t>
      </w:r>
    </w:p>
    <w:p>
      <w:pPr>
        <w:spacing w:line="360" w:lineRule="auto"/>
        <w:ind w:firstLine="480" w:firstLineChars="200"/>
        <w:rPr>
          <w:rFonts w:ascii="宋体" w:hAnsi="宋体"/>
          <w:color w:val="000000"/>
          <w:sz w:val="24"/>
        </w:rPr>
      </w:pPr>
      <w:r>
        <w:rPr>
          <w:rFonts w:hint="eastAsia" w:ascii="宋体" w:hAnsi="宋体"/>
          <w:color w:val="000000"/>
          <w:sz w:val="24"/>
        </w:rPr>
        <w:t>评审由招标人依法组建的评审委员会负责。评审委员会共5人组成，包括有关技术、经济等方面的专家</w:t>
      </w:r>
      <w:r>
        <w:rPr>
          <w:rFonts w:ascii="宋体" w:hAnsi="宋体"/>
          <w:color w:val="000000"/>
          <w:sz w:val="24"/>
        </w:rPr>
        <w:t>5</w:t>
      </w:r>
      <w:r>
        <w:rPr>
          <w:rFonts w:hint="eastAsia" w:ascii="宋体" w:hAnsi="宋体"/>
          <w:color w:val="000000"/>
          <w:sz w:val="24"/>
        </w:rPr>
        <w:t>人共同组成。</w:t>
      </w:r>
    </w:p>
    <w:p>
      <w:pPr>
        <w:spacing w:line="360" w:lineRule="auto"/>
        <w:ind w:firstLine="480" w:firstLineChars="200"/>
        <w:outlineLvl w:val="3"/>
        <w:rPr>
          <w:rFonts w:ascii="宋体" w:hAnsi="宋体"/>
          <w:color w:val="000000"/>
          <w:sz w:val="24"/>
        </w:rPr>
      </w:pPr>
      <w:r>
        <w:rPr>
          <w:rFonts w:hint="eastAsia" w:ascii="宋体" w:hAnsi="宋体"/>
          <w:color w:val="000000"/>
          <w:sz w:val="24"/>
        </w:rPr>
        <w:t>2、评审原则</w:t>
      </w:r>
    </w:p>
    <w:p>
      <w:pPr>
        <w:spacing w:line="360" w:lineRule="auto"/>
        <w:ind w:firstLine="480" w:firstLineChars="200"/>
        <w:rPr>
          <w:rFonts w:ascii="宋体" w:hAnsi="宋体"/>
          <w:color w:val="000000"/>
          <w:sz w:val="24"/>
        </w:rPr>
      </w:pPr>
      <w:r>
        <w:rPr>
          <w:rFonts w:hint="eastAsia" w:ascii="宋体" w:hAnsi="宋体"/>
          <w:color w:val="000000"/>
          <w:sz w:val="24"/>
        </w:rPr>
        <w:t>评审活动遵循公平、公正、科学和择优的原则。</w:t>
      </w:r>
    </w:p>
    <w:p>
      <w:pPr>
        <w:spacing w:line="360" w:lineRule="auto"/>
        <w:ind w:firstLine="480" w:firstLineChars="200"/>
        <w:outlineLvl w:val="3"/>
        <w:rPr>
          <w:rFonts w:ascii="宋体" w:hAnsi="宋体"/>
          <w:color w:val="000000"/>
          <w:sz w:val="24"/>
        </w:rPr>
      </w:pPr>
      <w:r>
        <w:rPr>
          <w:rFonts w:hint="eastAsia" w:ascii="宋体" w:hAnsi="宋体"/>
          <w:color w:val="000000"/>
          <w:sz w:val="24"/>
        </w:rPr>
        <w:t>3、评审</w:t>
      </w:r>
    </w:p>
    <w:p>
      <w:pPr>
        <w:spacing w:line="360" w:lineRule="auto"/>
        <w:ind w:firstLine="480" w:firstLineChars="200"/>
        <w:rPr>
          <w:rFonts w:ascii="宋体" w:hAnsi="宋体"/>
          <w:color w:val="000000"/>
          <w:sz w:val="24"/>
        </w:rPr>
      </w:pPr>
      <w:r>
        <w:rPr>
          <w:rFonts w:hint="eastAsia" w:ascii="宋体" w:hAnsi="宋体"/>
          <w:color w:val="000000"/>
          <w:sz w:val="24"/>
        </w:rPr>
        <w:t xml:space="preserve">评审委员会按照第五部分“评审办法”规定的方法、评审因素、标准和程序对投标文件进行评审。 </w:t>
      </w:r>
      <w:bookmarkStart w:id="1" w:name="_Toc184635077"/>
    </w:p>
    <w:p>
      <w:pPr>
        <w:spacing w:line="360" w:lineRule="auto"/>
        <w:outlineLvl w:val="2"/>
        <w:rPr>
          <w:rFonts w:ascii="宋体" w:hAnsi="宋体"/>
          <w:b/>
          <w:color w:val="000000"/>
          <w:sz w:val="28"/>
          <w:szCs w:val="28"/>
        </w:rPr>
      </w:pPr>
      <w:r>
        <w:rPr>
          <w:rFonts w:hint="eastAsia" w:ascii="宋体" w:hAnsi="宋体"/>
          <w:b/>
          <w:color w:val="000000"/>
          <w:sz w:val="28"/>
          <w:szCs w:val="28"/>
        </w:rPr>
        <w:t>七、合同授予</w:t>
      </w:r>
      <w:bookmarkEnd w:id="1"/>
    </w:p>
    <w:p>
      <w:pPr>
        <w:spacing w:line="360" w:lineRule="auto"/>
        <w:ind w:firstLine="480" w:firstLineChars="200"/>
        <w:outlineLvl w:val="3"/>
        <w:rPr>
          <w:rFonts w:ascii="宋体" w:hAnsi="宋体"/>
          <w:color w:val="000000"/>
          <w:sz w:val="24"/>
        </w:rPr>
      </w:pPr>
      <w:r>
        <w:rPr>
          <w:rFonts w:hint="eastAsia" w:ascii="宋体" w:hAnsi="宋体"/>
          <w:color w:val="000000"/>
          <w:sz w:val="24"/>
        </w:rPr>
        <w:t>1、定标方式</w:t>
      </w:r>
    </w:p>
    <w:p>
      <w:pPr>
        <w:spacing w:line="360" w:lineRule="auto"/>
        <w:ind w:firstLine="480" w:firstLineChars="200"/>
        <w:rPr>
          <w:rFonts w:ascii="宋体" w:hAnsi="宋体"/>
          <w:color w:val="000000"/>
          <w:sz w:val="24"/>
        </w:rPr>
      </w:pPr>
      <w:r>
        <w:rPr>
          <w:rFonts w:hint="eastAsia" w:ascii="宋体" w:hAnsi="宋体"/>
          <w:color w:val="000000"/>
          <w:sz w:val="24"/>
        </w:rPr>
        <w:t>招标人依据评审委员会推荐的中标候选人确定中标人，评审委员会推荐第一名投标人作为中标候选人。</w:t>
      </w:r>
    </w:p>
    <w:p>
      <w:pPr>
        <w:spacing w:line="360" w:lineRule="auto"/>
        <w:ind w:firstLine="480" w:firstLineChars="200"/>
        <w:outlineLvl w:val="3"/>
        <w:rPr>
          <w:rFonts w:ascii="宋体" w:hAnsi="宋体"/>
          <w:color w:val="000000"/>
          <w:sz w:val="24"/>
        </w:rPr>
      </w:pPr>
      <w:r>
        <w:rPr>
          <w:rFonts w:hint="eastAsia" w:ascii="宋体" w:hAnsi="宋体"/>
          <w:color w:val="000000"/>
          <w:sz w:val="24"/>
        </w:rPr>
        <w:t>2、中标通知</w:t>
      </w:r>
    </w:p>
    <w:p>
      <w:pPr>
        <w:spacing w:line="360" w:lineRule="auto"/>
        <w:ind w:firstLine="480" w:firstLineChars="200"/>
        <w:rPr>
          <w:rFonts w:ascii="宋体" w:hAnsi="宋体"/>
          <w:color w:val="000000"/>
          <w:sz w:val="24"/>
        </w:rPr>
      </w:pPr>
      <w:r>
        <w:rPr>
          <w:rFonts w:hint="eastAsia" w:ascii="宋体" w:hAnsi="宋体"/>
          <w:color w:val="000000"/>
          <w:sz w:val="24"/>
        </w:rPr>
        <w:t>在本招标文件规定的投标有效期内，将</w:t>
      </w:r>
      <w:r>
        <w:rPr>
          <w:rFonts w:ascii="宋体" w:hAnsi="宋体"/>
          <w:color w:val="000000"/>
          <w:sz w:val="24"/>
        </w:rPr>
        <w:t>中标候选人公示</w:t>
      </w:r>
      <w:r>
        <w:rPr>
          <w:rFonts w:hint="eastAsia" w:ascii="宋体" w:hAnsi="宋体"/>
          <w:color w:val="000000"/>
          <w:sz w:val="24"/>
        </w:rPr>
        <w:t>3日后</w:t>
      </w:r>
      <w:r>
        <w:rPr>
          <w:rFonts w:ascii="宋体" w:hAnsi="宋体"/>
          <w:color w:val="000000"/>
          <w:sz w:val="24"/>
        </w:rPr>
        <w:t>，</w:t>
      </w:r>
      <w:r>
        <w:rPr>
          <w:rFonts w:hint="eastAsia" w:ascii="宋体" w:hAnsi="宋体"/>
          <w:color w:val="000000"/>
          <w:sz w:val="24"/>
        </w:rPr>
        <w:t>招标人以书面形式向中标人发出中标通知书，同时将中标结果通知未中标的投标人。</w:t>
      </w:r>
    </w:p>
    <w:p>
      <w:pPr>
        <w:spacing w:line="360" w:lineRule="auto"/>
        <w:ind w:firstLine="480" w:firstLineChars="200"/>
        <w:outlineLvl w:val="3"/>
        <w:rPr>
          <w:rFonts w:ascii="宋体" w:hAnsi="宋体"/>
          <w:color w:val="000000"/>
          <w:sz w:val="24"/>
        </w:rPr>
      </w:pPr>
      <w:r>
        <w:rPr>
          <w:rFonts w:hint="eastAsia" w:ascii="宋体" w:hAnsi="宋体"/>
          <w:color w:val="000000"/>
          <w:sz w:val="24"/>
        </w:rPr>
        <w:t>3、签订合同</w:t>
      </w:r>
    </w:p>
    <w:p>
      <w:pPr>
        <w:numPr>
          <w:ilvl w:val="0"/>
          <w:numId w:val="15"/>
        </w:numPr>
        <w:spacing w:line="360" w:lineRule="auto"/>
        <w:rPr>
          <w:rFonts w:ascii="宋体" w:hAnsi="宋体"/>
          <w:color w:val="000000"/>
          <w:sz w:val="24"/>
        </w:rPr>
      </w:pPr>
      <w:r>
        <w:rPr>
          <w:rFonts w:hint="eastAsia" w:ascii="宋体" w:hAnsi="宋体"/>
          <w:color w:val="000000"/>
          <w:sz w:val="24"/>
        </w:rPr>
        <w:t>招标人和中标人应当自中标通知书发出之日起30天内，根据招标文件和中标人的投标文件协商订立书面合同。中标人无正当理由拒签合同的，招标人取消其中标资格，其投标保证金（无）不予退还；给招标人造成的损失超过投标保证金（无）数额的，中标人还应当对超过部分予以赔偿。</w:t>
      </w:r>
    </w:p>
    <w:p>
      <w:pPr>
        <w:numPr>
          <w:ilvl w:val="0"/>
          <w:numId w:val="15"/>
        </w:numPr>
        <w:spacing w:line="360" w:lineRule="auto"/>
        <w:rPr>
          <w:rFonts w:ascii="宋体" w:hAnsi="宋体"/>
          <w:color w:val="000000"/>
          <w:sz w:val="24"/>
        </w:rPr>
      </w:pPr>
      <w:r>
        <w:rPr>
          <w:rFonts w:hint="eastAsia" w:ascii="宋体" w:hAnsi="宋体"/>
          <w:color w:val="000000"/>
          <w:sz w:val="24"/>
        </w:rPr>
        <w:t>发出中标通知书后，招标人无正当理由拒签合同的，招标人向中标人退还投标保证金（无）；给中标人造成损失的，还应当赔偿损失。</w:t>
      </w:r>
    </w:p>
    <w:p>
      <w:pPr>
        <w:spacing w:line="360" w:lineRule="auto"/>
        <w:rPr>
          <w:rFonts w:ascii="宋体" w:hAnsi="宋体"/>
          <w:b/>
          <w:color w:val="000000"/>
          <w:sz w:val="32"/>
          <w:szCs w:val="32"/>
        </w:rPr>
      </w:pPr>
      <w:r>
        <w:rPr>
          <w:rFonts w:ascii="宋体" w:hAnsi="宋体"/>
          <w:b/>
          <w:color w:val="000000"/>
          <w:sz w:val="32"/>
          <w:szCs w:val="32"/>
        </w:rPr>
        <w:br w:type="page"/>
      </w: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jc w:val="center"/>
        <w:outlineLvl w:val="0"/>
        <w:rPr>
          <w:rFonts w:ascii="宋体" w:hAnsi="宋体"/>
          <w:b/>
          <w:color w:val="000000"/>
          <w:sz w:val="32"/>
          <w:szCs w:val="32"/>
        </w:rPr>
      </w:pPr>
      <w:r>
        <w:rPr>
          <w:rFonts w:hint="eastAsia" w:ascii="宋体" w:hAnsi="宋体"/>
          <w:b/>
          <w:color w:val="000000"/>
          <w:sz w:val="32"/>
          <w:szCs w:val="32"/>
        </w:rPr>
        <w:t>第三部分 合同条款</w:t>
      </w:r>
    </w:p>
    <w:p>
      <w:pPr>
        <w:spacing w:line="360" w:lineRule="auto"/>
        <w:jc w:val="center"/>
        <w:rPr>
          <w:rFonts w:ascii="宋体" w:hAnsi="宋体" w:cs="Arial"/>
          <w:color w:val="000000"/>
          <w:sz w:val="32"/>
        </w:rPr>
      </w:pPr>
      <w:r>
        <w:rPr>
          <w:rFonts w:hint="eastAsia" w:ascii="宋体" w:hAnsi="宋体" w:cs="Arial"/>
          <w:color w:val="000000"/>
          <w:sz w:val="32"/>
        </w:rPr>
        <w:t>（以具体签订合同为准）</w:t>
      </w:r>
    </w:p>
    <w:p>
      <w:pPr>
        <w:spacing w:line="360" w:lineRule="auto"/>
        <w:jc w:val="center"/>
        <w:rPr>
          <w:rFonts w:ascii="宋体" w:hAnsi="宋体"/>
          <w:b/>
          <w:bCs/>
          <w:color w:val="000000"/>
          <w:sz w:val="36"/>
          <w:szCs w:val="36"/>
        </w:rPr>
      </w:pPr>
      <w:r>
        <w:rPr>
          <w:rFonts w:ascii="宋体" w:hAnsi="宋体"/>
          <w:b/>
          <w:bCs/>
          <w:color w:val="000000"/>
          <w:sz w:val="36"/>
          <w:szCs w:val="36"/>
        </w:rPr>
        <w:br w:type="page"/>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outlineLvl w:val="0"/>
        <w:rPr>
          <w:rFonts w:ascii="宋体" w:hAnsi="宋体"/>
          <w:b/>
          <w:color w:val="000000"/>
          <w:sz w:val="32"/>
          <w:szCs w:val="32"/>
        </w:rPr>
      </w:pPr>
      <w:r>
        <w:rPr>
          <w:rFonts w:hint="eastAsia" w:ascii="宋体" w:hAnsi="宋体"/>
          <w:b/>
          <w:color w:val="000000"/>
          <w:sz w:val="32"/>
          <w:szCs w:val="32"/>
        </w:rPr>
        <w:t>第四部分  投标文件格式</w:t>
      </w: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outlineLvl w:val="1"/>
        <w:rPr>
          <w:rFonts w:ascii="宋体" w:hAnsi="宋体"/>
          <w:b/>
          <w:color w:val="000000"/>
          <w:sz w:val="32"/>
          <w:szCs w:val="32"/>
        </w:rPr>
      </w:pPr>
      <w:r>
        <w:rPr>
          <w:rFonts w:ascii="宋体" w:hAnsi="宋体"/>
          <w:b/>
          <w:color w:val="000000"/>
          <w:sz w:val="32"/>
          <w:szCs w:val="32"/>
        </w:rPr>
        <w:t>一、开标一览表</w:t>
      </w:r>
    </w:p>
    <w:p>
      <w:pPr>
        <w:snapToGrid w:val="0"/>
        <w:spacing w:line="360" w:lineRule="auto"/>
        <w:rPr>
          <w:rFonts w:ascii="宋体" w:hAnsi="宋体"/>
          <w:color w:val="000000"/>
        </w:rPr>
      </w:pPr>
      <w:r>
        <w:rPr>
          <w:rFonts w:ascii="宋体" w:hAnsi="宋体"/>
          <w:color w:val="000000"/>
        </w:rPr>
        <w:t>项目名称：</w:t>
      </w:r>
    </w:p>
    <w:p>
      <w:pPr>
        <w:widowControl/>
        <w:spacing w:line="360" w:lineRule="auto"/>
        <w:jc w:val="left"/>
        <w:rPr>
          <w:rFonts w:ascii="宋体" w:hAnsi="宋体"/>
          <w:color w:val="000000"/>
        </w:rPr>
      </w:pPr>
      <w:r>
        <w:rPr>
          <w:rFonts w:ascii="宋体" w:hAnsi="宋体"/>
          <w:color w:val="000000"/>
        </w:rPr>
        <w:t>招标编号：</w:t>
      </w:r>
      <w:r>
        <w:rPr>
          <w:rFonts w:ascii="宋体" w:hAnsi="宋体"/>
          <w:color w:val="000000"/>
          <w:spacing w:val="-4"/>
          <w:szCs w:val="21"/>
        </w:rPr>
        <w:t>货币单位:人民币</w:t>
      </w:r>
      <w:r>
        <w:rPr>
          <w:rFonts w:hint="eastAsia" w:ascii="宋体" w:hAnsi="宋体"/>
          <w:color w:val="000000"/>
          <w:spacing w:val="-4"/>
          <w:szCs w:val="21"/>
        </w:rPr>
        <w:t xml:space="preserve">  万</w:t>
      </w:r>
      <w:r>
        <w:rPr>
          <w:rFonts w:ascii="宋体" w:hAnsi="宋体"/>
          <w:color w:val="000000"/>
          <w:spacing w:val="-4"/>
          <w:szCs w:val="21"/>
        </w:rPr>
        <w:t>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3079"/>
        <w:gridCol w:w="1833"/>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项目名称</w:t>
            </w:r>
          </w:p>
        </w:tc>
        <w:tc>
          <w:tcPr>
            <w:tcW w:w="3079" w:type="dxa"/>
          </w:tcPr>
          <w:p>
            <w:pPr>
              <w:spacing w:before="240" w:line="360" w:lineRule="auto"/>
              <w:jc w:val="center"/>
              <w:rPr>
                <w:rFonts w:ascii="宋体" w:hAnsi="宋体"/>
                <w:color w:val="000000"/>
                <w:sz w:val="24"/>
              </w:rPr>
            </w:pPr>
          </w:p>
        </w:tc>
        <w:tc>
          <w:tcPr>
            <w:tcW w:w="1833" w:type="dxa"/>
          </w:tcPr>
          <w:p>
            <w:pPr>
              <w:spacing w:before="240" w:line="360" w:lineRule="auto"/>
              <w:jc w:val="center"/>
              <w:rPr>
                <w:rFonts w:ascii="宋体" w:hAnsi="宋体"/>
                <w:color w:val="000000"/>
                <w:sz w:val="24"/>
              </w:rPr>
            </w:pPr>
            <w:r>
              <w:rPr>
                <w:rFonts w:hint="eastAsia" w:ascii="宋体" w:hAnsi="宋体"/>
                <w:color w:val="000000"/>
                <w:sz w:val="24"/>
              </w:rPr>
              <w:t>招标编号</w:t>
            </w:r>
          </w:p>
        </w:tc>
        <w:tc>
          <w:tcPr>
            <w:tcW w:w="2260" w:type="dxa"/>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投标人名称</w:t>
            </w:r>
          </w:p>
        </w:tc>
        <w:tc>
          <w:tcPr>
            <w:tcW w:w="7172" w:type="dxa"/>
            <w:gridSpan w:val="3"/>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投标报价</w:t>
            </w:r>
          </w:p>
        </w:tc>
        <w:tc>
          <w:tcPr>
            <w:tcW w:w="7172" w:type="dxa"/>
            <w:gridSpan w:val="3"/>
          </w:tcPr>
          <w:p>
            <w:pPr>
              <w:spacing w:before="240" w:line="360" w:lineRule="auto"/>
              <w:ind w:firstLine="630"/>
              <w:rPr>
                <w:rFonts w:ascii="宋体" w:hAnsi="宋体"/>
                <w:color w:val="000000"/>
                <w:sz w:val="24"/>
              </w:rPr>
            </w:pPr>
            <w:r>
              <w:rPr>
                <w:rFonts w:hint="eastAsia" w:ascii="宋体" w:hAnsi="宋体"/>
                <w:color w:val="000000"/>
                <w:sz w:val="24"/>
              </w:rPr>
              <w:t>投标报价：</w:t>
            </w:r>
            <w:r>
              <w:rPr>
                <w:rFonts w:hint="eastAsia" w:ascii="宋体" w:hAnsi="宋体"/>
                <w:color w:val="000000"/>
                <w:sz w:val="24"/>
                <w:u w:val="single"/>
              </w:rPr>
              <w:t xml:space="preserve">       （大写）            </w:t>
            </w:r>
            <w:r>
              <w:rPr>
                <w:rFonts w:hint="eastAsia" w:ascii="宋体" w:hAnsi="宋体"/>
                <w:color w:val="000000"/>
                <w:sz w:val="24"/>
              </w:rPr>
              <w:t>元人民币</w:t>
            </w:r>
          </w:p>
          <w:p>
            <w:pPr>
              <w:spacing w:before="240" w:line="360" w:lineRule="auto"/>
              <w:ind w:firstLine="630"/>
              <w:rPr>
                <w:rFonts w:ascii="宋体" w:hAnsi="宋体"/>
                <w:color w:val="000000"/>
                <w:sz w:val="24"/>
                <w:u w:val="single"/>
              </w:rPr>
            </w:pPr>
            <w:r>
              <w:rPr>
                <w:rFonts w:hint="eastAsia" w:ascii="宋体" w:hAnsi="宋体"/>
                <w:color w:val="000000"/>
                <w:sz w:val="24"/>
                <w:u w:val="single"/>
              </w:rPr>
              <w:t xml:space="preserve">       （小写）            </w:t>
            </w:r>
            <w:r>
              <w:rPr>
                <w:rFonts w:hint="eastAsia" w:ascii="宋体" w:hAnsi="宋体"/>
                <w:color w:val="000000"/>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33" w:type="dxa"/>
          </w:tcPr>
          <w:p>
            <w:pPr>
              <w:spacing w:before="240" w:line="360" w:lineRule="auto"/>
              <w:jc w:val="center"/>
              <w:rPr>
                <w:rFonts w:ascii="宋体" w:hAnsi="宋体"/>
                <w:color w:val="000000"/>
                <w:sz w:val="24"/>
              </w:rPr>
            </w:pPr>
            <w:r>
              <w:rPr>
                <w:rFonts w:hint="eastAsia" w:ascii="宋体" w:hAnsi="宋体"/>
                <w:color w:val="000000"/>
                <w:sz w:val="24"/>
              </w:rPr>
              <w:t>设计周期</w:t>
            </w:r>
          </w:p>
        </w:tc>
        <w:tc>
          <w:tcPr>
            <w:tcW w:w="7172" w:type="dxa"/>
            <w:gridSpan w:val="3"/>
          </w:tcPr>
          <w:p>
            <w:pPr>
              <w:spacing w:before="240" w:line="360" w:lineRule="auto"/>
              <w:ind w:firstLine="2400" w:firstLineChars="1000"/>
              <w:rPr>
                <w:rFonts w:ascii="宋体" w:hAnsi="宋体"/>
                <w:color w:val="000000"/>
                <w:sz w:val="24"/>
              </w:rPr>
            </w:pPr>
            <w:r>
              <w:rPr>
                <w:rFonts w:hint="eastAsia" w:ascii="宋体" w:hAnsi="宋体"/>
                <w:color w:val="000000"/>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1833" w:type="dxa"/>
          </w:tcPr>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r>
              <w:rPr>
                <w:rFonts w:hint="eastAsia" w:ascii="宋体" w:hAnsi="宋体"/>
                <w:color w:val="000000"/>
                <w:sz w:val="24"/>
              </w:rPr>
              <w:t>备注</w:t>
            </w:r>
          </w:p>
        </w:tc>
        <w:tc>
          <w:tcPr>
            <w:tcW w:w="7172" w:type="dxa"/>
            <w:gridSpan w:val="3"/>
          </w:tcPr>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p>
            <w:pPr>
              <w:spacing w:before="240" w:line="360" w:lineRule="auto"/>
              <w:jc w:val="center"/>
              <w:rPr>
                <w:rFonts w:ascii="宋体" w:hAnsi="宋体"/>
                <w:color w:val="000000"/>
                <w:sz w:val="24"/>
              </w:rPr>
            </w:pPr>
          </w:p>
        </w:tc>
      </w:tr>
    </w:tbl>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地址：邮编：</w:t>
      </w:r>
    </w:p>
    <w:p>
      <w:pPr>
        <w:spacing w:line="360" w:lineRule="auto"/>
        <w:rPr>
          <w:rFonts w:ascii="宋体" w:hAnsi="宋体"/>
          <w:color w:val="000000"/>
          <w:sz w:val="24"/>
        </w:rPr>
      </w:pPr>
      <w:r>
        <w:rPr>
          <w:rFonts w:hint="eastAsia" w:ascii="宋体" w:hAnsi="宋体"/>
          <w:color w:val="000000"/>
          <w:sz w:val="24"/>
        </w:rPr>
        <w:t xml:space="preserve">电话：传真： </w:t>
      </w:r>
    </w:p>
    <w:p>
      <w:pPr>
        <w:spacing w:line="360" w:lineRule="auto"/>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(单位全称、盖章)</w:t>
      </w:r>
    </w:p>
    <w:p>
      <w:pPr>
        <w:spacing w:line="360" w:lineRule="auto"/>
        <w:rPr>
          <w:rFonts w:ascii="宋体" w:hAnsi="宋体"/>
          <w:color w:val="000000"/>
          <w:sz w:val="24"/>
        </w:rPr>
      </w:pPr>
      <w:r>
        <w:rPr>
          <w:rFonts w:hint="eastAsia" w:ascii="宋体" w:hAnsi="宋体"/>
          <w:color w:val="000000"/>
          <w:sz w:val="24"/>
        </w:rPr>
        <w:t>投标人代表：</w:t>
      </w:r>
      <w:r>
        <w:rPr>
          <w:rFonts w:hint="eastAsia" w:ascii="宋体" w:hAnsi="宋体"/>
          <w:color w:val="000000"/>
          <w:sz w:val="24"/>
          <w:u w:val="single"/>
        </w:rPr>
        <w:t>(代表人盖章或签字)</w:t>
      </w:r>
    </w:p>
    <w:p>
      <w:pPr>
        <w:spacing w:line="360" w:lineRule="auto"/>
        <w:rPr>
          <w:rFonts w:ascii="宋体" w:hAnsi="宋体"/>
          <w:color w:val="000000"/>
          <w:sz w:val="24"/>
        </w:rPr>
      </w:pPr>
      <w:r>
        <w:rPr>
          <w:rFonts w:hint="eastAsia" w:ascii="宋体" w:hAnsi="宋体"/>
          <w:color w:val="000000"/>
          <w:sz w:val="24"/>
        </w:rPr>
        <w:t>日期：年月日</w:t>
      </w:r>
    </w:p>
    <w:p>
      <w:pPr>
        <w:spacing w:line="360" w:lineRule="auto"/>
        <w:rPr>
          <w:rFonts w:ascii="宋体" w:hAnsi="宋体"/>
          <w:color w:val="000000"/>
          <w:sz w:val="24"/>
        </w:rPr>
      </w:pPr>
    </w:p>
    <w:p>
      <w:pPr>
        <w:spacing w:line="360" w:lineRule="auto"/>
        <w:ind w:firstLine="240"/>
        <w:rPr>
          <w:rFonts w:ascii="宋体" w:hAnsi="宋体"/>
          <w:color w:val="000000"/>
          <w:sz w:val="24"/>
        </w:rPr>
      </w:pPr>
    </w:p>
    <w:p>
      <w:pPr>
        <w:spacing w:line="360" w:lineRule="auto"/>
        <w:ind w:firstLine="240"/>
        <w:rPr>
          <w:rFonts w:ascii="宋体" w:hAnsi="宋体"/>
          <w:color w:val="000000"/>
          <w:sz w:val="24"/>
        </w:rPr>
      </w:pPr>
    </w:p>
    <w:p>
      <w:pPr>
        <w:spacing w:line="360" w:lineRule="auto"/>
        <w:ind w:firstLine="240"/>
        <w:rPr>
          <w:rFonts w:ascii="宋体" w:hAnsi="宋体"/>
          <w:color w:val="000000"/>
          <w:sz w:val="24"/>
        </w:rPr>
      </w:pPr>
    </w:p>
    <w:p>
      <w:pPr>
        <w:spacing w:line="360" w:lineRule="auto"/>
        <w:jc w:val="center"/>
        <w:outlineLvl w:val="1"/>
        <w:rPr>
          <w:rFonts w:ascii="宋体" w:hAnsi="宋体"/>
          <w:b/>
          <w:color w:val="000000"/>
          <w:sz w:val="32"/>
          <w:szCs w:val="32"/>
        </w:rPr>
      </w:pPr>
      <w:bookmarkStart w:id="2" w:name="_Hlt226553092"/>
      <w:bookmarkEnd w:id="2"/>
      <w:bookmarkStart w:id="3" w:name="_Hlt193623111"/>
      <w:bookmarkEnd w:id="3"/>
      <w:bookmarkStart w:id="4" w:name="_Hlt226601291"/>
      <w:bookmarkEnd w:id="4"/>
      <w:r>
        <w:rPr>
          <w:rFonts w:ascii="宋体" w:hAnsi="宋体"/>
          <w:b/>
          <w:color w:val="000000"/>
          <w:sz w:val="32"/>
          <w:szCs w:val="32"/>
        </w:rPr>
        <w:t>二、投标函</w:t>
      </w:r>
    </w:p>
    <w:p>
      <w:pPr>
        <w:spacing w:line="360" w:lineRule="auto"/>
        <w:rPr>
          <w:rFonts w:ascii="宋体" w:hAnsi="宋体"/>
          <w:color w:val="000000"/>
          <w:sz w:val="24"/>
        </w:rPr>
      </w:pPr>
      <w:bookmarkStart w:id="5" w:name="二"/>
      <w:bookmarkEnd w:id="5"/>
      <w:r>
        <w:rPr>
          <w:rFonts w:hint="eastAsia" w:ascii="宋体" w:hAnsi="宋体"/>
          <w:color w:val="000000"/>
          <w:sz w:val="24"/>
        </w:rPr>
        <w:t>致：</w:t>
      </w:r>
      <w:r>
        <w:rPr>
          <w:rFonts w:hint="eastAsia" w:ascii="宋体" w:hAnsi="宋体"/>
          <w:color w:val="000000"/>
          <w:sz w:val="24"/>
          <w:u w:val="single"/>
        </w:rPr>
        <w:t xml:space="preserve">   （招标人名称）   </w:t>
      </w:r>
    </w:p>
    <w:p>
      <w:pPr>
        <w:spacing w:line="360" w:lineRule="auto"/>
        <w:ind w:firstLine="480"/>
        <w:rPr>
          <w:rFonts w:ascii="宋体" w:hAnsi="宋体"/>
          <w:color w:val="000000"/>
          <w:sz w:val="24"/>
        </w:rPr>
      </w:pPr>
      <w:r>
        <w:rPr>
          <w:rFonts w:hint="eastAsia" w:ascii="宋体" w:hAnsi="宋体"/>
          <w:color w:val="000000"/>
          <w:sz w:val="24"/>
        </w:rPr>
        <w:t>根据贵方项目设计招标的</w:t>
      </w:r>
      <w:r>
        <w:rPr>
          <w:rFonts w:hint="eastAsia" w:ascii="宋体" w:hAnsi="宋体"/>
          <w:color w:val="000000"/>
          <w:sz w:val="24"/>
          <w:u w:val="single"/>
        </w:rPr>
        <w:t>（招标公告或投标邀请书）</w:t>
      </w:r>
      <w:r>
        <w:rPr>
          <w:rFonts w:hint="eastAsia" w:ascii="宋体" w:hAnsi="宋体"/>
          <w:color w:val="000000"/>
          <w:sz w:val="24"/>
        </w:rPr>
        <w:t>，招标编号为，我方针对该项目的投标报价为：</w:t>
      </w:r>
      <w:r>
        <w:rPr>
          <w:rFonts w:hint="eastAsia" w:ascii="宋体" w:hAnsi="宋体"/>
          <w:color w:val="000000"/>
          <w:sz w:val="24"/>
          <w:u w:val="single"/>
        </w:rPr>
        <w:t xml:space="preserve"> （大写）       </w:t>
      </w:r>
      <w:r>
        <w:rPr>
          <w:rFonts w:hint="eastAsia" w:ascii="宋体" w:hAnsi="宋体"/>
          <w:color w:val="000000"/>
          <w:sz w:val="24"/>
        </w:rPr>
        <w:t>元人民币。并正式授权的下述签字人（职务和职务）代表投标人（投标人名称），提交招标文件要求的全套投标文件，包括：</w:t>
      </w:r>
    </w:p>
    <w:p>
      <w:pPr>
        <w:spacing w:line="360" w:lineRule="auto"/>
        <w:ind w:left="480"/>
        <w:rPr>
          <w:rFonts w:ascii="宋体" w:hAnsi="宋体"/>
          <w:color w:val="000000"/>
          <w:sz w:val="24"/>
        </w:rPr>
      </w:pPr>
      <w:r>
        <w:rPr>
          <w:rFonts w:hint="eastAsia" w:ascii="宋体" w:hAnsi="宋体"/>
          <w:color w:val="000000"/>
          <w:sz w:val="24"/>
        </w:rPr>
        <w:t>1、商务部分及技术部分投标文件；</w:t>
      </w:r>
    </w:p>
    <w:p>
      <w:pPr>
        <w:spacing w:line="360" w:lineRule="auto"/>
        <w:ind w:left="480"/>
        <w:rPr>
          <w:rFonts w:ascii="宋体" w:hAnsi="宋体"/>
          <w:color w:val="000000"/>
          <w:sz w:val="24"/>
        </w:rPr>
      </w:pPr>
      <w:r>
        <w:rPr>
          <w:rFonts w:ascii="宋体" w:hAnsi="宋体"/>
          <w:color w:val="000000"/>
          <w:sz w:val="24"/>
        </w:rPr>
        <w:t>2</w:t>
      </w:r>
      <w:r>
        <w:rPr>
          <w:rFonts w:hint="eastAsia" w:ascii="宋体" w:hAnsi="宋体"/>
          <w:color w:val="000000"/>
          <w:sz w:val="24"/>
        </w:rPr>
        <w:t>、其他资料；</w:t>
      </w:r>
    </w:p>
    <w:p>
      <w:pPr>
        <w:spacing w:line="360" w:lineRule="auto"/>
        <w:ind w:firstLine="240"/>
        <w:rPr>
          <w:rFonts w:ascii="宋体" w:hAnsi="宋体"/>
          <w:color w:val="000000"/>
          <w:kern w:val="20"/>
          <w:sz w:val="24"/>
        </w:rPr>
      </w:pPr>
      <w:r>
        <w:rPr>
          <w:rFonts w:hint="eastAsia" w:ascii="宋体" w:hAnsi="宋体"/>
          <w:color w:val="000000"/>
          <w:kern w:val="20"/>
          <w:sz w:val="24"/>
        </w:rPr>
        <w:t>据此函，签字人兹宣布同意如下：</w:t>
      </w:r>
    </w:p>
    <w:p>
      <w:pPr>
        <w:spacing w:line="360" w:lineRule="auto"/>
        <w:ind w:firstLine="490"/>
        <w:rPr>
          <w:rFonts w:ascii="宋体" w:hAnsi="宋体"/>
          <w:color w:val="000000"/>
          <w:kern w:val="20"/>
          <w:sz w:val="24"/>
        </w:rPr>
      </w:pPr>
      <w:r>
        <w:rPr>
          <w:rFonts w:hint="eastAsia" w:ascii="宋体" w:hAnsi="宋体"/>
          <w:color w:val="000000"/>
          <w:kern w:val="20"/>
          <w:sz w:val="24"/>
        </w:rPr>
        <w:t>1、</w:t>
      </w:r>
      <w:r>
        <w:rPr>
          <w:rFonts w:ascii="宋体" w:hAnsi="宋体"/>
          <w:color w:val="000000"/>
          <w:kern w:val="20"/>
          <w:sz w:val="24"/>
        </w:rPr>
        <w:t>我方已详细审核并确认全部招标文件，包括修改文件（如有时）及有关附件。</w:t>
      </w:r>
    </w:p>
    <w:p>
      <w:pPr>
        <w:spacing w:line="360" w:lineRule="auto"/>
        <w:ind w:left="871" w:hanging="384"/>
        <w:rPr>
          <w:rFonts w:ascii="宋体" w:hAnsi="宋体"/>
          <w:color w:val="000000"/>
          <w:kern w:val="20"/>
          <w:sz w:val="24"/>
        </w:rPr>
      </w:pPr>
      <w:r>
        <w:rPr>
          <w:rFonts w:hint="eastAsia" w:ascii="宋体" w:hAnsi="宋体"/>
          <w:color w:val="000000"/>
          <w:kern w:val="20"/>
          <w:sz w:val="24"/>
        </w:rPr>
        <w:t>2</w:t>
      </w:r>
      <w:r>
        <w:rPr>
          <w:rFonts w:ascii="宋体" w:hAnsi="宋体"/>
          <w:color w:val="000000"/>
          <w:kern w:val="20"/>
          <w:sz w:val="24"/>
        </w:rPr>
        <w:t>、一旦我方中标，</w:t>
      </w:r>
      <w:r>
        <w:rPr>
          <w:rFonts w:hint="eastAsia" w:ascii="宋体" w:hAnsi="宋体"/>
          <w:color w:val="000000"/>
          <w:kern w:val="20"/>
          <w:sz w:val="24"/>
        </w:rPr>
        <w:t>我方将组建项目设计组，</w:t>
      </w:r>
      <w:r>
        <w:rPr>
          <w:rFonts w:ascii="宋体" w:hAnsi="宋体"/>
          <w:color w:val="000000"/>
          <w:kern w:val="20"/>
          <w:sz w:val="24"/>
        </w:rPr>
        <w:t>保证按合同协议书中规定的</w:t>
      </w:r>
      <w:r>
        <w:rPr>
          <w:rFonts w:hint="eastAsia" w:ascii="宋体" w:hAnsi="宋体"/>
          <w:color w:val="000000"/>
          <w:kern w:val="20"/>
          <w:sz w:val="24"/>
        </w:rPr>
        <w:t>设计周期</w:t>
      </w:r>
      <w:r>
        <w:rPr>
          <w:rFonts w:hint="eastAsia" w:ascii="宋体" w:hAnsi="宋体"/>
          <w:color w:val="000000"/>
          <w:kern w:val="20"/>
          <w:sz w:val="24"/>
          <w:u w:val="single"/>
        </w:rPr>
        <w:t>（</w:t>
      </w:r>
      <w:r>
        <w:rPr>
          <w:rFonts w:ascii="宋体" w:hAnsi="宋体"/>
          <w:color w:val="000000"/>
          <w:kern w:val="20"/>
          <w:sz w:val="24"/>
          <w:u w:val="single"/>
        </w:rPr>
        <w:t>工期</w:t>
      </w:r>
      <w:r>
        <w:rPr>
          <w:rFonts w:hint="eastAsia" w:ascii="宋体" w:hAnsi="宋体"/>
          <w:color w:val="000000"/>
          <w:kern w:val="20"/>
          <w:sz w:val="24"/>
          <w:u w:val="single"/>
        </w:rPr>
        <w:t>）</w:t>
      </w:r>
      <w:r>
        <w:rPr>
          <w:rFonts w:hint="eastAsia" w:ascii="宋体" w:hAnsi="宋体"/>
          <w:color w:val="000000"/>
          <w:kern w:val="20"/>
          <w:sz w:val="24"/>
        </w:rPr>
        <w:t>日历天内完成设计并提供相应的设计服务。</w:t>
      </w:r>
    </w:p>
    <w:p>
      <w:pPr>
        <w:spacing w:line="360" w:lineRule="auto"/>
        <w:ind w:left="869" w:hanging="386"/>
        <w:rPr>
          <w:rFonts w:ascii="宋体" w:hAnsi="宋体"/>
          <w:color w:val="000000"/>
          <w:kern w:val="20"/>
          <w:sz w:val="24"/>
        </w:rPr>
      </w:pPr>
      <w:r>
        <w:rPr>
          <w:rFonts w:hint="eastAsia" w:ascii="宋体" w:hAnsi="宋体"/>
          <w:color w:val="000000"/>
          <w:kern w:val="20"/>
          <w:sz w:val="24"/>
        </w:rPr>
        <w:t>3</w:t>
      </w:r>
      <w:r>
        <w:rPr>
          <w:rFonts w:ascii="宋体" w:hAnsi="宋体"/>
          <w:color w:val="000000"/>
          <w:kern w:val="20"/>
          <w:sz w:val="24"/>
        </w:rPr>
        <w:t>、如果</w:t>
      </w:r>
      <w:r>
        <w:rPr>
          <w:rFonts w:hint="eastAsia" w:ascii="宋体" w:hAnsi="宋体"/>
          <w:color w:val="000000"/>
          <w:kern w:val="20"/>
          <w:sz w:val="24"/>
        </w:rPr>
        <w:t>招标文件中要求提供设计保险，</w:t>
      </w:r>
      <w:r>
        <w:rPr>
          <w:rFonts w:ascii="宋体" w:hAnsi="宋体"/>
          <w:color w:val="000000"/>
          <w:kern w:val="20"/>
          <w:sz w:val="24"/>
        </w:rPr>
        <w:t>我方将</w:t>
      </w:r>
      <w:r>
        <w:rPr>
          <w:rFonts w:hint="eastAsia" w:ascii="宋体" w:hAnsi="宋体"/>
          <w:color w:val="000000"/>
          <w:kern w:val="20"/>
          <w:sz w:val="24"/>
        </w:rPr>
        <w:t>在签订合同后</w:t>
      </w:r>
      <w:r>
        <w:rPr>
          <w:rFonts w:ascii="宋体" w:hAnsi="宋体"/>
          <w:color w:val="000000"/>
          <w:kern w:val="20"/>
          <w:sz w:val="24"/>
        </w:rPr>
        <w:t>按照规定提交上述总价%的</w:t>
      </w:r>
      <w:r>
        <w:rPr>
          <w:rFonts w:hint="eastAsia" w:ascii="宋体" w:hAnsi="宋体"/>
          <w:color w:val="000000"/>
          <w:kern w:val="20"/>
          <w:sz w:val="24"/>
        </w:rPr>
        <w:t>设计保险</w:t>
      </w:r>
      <w:r>
        <w:rPr>
          <w:rFonts w:ascii="宋体" w:hAnsi="宋体"/>
          <w:color w:val="000000"/>
          <w:kern w:val="20"/>
          <w:sz w:val="24"/>
        </w:rPr>
        <w:t>作为</w:t>
      </w:r>
      <w:r>
        <w:rPr>
          <w:rFonts w:hint="eastAsia" w:ascii="宋体" w:hAnsi="宋体"/>
          <w:color w:val="000000"/>
          <w:kern w:val="20"/>
          <w:sz w:val="24"/>
        </w:rPr>
        <w:t>我方的设计</w:t>
      </w:r>
      <w:r>
        <w:rPr>
          <w:rFonts w:ascii="宋体" w:hAnsi="宋体"/>
          <w:color w:val="000000"/>
          <w:kern w:val="20"/>
          <w:sz w:val="24"/>
        </w:rPr>
        <w:t>担保</w:t>
      </w:r>
      <w:r>
        <w:rPr>
          <w:rFonts w:hint="eastAsia" w:ascii="宋体" w:hAnsi="宋体"/>
          <w:color w:val="000000"/>
          <w:kern w:val="20"/>
          <w:sz w:val="24"/>
        </w:rPr>
        <w:t>，如我方的设计出现其规定不应出现的缺陷，招标人可以据此要求其进行赔偿。</w:t>
      </w:r>
    </w:p>
    <w:p>
      <w:pPr>
        <w:spacing w:line="360" w:lineRule="auto"/>
        <w:ind w:left="868" w:hanging="341"/>
        <w:rPr>
          <w:rFonts w:ascii="宋体" w:hAnsi="宋体"/>
          <w:color w:val="000000"/>
          <w:kern w:val="20"/>
          <w:sz w:val="24"/>
        </w:rPr>
      </w:pPr>
      <w:r>
        <w:rPr>
          <w:rFonts w:hint="eastAsia" w:ascii="宋体" w:hAnsi="宋体"/>
          <w:color w:val="000000"/>
          <w:kern w:val="20"/>
          <w:sz w:val="24"/>
        </w:rPr>
        <w:t>4</w:t>
      </w:r>
      <w:r>
        <w:rPr>
          <w:rFonts w:ascii="宋体" w:hAnsi="宋体"/>
          <w:color w:val="000000"/>
          <w:kern w:val="20"/>
          <w:sz w:val="24"/>
        </w:rPr>
        <w:t>、我方同意所提交的投标文件在招标文件的投标须知中第13条规定的投标有效期内有效，在此期间内如果中标，我方将受此约束。</w:t>
      </w:r>
    </w:p>
    <w:p>
      <w:pPr>
        <w:spacing w:line="360" w:lineRule="auto"/>
        <w:ind w:left="871" w:hanging="386"/>
        <w:rPr>
          <w:rFonts w:ascii="宋体" w:hAnsi="宋体"/>
          <w:color w:val="000000"/>
          <w:kern w:val="20"/>
          <w:sz w:val="24"/>
        </w:rPr>
      </w:pPr>
      <w:r>
        <w:rPr>
          <w:rFonts w:hint="eastAsia" w:ascii="宋体" w:hAnsi="宋体"/>
          <w:color w:val="000000"/>
          <w:kern w:val="20"/>
          <w:sz w:val="24"/>
        </w:rPr>
        <w:t>5</w:t>
      </w:r>
      <w:r>
        <w:rPr>
          <w:rFonts w:ascii="宋体" w:hAnsi="宋体"/>
          <w:color w:val="000000"/>
          <w:kern w:val="20"/>
          <w:sz w:val="24"/>
        </w:rPr>
        <w:t>、除非另外达成协议并生效，你方的中标通知书和本投标文件将成为</w:t>
      </w:r>
      <w:r>
        <w:rPr>
          <w:rFonts w:hint="eastAsia" w:ascii="宋体" w:hAnsi="宋体"/>
          <w:color w:val="000000"/>
          <w:kern w:val="20"/>
          <w:sz w:val="24"/>
        </w:rPr>
        <w:t>约束双方的合同文件的组成部分。</w:t>
      </w:r>
    </w:p>
    <w:p>
      <w:pPr>
        <w:spacing w:line="360" w:lineRule="auto"/>
        <w:ind w:firstLine="480"/>
        <w:rPr>
          <w:rFonts w:ascii="宋体" w:hAnsi="宋体"/>
          <w:color w:val="000000"/>
          <w:kern w:val="20"/>
          <w:sz w:val="24"/>
          <w:u w:val="single"/>
        </w:rPr>
      </w:pPr>
      <w:r>
        <w:rPr>
          <w:rFonts w:hint="eastAsia" w:ascii="宋体" w:hAnsi="宋体"/>
          <w:color w:val="000000"/>
          <w:kern w:val="20"/>
          <w:sz w:val="24"/>
        </w:rPr>
        <w:t>6、其他补充说明：</w:t>
      </w:r>
      <w:r>
        <w:rPr>
          <w:rFonts w:hint="eastAsia" w:ascii="宋体" w:hAnsi="宋体"/>
          <w:color w:val="000000"/>
          <w:kern w:val="20"/>
          <w:sz w:val="24"/>
          <w:u w:val="single"/>
        </w:rPr>
        <w:t xml:space="preserve">                               （补充说明事项）          </w:t>
      </w: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与本投标有关的一切正式往来通讯请寄：</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地址：邮编：</w:t>
      </w:r>
    </w:p>
    <w:p>
      <w:pPr>
        <w:spacing w:line="360" w:lineRule="auto"/>
        <w:ind w:firstLine="480" w:firstLineChars="200"/>
        <w:rPr>
          <w:rFonts w:ascii="宋体" w:hAnsi="宋体"/>
          <w:color w:val="000000"/>
          <w:sz w:val="24"/>
        </w:rPr>
      </w:pPr>
      <w:r>
        <w:rPr>
          <w:rFonts w:hint="eastAsia" w:ascii="宋体" w:hAnsi="宋体"/>
          <w:color w:val="000000"/>
          <w:sz w:val="24"/>
        </w:rPr>
        <w:t>电话：传真：</w:t>
      </w:r>
    </w:p>
    <w:p>
      <w:pPr>
        <w:spacing w:line="360" w:lineRule="auto"/>
        <w:ind w:firstLine="480" w:firstLineChars="2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(全称、盖章)</w:t>
      </w:r>
    </w:p>
    <w:p>
      <w:pPr>
        <w:spacing w:line="360" w:lineRule="auto"/>
        <w:ind w:firstLine="480" w:firstLineChars="200"/>
        <w:rPr>
          <w:rFonts w:ascii="宋体" w:hAnsi="宋体"/>
          <w:color w:val="000000"/>
          <w:sz w:val="24"/>
        </w:rPr>
      </w:pPr>
      <w:r>
        <w:rPr>
          <w:rFonts w:hint="eastAsia" w:ascii="宋体" w:hAnsi="宋体"/>
          <w:color w:val="000000"/>
          <w:sz w:val="24"/>
        </w:rPr>
        <w:t>投标人代表：</w:t>
      </w:r>
      <w:r>
        <w:rPr>
          <w:rFonts w:hint="eastAsia" w:ascii="宋体" w:hAnsi="宋体"/>
          <w:color w:val="000000"/>
          <w:sz w:val="24"/>
          <w:u w:val="single"/>
        </w:rPr>
        <w:t>(代表人盖章或签字)</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spacing w:line="360" w:lineRule="auto"/>
        <w:rPr>
          <w:rFonts w:ascii="宋体" w:hAnsi="宋体"/>
          <w:color w:val="000000"/>
          <w:sz w:val="24"/>
        </w:rPr>
      </w:pPr>
    </w:p>
    <w:p>
      <w:pPr>
        <w:spacing w:line="360" w:lineRule="auto"/>
        <w:rPr>
          <w:rFonts w:ascii="宋体" w:hAnsi="宋体"/>
          <w:color w:val="000000"/>
          <w:sz w:val="24"/>
        </w:rPr>
      </w:pPr>
    </w:p>
    <w:p>
      <w:pPr>
        <w:autoSpaceDE w:val="0"/>
        <w:autoSpaceDN w:val="0"/>
        <w:adjustRightInd w:val="0"/>
        <w:spacing w:line="360" w:lineRule="auto"/>
        <w:jc w:val="center"/>
        <w:outlineLvl w:val="1"/>
        <w:rPr>
          <w:rFonts w:ascii="宋体" w:hAnsi="宋体"/>
          <w:b/>
          <w:color w:val="000000"/>
          <w:sz w:val="32"/>
          <w:szCs w:val="32"/>
        </w:rPr>
      </w:pPr>
      <w:r>
        <w:rPr>
          <w:rFonts w:hint="eastAsia" w:ascii="宋体" w:hAnsi="宋体"/>
          <w:b/>
          <w:color w:val="000000"/>
          <w:sz w:val="32"/>
          <w:szCs w:val="32"/>
        </w:rPr>
        <w:t>三</w:t>
      </w:r>
      <w:r>
        <w:rPr>
          <w:rFonts w:ascii="宋体" w:hAnsi="宋体"/>
          <w:b/>
          <w:color w:val="000000"/>
          <w:sz w:val="32"/>
          <w:szCs w:val="32"/>
        </w:rPr>
        <w:t>、</w:t>
      </w:r>
      <w:r>
        <w:rPr>
          <w:rFonts w:hint="eastAsia" w:ascii="宋体" w:hAnsi="宋体"/>
          <w:b/>
          <w:color w:val="000000"/>
          <w:sz w:val="32"/>
          <w:szCs w:val="32"/>
        </w:rPr>
        <w:t>授权委托书</w:t>
      </w:r>
    </w:p>
    <w:p>
      <w:pPr>
        <w:pStyle w:val="111"/>
        <w:spacing w:line="360" w:lineRule="auto"/>
        <w:ind w:firstLine="480"/>
        <w:rPr>
          <w:rFonts w:ascii="宋体" w:hAnsi="宋体"/>
          <w:color w:val="000000"/>
          <w:sz w:val="28"/>
          <w:szCs w:val="28"/>
        </w:rPr>
      </w:pPr>
    </w:p>
    <w:p>
      <w:pPr>
        <w:spacing w:line="360" w:lineRule="auto"/>
        <w:ind w:right="168" w:rightChars="80" w:firstLine="480"/>
        <w:rPr>
          <w:rFonts w:ascii="宋体" w:hAnsi="宋体"/>
          <w:color w:val="000000"/>
          <w:sz w:val="24"/>
        </w:rPr>
      </w:pPr>
      <w:r>
        <w:rPr>
          <w:rFonts w:hint="eastAsia" w:ascii="宋体" w:hAnsi="宋体"/>
          <w:color w:val="000000"/>
          <w:sz w:val="24"/>
        </w:rPr>
        <w:t>本人作为</w:t>
      </w:r>
      <w:r>
        <w:rPr>
          <w:rFonts w:hint="eastAsia" w:ascii="宋体" w:hAnsi="宋体"/>
          <w:color w:val="000000"/>
          <w:sz w:val="24"/>
          <w:u w:val="single"/>
        </w:rPr>
        <w:t xml:space="preserve">   （投标人名称）   </w:t>
      </w:r>
      <w:r>
        <w:rPr>
          <w:rFonts w:hint="eastAsia" w:ascii="宋体" w:hAnsi="宋体"/>
          <w:color w:val="000000"/>
          <w:sz w:val="24"/>
        </w:rPr>
        <w:t>的法定代表人，在此授权我公司的，其身份证或军官证号码：，作为我的合法的授权代表，以我的名义并代表我公司全权处理项目投标的以下事宜：</w:t>
      </w:r>
    </w:p>
    <w:p>
      <w:pPr>
        <w:spacing w:line="360" w:lineRule="auto"/>
        <w:ind w:right="168" w:rightChars="80" w:firstLine="754"/>
        <w:rPr>
          <w:rFonts w:ascii="宋体" w:hAnsi="宋体"/>
          <w:color w:val="000000"/>
          <w:sz w:val="24"/>
        </w:rPr>
      </w:pPr>
      <w:r>
        <w:rPr>
          <w:rFonts w:hint="eastAsia" w:ascii="宋体" w:hAnsi="宋体"/>
          <w:color w:val="000000"/>
          <w:sz w:val="24"/>
        </w:rPr>
        <w:t xml:space="preserve">  1、</w:t>
      </w:r>
    </w:p>
    <w:p>
      <w:pPr>
        <w:spacing w:line="360" w:lineRule="auto"/>
        <w:ind w:right="168" w:rightChars="80" w:firstLine="754"/>
        <w:rPr>
          <w:rFonts w:ascii="宋体" w:hAnsi="宋体"/>
          <w:color w:val="000000"/>
          <w:sz w:val="24"/>
        </w:rPr>
      </w:pPr>
      <w:r>
        <w:rPr>
          <w:rFonts w:hint="eastAsia" w:ascii="宋体" w:hAnsi="宋体"/>
          <w:color w:val="000000"/>
          <w:sz w:val="24"/>
        </w:rPr>
        <w:t xml:space="preserve">  2、</w:t>
      </w:r>
    </w:p>
    <w:p>
      <w:pPr>
        <w:spacing w:line="360" w:lineRule="auto"/>
        <w:ind w:right="168" w:rightChars="80" w:firstLine="754"/>
        <w:rPr>
          <w:rFonts w:ascii="宋体" w:hAnsi="宋体"/>
          <w:color w:val="000000"/>
          <w:sz w:val="24"/>
        </w:rPr>
      </w:pPr>
      <w:r>
        <w:rPr>
          <w:rFonts w:hint="eastAsia" w:ascii="宋体" w:hAnsi="宋体"/>
          <w:color w:val="000000"/>
          <w:sz w:val="24"/>
        </w:rPr>
        <w:t xml:space="preserve">  3、</w:t>
      </w:r>
    </w:p>
    <w:p>
      <w:pPr>
        <w:spacing w:line="360" w:lineRule="auto"/>
        <w:ind w:right="168" w:rightChars="80" w:firstLine="754"/>
        <w:rPr>
          <w:rFonts w:ascii="宋体" w:hAnsi="宋体"/>
          <w:color w:val="000000"/>
          <w:sz w:val="24"/>
        </w:rPr>
      </w:pPr>
      <w:r>
        <w:rPr>
          <w:rFonts w:ascii="宋体" w:hAnsi="宋体"/>
          <w:color w:val="000000"/>
          <w:sz w:val="24"/>
        </w:rPr>
        <w:t>……</w:t>
      </w:r>
    </w:p>
    <w:p>
      <w:pPr>
        <w:spacing w:line="360" w:lineRule="auto"/>
        <w:ind w:right="168" w:rightChars="80" w:firstLine="754"/>
        <w:rPr>
          <w:rFonts w:ascii="宋体" w:hAnsi="宋体"/>
          <w:color w:val="000000"/>
          <w:sz w:val="24"/>
        </w:rPr>
      </w:pPr>
      <w:r>
        <w:rPr>
          <w:rFonts w:hint="eastAsia" w:ascii="宋体" w:hAnsi="宋体"/>
          <w:color w:val="000000"/>
          <w:sz w:val="24"/>
        </w:rPr>
        <w:t>本授权书期限自年月日起至年月日止。</w:t>
      </w:r>
    </w:p>
    <w:p>
      <w:pPr>
        <w:spacing w:line="360" w:lineRule="auto"/>
        <w:ind w:right="168" w:rightChars="80" w:firstLine="756"/>
        <w:rPr>
          <w:rFonts w:ascii="宋体" w:hAnsi="宋体"/>
          <w:color w:val="000000"/>
          <w:sz w:val="24"/>
        </w:rPr>
      </w:pPr>
      <w:r>
        <w:rPr>
          <w:rFonts w:hint="eastAsia" w:ascii="宋体" w:hAnsi="宋体"/>
          <w:color w:val="000000"/>
          <w:sz w:val="24"/>
        </w:rPr>
        <w:t>在此授权范围和期限内，被授权人所实施的行为具有法律效力，授权人予以认可。</w:t>
      </w:r>
    </w:p>
    <w:p>
      <w:pPr>
        <w:spacing w:line="360" w:lineRule="auto"/>
        <w:ind w:left="1260" w:right="168" w:rightChars="80"/>
        <w:rPr>
          <w:rFonts w:ascii="宋体" w:hAnsi="宋体"/>
          <w:color w:val="000000"/>
          <w:sz w:val="24"/>
        </w:rPr>
      </w:pPr>
      <w:r>
        <w:rPr>
          <w:rFonts w:hint="eastAsia" w:ascii="宋体" w:hAnsi="宋体"/>
          <w:color w:val="000000"/>
          <w:sz w:val="24"/>
        </w:rPr>
        <w:t>授权代表无权转让委托权，特此委托。</w:t>
      </w: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ind w:left="1260" w:right="168" w:rightChars="80"/>
        <w:rPr>
          <w:rFonts w:ascii="宋体" w:hAnsi="宋体"/>
          <w:color w:val="000000"/>
          <w:sz w:val="24"/>
        </w:rPr>
      </w:pPr>
    </w:p>
    <w:p>
      <w:pPr>
        <w:spacing w:line="360" w:lineRule="auto"/>
        <w:rPr>
          <w:rFonts w:ascii="宋体" w:hAnsi="宋体"/>
          <w:color w:val="000000"/>
          <w:sz w:val="24"/>
        </w:rPr>
      </w:pPr>
    </w:p>
    <w:p>
      <w:pPr>
        <w:spacing w:line="360" w:lineRule="auto"/>
        <w:ind w:firstLine="1200"/>
        <w:rPr>
          <w:rFonts w:ascii="宋体" w:hAnsi="宋体"/>
          <w:color w:val="000000"/>
          <w:sz w:val="24"/>
          <w:u w:val="single"/>
        </w:rPr>
      </w:pPr>
      <w:r>
        <w:rPr>
          <w:rFonts w:hint="eastAsia" w:ascii="宋体" w:hAnsi="宋体"/>
          <w:color w:val="000000"/>
          <w:sz w:val="24"/>
        </w:rPr>
        <w:t>授权代表：</w:t>
      </w:r>
      <w:r>
        <w:rPr>
          <w:rFonts w:hint="eastAsia" w:ascii="宋体" w:hAnsi="宋体"/>
          <w:color w:val="000000"/>
          <w:sz w:val="24"/>
          <w:u w:val="single"/>
        </w:rPr>
        <w:t xml:space="preserve">（盖章或签字）   </w:t>
      </w:r>
    </w:p>
    <w:p>
      <w:pPr>
        <w:spacing w:line="360" w:lineRule="auto"/>
        <w:ind w:left="1200"/>
        <w:rPr>
          <w:rFonts w:ascii="宋体" w:hAnsi="宋体"/>
          <w:color w:val="000000"/>
          <w:sz w:val="24"/>
          <w:u w:val="single"/>
        </w:rPr>
      </w:pPr>
      <w:r>
        <w:rPr>
          <w:rFonts w:hint="eastAsia" w:ascii="宋体" w:hAnsi="宋体"/>
          <w:color w:val="000000"/>
          <w:sz w:val="24"/>
        </w:rPr>
        <w:t>身份证或军官证号码：职务：</w:t>
      </w:r>
    </w:p>
    <w:p>
      <w:pPr>
        <w:spacing w:line="360" w:lineRule="auto"/>
        <w:ind w:left="126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（单位全称） （盖章）             </w:t>
      </w:r>
    </w:p>
    <w:p>
      <w:pPr>
        <w:spacing w:line="360" w:lineRule="auto"/>
        <w:ind w:left="126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             </w:t>
      </w:r>
    </w:p>
    <w:p>
      <w:pPr>
        <w:spacing w:line="360" w:lineRule="auto"/>
        <w:ind w:firstLine="1200"/>
        <w:rPr>
          <w:rFonts w:ascii="宋体" w:hAnsi="宋体"/>
          <w:color w:val="000000"/>
          <w:sz w:val="24"/>
        </w:rPr>
      </w:pPr>
      <w:r>
        <w:rPr>
          <w:rFonts w:hint="eastAsia" w:ascii="宋体" w:hAnsi="宋体"/>
          <w:color w:val="000000"/>
          <w:sz w:val="24"/>
        </w:rPr>
        <w:t xml:space="preserve">授权委托日期：年 月日 </w:t>
      </w:r>
    </w:p>
    <w:p>
      <w:pPr>
        <w:spacing w:line="360" w:lineRule="auto"/>
        <w:ind w:firstLine="1200"/>
        <w:rPr>
          <w:rFonts w:ascii="宋体" w:hAnsi="宋体"/>
          <w:color w:val="000000"/>
          <w:sz w:val="24"/>
        </w:rPr>
      </w:pPr>
    </w:p>
    <w:p>
      <w:pPr>
        <w:spacing w:line="360" w:lineRule="auto"/>
        <w:ind w:firstLine="1200"/>
        <w:rPr>
          <w:rFonts w:ascii="宋体" w:hAnsi="宋体"/>
          <w:color w:val="000000"/>
          <w:sz w:val="24"/>
        </w:rPr>
      </w:pPr>
    </w:p>
    <w:p>
      <w:pPr>
        <w:pStyle w:val="3"/>
        <w:numPr>
          <w:ilvl w:val="1"/>
          <w:numId w:val="0"/>
        </w:numPr>
        <w:tabs>
          <w:tab w:val="left" w:pos="576"/>
        </w:tabs>
        <w:spacing w:line="360" w:lineRule="auto"/>
        <w:jc w:val="center"/>
        <w:rPr>
          <w:rFonts w:ascii="宋体" w:hAnsi="宋体" w:eastAsia="宋体"/>
          <w:color w:val="000000"/>
        </w:rPr>
      </w:pPr>
      <w:r>
        <w:rPr>
          <w:rFonts w:hint="eastAsia" w:ascii="宋体" w:hAnsi="宋体" w:eastAsia="宋体"/>
          <w:color w:val="000000"/>
        </w:rPr>
        <w:t>四、投标人资格证明文件</w:t>
      </w:r>
    </w:p>
    <w:p>
      <w:pPr>
        <w:numPr>
          <w:ilvl w:val="0"/>
          <w:numId w:val="16"/>
        </w:numPr>
        <w:spacing w:line="360" w:lineRule="auto"/>
        <w:rPr>
          <w:rFonts w:ascii="宋体" w:hAnsi="宋体"/>
          <w:color w:val="000000"/>
          <w:sz w:val="24"/>
        </w:rPr>
      </w:pPr>
      <w:r>
        <w:rPr>
          <w:rFonts w:hint="eastAsia" w:ascii="宋体" w:hAnsi="宋体"/>
          <w:b/>
          <w:bCs/>
          <w:color w:val="000000"/>
          <w:sz w:val="24"/>
        </w:rPr>
        <w:t>企业营业执照：</w:t>
      </w:r>
      <w:r>
        <w:rPr>
          <w:rFonts w:hint="eastAsia" w:ascii="宋体" w:hAnsi="宋体"/>
          <w:color w:val="000000"/>
          <w:sz w:val="24"/>
        </w:rPr>
        <w:t>由投标人提供有效期内并加盖法人单位公章的企业营业执照复印件或扫描件。地方工商部门年审有特别规定的应提供相关政策文件复印件或扫描件；</w:t>
      </w:r>
    </w:p>
    <w:p>
      <w:pPr>
        <w:numPr>
          <w:ilvl w:val="0"/>
          <w:numId w:val="16"/>
        </w:numPr>
        <w:spacing w:line="360" w:lineRule="auto"/>
        <w:rPr>
          <w:rFonts w:ascii="宋体" w:hAnsi="宋体"/>
          <w:color w:val="000000"/>
          <w:sz w:val="24"/>
        </w:rPr>
      </w:pPr>
      <w:r>
        <w:rPr>
          <w:rFonts w:hint="eastAsia" w:ascii="宋体" w:hAnsi="宋体"/>
          <w:b/>
          <w:bCs/>
          <w:color w:val="000000"/>
          <w:sz w:val="24"/>
        </w:rPr>
        <w:t>企业资质：</w:t>
      </w:r>
      <w:r>
        <w:rPr>
          <w:rFonts w:hint="eastAsia" w:ascii="宋体" w:hAnsi="宋体"/>
          <w:color w:val="000000"/>
          <w:sz w:val="24"/>
        </w:rPr>
        <w:t>由投标人提供满足但</w:t>
      </w:r>
      <w:r>
        <w:rPr>
          <w:rFonts w:ascii="宋体" w:hAnsi="宋体"/>
          <w:color w:val="000000"/>
          <w:sz w:val="24"/>
        </w:rPr>
        <w:t>不限于</w:t>
      </w:r>
      <w:r>
        <w:rPr>
          <w:rFonts w:hint="eastAsia" w:ascii="宋体" w:hAnsi="宋体"/>
          <w:color w:val="000000"/>
          <w:sz w:val="24"/>
        </w:rPr>
        <w:t>本项目投标人资格的有效期内并加盖法人单位公章的企业资质证书复印件或扫描件；</w:t>
      </w:r>
    </w:p>
    <w:p>
      <w:pPr>
        <w:numPr>
          <w:ilvl w:val="0"/>
          <w:numId w:val="16"/>
        </w:numPr>
        <w:spacing w:line="360" w:lineRule="auto"/>
        <w:rPr>
          <w:rFonts w:ascii="宋体" w:hAnsi="宋体"/>
          <w:color w:val="000000"/>
          <w:sz w:val="24"/>
        </w:rPr>
      </w:pPr>
      <w:r>
        <w:rPr>
          <w:rFonts w:hint="eastAsia" w:ascii="宋体" w:hAnsi="宋体"/>
          <w:b/>
          <w:bCs/>
          <w:color w:val="000000"/>
          <w:sz w:val="24"/>
        </w:rPr>
        <w:t>项目负责人和人员资质：</w:t>
      </w:r>
      <w:r>
        <w:rPr>
          <w:rFonts w:hint="eastAsia" w:ascii="宋体" w:hAnsi="宋体"/>
          <w:color w:val="000000"/>
          <w:sz w:val="24"/>
        </w:rPr>
        <w:t>提供的证明材料为人员职称证、学历证及身份证复印件加盖公章；</w:t>
      </w:r>
    </w:p>
    <w:p>
      <w:pPr>
        <w:numPr>
          <w:ilvl w:val="0"/>
          <w:numId w:val="16"/>
        </w:numPr>
        <w:spacing w:line="360" w:lineRule="auto"/>
        <w:rPr>
          <w:rFonts w:ascii="宋体" w:hAnsi="宋体"/>
          <w:color w:val="000000"/>
          <w:sz w:val="24"/>
        </w:rPr>
      </w:pPr>
      <w:r>
        <w:rPr>
          <w:rFonts w:hint="eastAsia" w:ascii="宋体" w:hAnsi="宋体"/>
          <w:b/>
          <w:color w:val="000000"/>
          <w:sz w:val="24"/>
        </w:rPr>
        <w:t>承诺</w:t>
      </w:r>
      <w:r>
        <w:rPr>
          <w:rFonts w:hint="eastAsia" w:ascii="宋体" w:hAnsi="宋体"/>
          <w:color w:val="000000"/>
          <w:sz w:val="24"/>
        </w:rPr>
        <w:t>：由投标人出具在参加本次必选活动</w:t>
      </w:r>
      <w:r>
        <w:rPr>
          <w:rFonts w:ascii="宋体" w:hAnsi="宋体"/>
          <w:color w:val="000000"/>
          <w:sz w:val="24"/>
        </w:rPr>
        <w:t>前</w:t>
      </w:r>
      <w:r>
        <w:rPr>
          <w:rFonts w:hint="eastAsia" w:ascii="宋体" w:hAnsi="宋体"/>
          <w:color w:val="000000"/>
          <w:sz w:val="24"/>
        </w:rPr>
        <w:t>五</w:t>
      </w:r>
      <w:r>
        <w:rPr>
          <w:rFonts w:ascii="宋体" w:hAnsi="宋体"/>
          <w:color w:val="000000"/>
          <w:sz w:val="24"/>
        </w:rPr>
        <w:t>年内</w:t>
      </w:r>
      <w:r>
        <w:rPr>
          <w:rFonts w:hint="eastAsia" w:ascii="宋体" w:hAnsi="宋体"/>
          <w:color w:val="000000"/>
          <w:sz w:val="24"/>
          <w:highlight w:val="yellow"/>
        </w:rPr>
        <w:t>（</w:t>
      </w:r>
      <w:r>
        <w:rPr>
          <w:rFonts w:hint="eastAsia" w:ascii="宋体" w:hAnsi="宋体"/>
          <w:color w:val="FF0000"/>
          <w:sz w:val="24"/>
          <w:highlight w:val="yellow"/>
        </w:rPr>
        <w:t>20</w:t>
      </w:r>
      <w:r>
        <w:rPr>
          <w:rFonts w:ascii="宋体" w:hAnsi="宋体"/>
          <w:color w:val="FF0000"/>
          <w:sz w:val="24"/>
          <w:highlight w:val="yellow"/>
        </w:rPr>
        <w:t>1</w:t>
      </w:r>
      <w:r>
        <w:rPr>
          <w:rFonts w:hint="eastAsia" w:ascii="宋体" w:hAnsi="宋体"/>
          <w:color w:val="FF0000"/>
          <w:sz w:val="24"/>
          <w:highlight w:val="yellow"/>
        </w:rPr>
        <w:t>7年</w:t>
      </w:r>
      <w:r>
        <w:rPr>
          <w:rFonts w:hint="eastAsia" w:ascii="宋体" w:hAnsi="宋体"/>
          <w:color w:val="FF0000"/>
          <w:sz w:val="24"/>
          <w:highlight w:val="yellow"/>
          <w:lang w:val="en-US" w:eastAsia="zh-CN"/>
        </w:rPr>
        <w:t>11</w:t>
      </w:r>
      <w:r>
        <w:rPr>
          <w:rFonts w:hint="eastAsia" w:ascii="宋体" w:hAnsi="宋体"/>
          <w:color w:val="FF0000"/>
          <w:sz w:val="24"/>
          <w:highlight w:val="yellow"/>
        </w:rPr>
        <w:t>月-2022年</w:t>
      </w:r>
      <w:r>
        <w:rPr>
          <w:rFonts w:hint="eastAsia" w:ascii="宋体" w:hAnsi="宋体"/>
          <w:color w:val="FF0000"/>
          <w:sz w:val="24"/>
          <w:highlight w:val="yellow"/>
          <w:lang w:val="en-US" w:eastAsia="zh-CN"/>
        </w:rPr>
        <w:t>11</w:t>
      </w:r>
      <w:r>
        <w:rPr>
          <w:rFonts w:hint="eastAsia" w:ascii="宋体" w:hAnsi="宋体"/>
          <w:color w:val="FF0000"/>
          <w:sz w:val="24"/>
          <w:highlight w:val="yellow"/>
        </w:rPr>
        <w:t>月</w:t>
      </w:r>
      <w:r>
        <w:rPr>
          <w:rFonts w:hint="eastAsia" w:ascii="宋体" w:hAnsi="宋体"/>
          <w:color w:val="000000"/>
          <w:sz w:val="24"/>
          <w:highlight w:val="yellow"/>
        </w:rPr>
        <w:t>）</w:t>
      </w:r>
      <w:r>
        <w:rPr>
          <w:rFonts w:ascii="宋体" w:hAnsi="宋体"/>
          <w:color w:val="000000"/>
          <w:sz w:val="24"/>
        </w:rPr>
        <w:t>，在经营活动中没有重大违法记录</w:t>
      </w:r>
      <w:r>
        <w:rPr>
          <w:rFonts w:hint="eastAsia" w:ascii="宋体" w:hAnsi="宋体"/>
          <w:color w:val="000000"/>
          <w:sz w:val="24"/>
        </w:rPr>
        <w:t>的承诺；</w:t>
      </w:r>
    </w:p>
    <w:p>
      <w:pPr>
        <w:spacing w:line="360" w:lineRule="auto"/>
        <w:rPr>
          <w:rFonts w:ascii="宋体" w:hAnsi="宋体"/>
          <w:b/>
          <w:color w:val="000000"/>
          <w:sz w:val="24"/>
        </w:rPr>
      </w:pPr>
      <w:r>
        <w:rPr>
          <w:rFonts w:hint="eastAsia" w:ascii="宋体" w:hAnsi="宋体"/>
          <w:b/>
          <w:color w:val="000000"/>
          <w:sz w:val="24"/>
        </w:rPr>
        <w:t>说明：所有复印件须加盖公章。</w:t>
      </w:r>
    </w:p>
    <w:p>
      <w:pPr>
        <w:spacing w:line="360" w:lineRule="auto"/>
        <w:rPr>
          <w:rFonts w:ascii="宋体" w:hAnsi="宋体"/>
          <w:b/>
          <w:color w:val="000000"/>
          <w:sz w:val="24"/>
        </w:rPr>
        <w:sectPr>
          <w:pgSz w:w="11907" w:h="16840"/>
          <w:pgMar w:top="1558" w:right="1469" w:bottom="1558" w:left="1469" w:header="851" w:footer="992" w:gutter="0"/>
          <w:pgNumType w:fmt="numberInDash" w:start="1"/>
          <w:cols w:space="720" w:num="1"/>
          <w:titlePg/>
          <w:docGrid w:linePitch="312" w:charSpace="0"/>
        </w:sectPr>
      </w:pPr>
    </w:p>
    <w:p>
      <w:pPr>
        <w:pStyle w:val="3"/>
        <w:numPr>
          <w:ilvl w:val="1"/>
          <w:numId w:val="0"/>
        </w:numPr>
        <w:tabs>
          <w:tab w:val="left" w:pos="576"/>
        </w:tabs>
        <w:spacing w:before="100" w:beforeAutospacing="1" w:after="100" w:afterAutospacing="1" w:line="360" w:lineRule="auto"/>
        <w:jc w:val="center"/>
        <w:rPr>
          <w:rFonts w:ascii="宋体" w:hAnsi="宋体" w:eastAsia="宋体"/>
          <w:i/>
          <w:color w:val="000000"/>
        </w:rPr>
      </w:pPr>
      <w:bookmarkStart w:id="6" w:name="_Toc370385989"/>
      <w:r>
        <w:rPr>
          <w:rFonts w:hint="eastAsia" w:ascii="宋体" w:hAnsi="宋体" w:eastAsia="宋体"/>
          <w:color w:val="000000"/>
        </w:rPr>
        <w:t>五</w:t>
      </w:r>
      <w:r>
        <w:rPr>
          <w:rFonts w:ascii="宋体" w:hAnsi="宋体" w:eastAsia="宋体"/>
          <w:color w:val="000000"/>
        </w:rPr>
        <w:t>、</w:t>
      </w:r>
      <w:r>
        <w:rPr>
          <w:rFonts w:hint="eastAsia" w:ascii="宋体" w:hAnsi="宋体" w:eastAsia="宋体"/>
          <w:color w:val="000000"/>
        </w:rPr>
        <w:t>拟投入本项目人员汇总表</w:t>
      </w:r>
      <w:bookmarkEnd w:id="6"/>
    </w:p>
    <w:p>
      <w:pPr>
        <w:spacing w:line="360" w:lineRule="auto"/>
        <w:ind w:firstLine="630"/>
        <w:rPr>
          <w:rFonts w:ascii="宋体" w:hAnsi="宋体"/>
          <w:color w:val="000000"/>
          <w:sz w:val="24"/>
        </w:rPr>
      </w:pPr>
      <w:r>
        <w:rPr>
          <w:rFonts w:hint="eastAsia" w:ascii="宋体" w:hAnsi="宋体"/>
          <w:color w:val="000000"/>
          <w:sz w:val="24"/>
        </w:rPr>
        <w:t>投标人名称：                             项目名称：</w:t>
      </w:r>
    </w:p>
    <w:tbl>
      <w:tblPr>
        <w:tblStyle w:val="38"/>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1240"/>
        <w:gridCol w:w="80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Pr>
          <w:p>
            <w:pPr>
              <w:spacing w:before="240" w:line="360" w:lineRule="auto"/>
              <w:rPr>
                <w:rFonts w:ascii="宋体" w:hAnsi="宋体"/>
                <w:color w:val="000000"/>
                <w:sz w:val="24"/>
              </w:rPr>
            </w:pPr>
            <w:r>
              <w:rPr>
                <w:rFonts w:hint="eastAsia" w:ascii="宋体" w:hAnsi="宋体"/>
                <w:color w:val="000000"/>
                <w:sz w:val="24"/>
              </w:rPr>
              <w:t>序号</w:t>
            </w:r>
          </w:p>
        </w:tc>
        <w:tc>
          <w:tcPr>
            <w:tcW w:w="1440" w:type="dxa"/>
          </w:tcPr>
          <w:p>
            <w:pPr>
              <w:spacing w:before="240" w:line="360" w:lineRule="auto"/>
              <w:ind w:firstLine="240"/>
              <w:rPr>
                <w:rFonts w:ascii="宋体" w:hAnsi="宋体"/>
                <w:color w:val="000000"/>
                <w:sz w:val="24"/>
              </w:rPr>
            </w:pPr>
            <w:r>
              <w:rPr>
                <w:rFonts w:hint="eastAsia" w:ascii="宋体" w:hAnsi="宋体"/>
                <w:color w:val="000000"/>
                <w:sz w:val="24"/>
              </w:rPr>
              <w:t>姓   名</w:t>
            </w:r>
          </w:p>
        </w:tc>
        <w:tc>
          <w:tcPr>
            <w:tcW w:w="720" w:type="dxa"/>
          </w:tcPr>
          <w:p>
            <w:pPr>
              <w:spacing w:before="240" w:line="360" w:lineRule="auto"/>
              <w:rPr>
                <w:rFonts w:ascii="宋体" w:hAnsi="宋体"/>
                <w:color w:val="000000"/>
                <w:sz w:val="24"/>
              </w:rPr>
            </w:pPr>
            <w:r>
              <w:rPr>
                <w:rFonts w:hint="eastAsia" w:ascii="宋体" w:hAnsi="宋体"/>
                <w:color w:val="000000"/>
                <w:sz w:val="24"/>
              </w:rPr>
              <w:t>年龄</w:t>
            </w:r>
          </w:p>
        </w:tc>
        <w:tc>
          <w:tcPr>
            <w:tcW w:w="816" w:type="dxa"/>
          </w:tcPr>
          <w:p>
            <w:pPr>
              <w:spacing w:before="240" w:line="360" w:lineRule="auto"/>
              <w:rPr>
                <w:rFonts w:ascii="宋体" w:hAnsi="宋体"/>
                <w:color w:val="000000"/>
                <w:sz w:val="24"/>
              </w:rPr>
            </w:pPr>
            <w:r>
              <w:rPr>
                <w:rFonts w:hint="eastAsia" w:ascii="宋体" w:hAnsi="宋体"/>
                <w:color w:val="000000"/>
                <w:sz w:val="24"/>
              </w:rPr>
              <w:t>性别</w:t>
            </w:r>
          </w:p>
        </w:tc>
        <w:tc>
          <w:tcPr>
            <w:tcW w:w="984" w:type="dxa"/>
          </w:tcPr>
          <w:p>
            <w:pPr>
              <w:spacing w:before="240" w:line="360" w:lineRule="auto"/>
              <w:rPr>
                <w:rFonts w:ascii="宋体" w:hAnsi="宋体"/>
                <w:color w:val="000000"/>
                <w:sz w:val="24"/>
              </w:rPr>
            </w:pPr>
            <w:r>
              <w:rPr>
                <w:rFonts w:hint="eastAsia" w:ascii="宋体" w:hAnsi="宋体"/>
                <w:color w:val="000000"/>
                <w:sz w:val="24"/>
              </w:rPr>
              <w:t>学 历</w:t>
            </w:r>
          </w:p>
        </w:tc>
        <w:tc>
          <w:tcPr>
            <w:tcW w:w="816" w:type="dxa"/>
          </w:tcPr>
          <w:p>
            <w:pPr>
              <w:spacing w:before="240" w:line="360" w:lineRule="auto"/>
              <w:rPr>
                <w:rFonts w:ascii="宋体" w:hAnsi="宋体"/>
                <w:color w:val="000000"/>
                <w:sz w:val="24"/>
              </w:rPr>
            </w:pPr>
            <w:r>
              <w:rPr>
                <w:rFonts w:hint="eastAsia" w:ascii="宋体" w:hAnsi="宋体"/>
                <w:color w:val="000000"/>
                <w:sz w:val="24"/>
              </w:rPr>
              <w:t>专业</w:t>
            </w:r>
          </w:p>
        </w:tc>
        <w:tc>
          <w:tcPr>
            <w:tcW w:w="1240" w:type="dxa"/>
          </w:tcPr>
          <w:p>
            <w:pPr>
              <w:spacing w:before="240" w:line="360" w:lineRule="auto"/>
              <w:rPr>
                <w:rFonts w:ascii="宋体" w:hAnsi="宋体"/>
                <w:color w:val="000000"/>
                <w:sz w:val="24"/>
              </w:rPr>
            </w:pPr>
            <w:r>
              <w:rPr>
                <w:rFonts w:hint="eastAsia" w:ascii="宋体" w:hAnsi="宋体"/>
                <w:color w:val="000000"/>
                <w:sz w:val="24"/>
              </w:rPr>
              <w:t>执业注册</w:t>
            </w:r>
          </w:p>
        </w:tc>
        <w:tc>
          <w:tcPr>
            <w:tcW w:w="808" w:type="dxa"/>
          </w:tcPr>
          <w:p>
            <w:pPr>
              <w:spacing w:before="240" w:line="360" w:lineRule="auto"/>
              <w:rPr>
                <w:rFonts w:ascii="宋体" w:hAnsi="宋体"/>
                <w:color w:val="000000"/>
                <w:sz w:val="24"/>
              </w:rPr>
            </w:pPr>
            <w:r>
              <w:rPr>
                <w:rFonts w:hint="eastAsia" w:ascii="宋体" w:hAnsi="宋体"/>
                <w:color w:val="000000"/>
                <w:sz w:val="24"/>
              </w:rPr>
              <w:t>职称</w:t>
            </w:r>
          </w:p>
        </w:tc>
        <w:tc>
          <w:tcPr>
            <w:tcW w:w="1991" w:type="dxa"/>
          </w:tcPr>
          <w:p>
            <w:pPr>
              <w:spacing w:before="240" w:line="360" w:lineRule="auto"/>
              <w:rPr>
                <w:rFonts w:ascii="宋体" w:hAnsi="宋体"/>
                <w:color w:val="000000"/>
                <w:sz w:val="24"/>
              </w:rPr>
            </w:pPr>
            <w:r>
              <w:rPr>
                <w:rFonts w:hint="eastAsia" w:ascii="宋体" w:hAnsi="宋体"/>
                <w:color w:val="000000"/>
                <w:sz w:val="24"/>
              </w:rPr>
              <w:t>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spacing w:line="360" w:lineRule="auto"/>
              <w:jc w:val="center"/>
              <w:rPr>
                <w:rFonts w:ascii="宋体" w:hAnsi="宋体"/>
                <w:color w:val="000000"/>
                <w:sz w:val="24"/>
              </w:rPr>
            </w:pPr>
          </w:p>
        </w:tc>
        <w:tc>
          <w:tcPr>
            <w:tcW w:w="1440" w:type="dxa"/>
          </w:tcPr>
          <w:p>
            <w:pPr>
              <w:spacing w:line="360" w:lineRule="auto"/>
              <w:jc w:val="center"/>
              <w:rPr>
                <w:rFonts w:ascii="宋体" w:hAnsi="宋体"/>
                <w:color w:val="000000"/>
                <w:sz w:val="24"/>
              </w:rPr>
            </w:pPr>
          </w:p>
        </w:tc>
        <w:tc>
          <w:tcPr>
            <w:tcW w:w="720"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984" w:type="dxa"/>
          </w:tcPr>
          <w:p>
            <w:pPr>
              <w:spacing w:line="360" w:lineRule="auto"/>
              <w:jc w:val="center"/>
              <w:rPr>
                <w:rFonts w:ascii="宋体" w:hAnsi="宋体"/>
                <w:color w:val="000000"/>
                <w:sz w:val="24"/>
              </w:rPr>
            </w:pPr>
          </w:p>
        </w:tc>
        <w:tc>
          <w:tcPr>
            <w:tcW w:w="816" w:type="dxa"/>
          </w:tcPr>
          <w:p>
            <w:pPr>
              <w:spacing w:line="360" w:lineRule="auto"/>
              <w:jc w:val="center"/>
              <w:rPr>
                <w:rFonts w:ascii="宋体" w:hAnsi="宋体"/>
                <w:color w:val="000000"/>
                <w:sz w:val="24"/>
              </w:rPr>
            </w:pPr>
          </w:p>
        </w:tc>
        <w:tc>
          <w:tcPr>
            <w:tcW w:w="1240" w:type="dxa"/>
          </w:tcPr>
          <w:p>
            <w:pPr>
              <w:spacing w:line="360" w:lineRule="auto"/>
              <w:jc w:val="center"/>
              <w:rPr>
                <w:rFonts w:ascii="宋体" w:hAnsi="宋体"/>
                <w:color w:val="000000"/>
                <w:sz w:val="24"/>
              </w:rPr>
            </w:pPr>
          </w:p>
        </w:tc>
        <w:tc>
          <w:tcPr>
            <w:tcW w:w="808" w:type="dxa"/>
          </w:tcPr>
          <w:p>
            <w:pPr>
              <w:spacing w:line="360" w:lineRule="auto"/>
              <w:jc w:val="center"/>
              <w:rPr>
                <w:rFonts w:ascii="宋体" w:hAnsi="宋体"/>
                <w:color w:val="000000"/>
                <w:sz w:val="24"/>
              </w:rPr>
            </w:pPr>
          </w:p>
        </w:tc>
        <w:tc>
          <w:tcPr>
            <w:tcW w:w="1991" w:type="dxa"/>
          </w:tcPr>
          <w:p>
            <w:pPr>
              <w:spacing w:line="360" w:lineRule="auto"/>
              <w:jc w:val="center"/>
              <w:rPr>
                <w:rFonts w:ascii="宋体" w:hAnsi="宋体"/>
                <w:color w:val="000000"/>
                <w:sz w:val="24"/>
              </w:rPr>
            </w:pPr>
          </w:p>
        </w:tc>
      </w:tr>
    </w:tbl>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jc w:val="center"/>
        <w:rPr>
          <w:rFonts w:ascii="宋体" w:hAnsi="宋体"/>
          <w:color w:val="000000"/>
          <w:sz w:val="24"/>
        </w:rPr>
      </w:pPr>
    </w:p>
    <w:p>
      <w:pPr>
        <w:spacing w:line="360" w:lineRule="auto"/>
        <w:ind w:firstLine="480"/>
        <w:rPr>
          <w:rFonts w:ascii="宋体" w:hAnsi="宋体"/>
          <w:color w:val="000000"/>
          <w:kern w:val="0"/>
          <w:sz w:val="24"/>
        </w:rPr>
      </w:pPr>
      <w:r>
        <w:rPr>
          <w:rFonts w:hint="eastAsia" w:ascii="宋体" w:hAnsi="宋体"/>
          <w:color w:val="000000"/>
          <w:sz w:val="24"/>
        </w:rPr>
        <w:t>投标人</w:t>
      </w:r>
      <w:r>
        <w:rPr>
          <w:rFonts w:hint="eastAsia" w:ascii="宋体" w:hAnsi="宋体"/>
          <w:color w:val="000000"/>
          <w:kern w:val="0"/>
          <w:sz w:val="24"/>
        </w:rPr>
        <w:t>：</w:t>
      </w:r>
      <w:r>
        <w:rPr>
          <w:rFonts w:hint="eastAsia" w:ascii="宋体" w:hAnsi="宋体"/>
          <w:color w:val="000000"/>
          <w:kern w:val="0"/>
          <w:sz w:val="24"/>
          <w:u w:val="single"/>
        </w:rPr>
        <w:t xml:space="preserve">                （单位全称） (盖章)                     </w:t>
      </w:r>
    </w:p>
    <w:p>
      <w:pPr>
        <w:spacing w:line="360" w:lineRule="auto"/>
        <w:ind w:firstLine="480"/>
        <w:rPr>
          <w:rFonts w:ascii="宋体" w:hAnsi="宋体"/>
          <w:color w:val="000000"/>
          <w:kern w:val="0"/>
          <w:sz w:val="24"/>
          <w:u w:val="single"/>
        </w:rPr>
      </w:pPr>
      <w:r>
        <w:rPr>
          <w:rFonts w:hint="eastAsia" w:ascii="宋体" w:hAnsi="宋体"/>
          <w:color w:val="000000"/>
          <w:kern w:val="0"/>
          <w:sz w:val="24"/>
        </w:rPr>
        <w:t>法定代表人或授权代表</w:t>
      </w:r>
      <w:r>
        <w:rPr>
          <w:rFonts w:ascii="宋体" w:hAnsi="宋体"/>
          <w:color w:val="000000"/>
          <w:kern w:val="0"/>
          <w:sz w:val="24"/>
          <w:u w:val="single"/>
        </w:rPr>
        <w:t>(</w:t>
      </w:r>
      <w:r>
        <w:rPr>
          <w:rFonts w:hint="eastAsia" w:ascii="宋体" w:hAnsi="宋体"/>
          <w:color w:val="000000"/>
          <w:kern w:val="0"/>
          <w:sz w:val="24"/>
          <w:u w:val="single"/>
        </w:rPr>
        <w:t xml:space="preserve">签章或签字)        </w:t>
      </w:r>
    </w:p>
    <w:p>
      <w:pPr>
        <w:spacing w:line="360" w:lineRule="auto"/>
        <w:ind w:left="525"/>
        <w:rPr>
          <w:rFonts w:ascii="宋体" w:hAnsi="宋体"/>
          <w:color w:val="000000"/>
          <w:sz w:val="24"/>
        </w:rPr>
      </w:pPr>
      <w:r>
        <w:rPr>
          <w:rFonts w:hint="eastAsia" w:ascii="宋体" w:hAnsi="宋体"/>
          <w:color w:val="000000"/>
          <w:sz w:val="24"/>
        </w:rPr>
        <w:t>日     期：年月日</w:t>
      </w:r>
    </w:p>
    <w:p>
      <w:pPr>
        <w:autoSpaceDE w:val="0"/>
        <w:autoSpaceDN w:val="0"/>
        <w:adjustRightInd w:val="0"/>
        <w:spacing w:line="360" w:lineRule="auto"/>
        <w:rPr>
          <w:rFonts w:ascii="宋体" w:hAnsi="宋体"/>
          <w:color w:val="000000"/>
          <w:kern w:val="0"/>
          <w:sz w:val="24"/>
        </w:rPr>
      </w:pPr>
    </w:p>
    <w:p>
      <w:pPr>
        <w:autoSpaceDE w:val="0"/>
        <w:autoSpaceDN w:val="0"/>
        <w:adjustRightInd w:val="0"/>
        <w:spacing w:line="360" w:lineRule="auto"/>
        <w:rPr>
          <w:rFonts w:ascii="宋体" w:hAnsi="宋体"/>
          <w:color w:val="000000"/>
        </w:rPr>
      </w:pPr>
    </w:p>
    <w:p>
      <w:pPr>
        <w:autoSpaceDE w:val="0"/>
        <w:autoSpaceDN w:val="0"/>
        <w:adjustRightInd w:val="0"/>
        <w:spacing w:line="360" w:lineRule="auto"/>
        <w:rPr>
          <w:rFonts w:ascii="宋体" w:hAnsi="宋体"/>
          <w:color w:val="000000"/>
        </w:rPr>
      </w:pPr>
    </w:p>
    <w:p>
      <w:pPr>
        <w:autoSpaceDE w:val="0"/>
        <w:autoSpaceDN w:val="0"/>
        <w:adjustRightInd w:val="0"/>
        <w:spacing w:line="360" w:lineRule="auto"/>
        <w:rPr>
          <w:rFonts w:ascii="宋体" w:hAnsi="宋体"/>
          <w:color w:val="000000"/>
        </w:rPr>
      </w:pPr>
    </w:p>
    <w:p>
      <w:pPr>
        <w:autoSpaceDE w:val="0"/>
        <w:autoSpaceDN w:val="0"/>
        <w:adjustRightInd w:val="0"/>
        <w:spacing w:line="360" w:lineRule="auto"/>
        <w:rPr>
          <w:rFonts w:ascii="宋体" w:hAnsi="宋体"/>
          <w:b/>
          <w:bCs/>
          <w:color w:val="000000"/>
          <w:sz w:val="32"/>
          <w:szCs w:val="32"/>
        </w:rPr>
      </w:pPr>
    </w:p>
    <w:p>
      <w:pPr>
        <w:autoSpaceDE w:val="0"/>
        <w:autoSpaceDN w:val="0"/>
        <w:adjustRightInd w:val="0"/>
        <w:spacing w:line="360" w:lineRule="auto"/>
        <w:jc w:val="center"/>
        <w:outlineLvl w:val="1"/>
        <w:rPr>
          <w:rFonts w:ascii="宋体" w:hAnsi="宋体"/>
          <w:b/>
          <w:bCs/>
          <w:color w:val="000000"/>
          <w:sz w:val="32"/>
          <w:szCs w:val="32"/>
        </w:rPr>
      </w:pPr>
      <w:r>
        <w:rPr>
          <w:rFonts w:hint="eastAsia" w:ascii="宋体" w:hAnsi="宋体"/>
          <w:b/>
          <w:bCs/>
          <w:color w:val="000000"/>
          <w:sz w:val="32"/>
          <w:szCs w:val="32"/>
        </w:rPr>
        <w:t>六</w:t>
      </w:r>
      <w:r>
        <w:rPr>
          <w:rFonts w:ascii="宋体" w:hAnsi="宋体"/>
          <w:b/>
          <w:bCs/>
          <w:color w:val="000000"/>
          <w:sz w:val="32"/>
          <w:szCs w:val="32"/>
        </w:rPr>
        <w:t>、</w:t>
      </w:r>
      <w:r>
        <w:rPr>
          <w:rFonts w:hint="eastAsia" w:ascii="宋体" w:hAnsi="宋体"/>
          <w:b/>
          <w:bCs/>
          <w:color w:val="000000"/>
          <w:sz w:val="32"/>
          <w:szCs w:val="32"/>
        </w:rPr>
        <w:t>投标申请人基本情况表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485"/>
        <w:gridCol w:w="117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投标申请人全称</w:t>
            </w:r>
          </w:p>
        </w:tc>
        <w:tc>
          <w:tcPr>
            <w:tcW w:w="5882" w:type="dxa"/>
            <w:gridSpan w:val="3"/>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主要业务范围</w:t>
            </w:r>
          </w:p>
        </w:tc>
        <w:tc>
          <w:tcPr>
            <w:tcW w:w="5882" w:type="dxa"/>
            <w:gridSpan w:val="3"/>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法定代表人姓名</w:t>
            </w:r>
          </w:p>
        </w:tc>
        <w:tc>
          <w:tcPr>
            <w:tcW w:w="3485" w:type="dxa"/>
          </w:tcPr>
          <w:p>
            <w:pPr>
              <w:spacing w:before="240" w:line="360" w:lineRule="auto"/>
              <w:rPr>
                <w:rFonts w:ascii="宋体" w:hAnsi="宋体"/>
                <w:b/>
                <w:color w:val="000000"/>
                <w:sz w:val="22"/>
              </w:rPr>
            </w:pPr>
          </w:p>
        </w:tc>
        <w:tc>
          <w:tcPr>
            <w:tcW w:w="1176" w:type="dxa"/>
          </w:tcPr>
          <w:p>
            <w:pPr>
              <w:spacing w:before="240" w:line="360" w:lineRule="auto"/>
              <w:rPr>
                <w:rFonts w:ascii="宋体" w:hAnsi="宋体"/>
                <w:color w:val="000000"/>
                <w:sz w:val="24"/>
              </w:rPr>
            </w:pPr>
            <w:r>
              <w:rPr>
                <w:rFonts w:hint="eastAsia" w:ascii="宋体" w:hAnsi="宋体"/>
                <w:color w:val="000000"/>
                <w:sz w:val="24"/>
              </w:rPr>
              <w:t>职   务</w:t>
            </w:r>
          </w:p>
        </w:tc>
        <w:tc>
          <w:tcPr>
            <w:tcW w:w="1221" w:type="dxa"/>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投标申请人地址</w:t>
            </w:r>
          </w:p>
        </w:tc>
        <w:tc>
          <w:tcPr>
            <w:tcW w:w="3485" w:type="dxa"/>
          </w:tcPr>
          <w:p>
            <w:pPr>
              <w:spacing w:before="240" w:line="360" w:lineRule="auto"/>
              <w:rPr>
                <w:rFonts w:ascii="宋体" w:hAnsi="宋体"/>
                <w:b/>
                <w:color w:val="000000"/>
                <w:sz w:val="22"/>
              </w:rPr>
            </w:pPr>
          </w:p>
        </w:tc>
        <w:tc>
          <w:tcPr>
            <w:tcW w:w="1176" w:type="dxa"/>
          </w:tcPr>
          <w:p>
            <w:pPr>
              <w:spacing w:before="240" w:line="360" w:lineRule="auto"/>
              <w:rPr>
                <w:rFonts w:ascii="宋体" w:hAnsi="宋体"/>
                <w:color w:val="000000"/>
                <w:sz w:val="24"/>
              </w:rPr>
            </w:pPr>
            <w:r>
              <w:rPr>
                <w:rFonts w:hint="eastAsia" w:ascii="宋体" w:hAnsi="宋体"/>
                <w:color w:val="000000"/>
                <w:sz w:val="24"/>
              </w:rPr>
              <w:t>邮政编码</w:t>
            </w:r>
          </w:p>
        </w:tc>
        <w:tc>
          <w:tcPr>
            <w:tcW w:w="1221" w:type="dxa"/>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电          话</w:t>
            </w:r>
          </w:p>
        </w:tc>
        <w:tc>
          <w:tcPr>
            <w:tcW w:w="3485" w:type="dxa"/>
          </w:tcPr>
          <w:p>
            <w:pPr>
              <w:spacing w:before="240" w:line="360" w:lineRule="auto"/>
              <w:rPr>
                <w:rFonts w:ascii="宋体" w:hAnsi="宋体"/>
                <w:b/>
                <w:color w:val="000000"/>
                <w:sz w:val="22"/>
              </w:rPr>
            </w:pPr>
          </w:p>
        </w:tc>
        <w:tc>
          <w:tcPr>
            <w:tcW w:w="1176" w:type="dxa"/>
          </w:tcPr>
          <w:p>
            <w:pPr>
              <w:spacing w:before="240" w:line="360" w:lineRule="auto"/>
              <w:rPr>
                <w:rFonts w:ascii="宋体" w:hAnsi="宋体"/>
                <w:color w:val="000000"/>
                <w:sz w:val="24"/>
              </w:rPr>
            </w:pPr>
            <w:r>
              <w:rPr>
                <w:rFonts w:hint="eastAsia" w:ascii="宋体" w:hAnsi="宋体"/>
                <w:color w:val="000000"/>
                <w:sz w:val="24"/>
              </w:rPr>
              <w:t>传   真</w:t>
            </w:r>
          </w:p>
        </w:tc>
        <w:tc>
          <w:tcPr>
            <w:tcW w:w="1221" w:type="dxa"/>
          </w:tcPr>
          <w:p>
            <w:pPr>
              <w:spacing w:before="240" w:line="360" w:lineRule="auto"/>
              <w:rPr>
                <w:rFonts w:ascii="宋体"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资 质 等 级 证 书</w:t>
            </w:r>
          </w:p>
        </w:tc>
        <w:tc>
          <w:tcPr>
            <w:tcW w:w="5882" w:type="dxa"/>
            <w:gridSpan w:val="3"/>
          </w:tcPr>
          <w:p>
            <w:pPr>
              <w:spacing w:before="240" w:line="360" w:lineRule="auto"/>
              <w:rPr>
                <w:rFonts w:ascii="宋体" w:hAnsi="宋体"/>
                <w:color w:val="000000"/>
                <w:sz w:val="24"/>
              </w:rPr>
            </w:pPr>
            <w:r>
              <w:rPr>
                <w:rFonts w:hint="eastAsia" w:ascii="宋体" w:hAns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质量管理体系证书</w:t>
            </w:r>
          </w:p>
        </w:tc>
        <w:tc>
          <w:tcPr>
            <w:tcW w:w="5882" w:type="dxa"/>
            <w:gridSpan w:val="3"/>
          </w:tcPr>
          <w:p>
            <w:pPr>
              <w:spacing w:before="240" w:line="360" w:lineRule="auto"/>
              <w:rPr>
                <w:rFonts w:ascii="宋体" w:hAnsi="宋体"/>
                <w:b/>
                <w:color w:val="000000"/>
                <w:sz w:val="24"/>
              </w:rPr>
            </w:pPr>
            <w:r>
              <w:rPr>
                <w:rFonts w:hint="eastAsia" w:ascii="宋体" w:hAns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257" w:type="dxa"/>
          </w:tcPr>
          <w:p>
            <w:pPr>
              <w:spacing w:before="240" w:line="360" w:lineRule="auto"/>
              <w:rPr>
                <w:rFonts w:ascii="宋体" w:hAnsi="宋体"/>
                <w:color w:val="000000"/>
                <w:sz w:val="24"/>
              </w:rPr>
            </w:pPr>
            <w:r>
              <w:rPr>
                <w:rFonts w:hint="eastAsia" w:ascii="宋体" w:hAnsi="宋体"/>
                <w:color w:val="000000"/>
                <w:sz w:val="24"/>
              </w:rPr>
              <w:t>在投标联合体中承担的工作</w:t>
            </w:r>
          </w:p>
        </w:tc>
        <w:tc>
          <w:tcPr>
            <w:tcW w:w="5882" w:type="dxa"/>
            <w:gridSpan w:val="3"/>
          </w:tcPr>
          <w:p>
            <w:pPr>
              <w:spacing w:before="24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39" w:type="dxa"/>
            <w:gridSpan w:val="4"/>
            <w:tcBorders>
              <w:bottom w:val="single" w:color="auto" w:sz="4" w:space="0"/>
            </w:tcBorders>
          </w:tcPr>
          <w:p>
            <w:pPr>
              <w:spacing w:before="240"/>
              <w:rPr>
                <w:rFonts w:ascii="宋体" w:hAnsi="宋体"/>
                <w:color w:val="000000"/>
                <w:sz w:val="24"/>
              </w:rPr>
            </w:pPr>
            <w:r>
              <w:rPr>
                <w:rFonts w:hint="eastAsia" w:ascii="宋体" w:hAnsi="宋体"/>
                <w:color w:val="000000"/>
                <w:sz w:val="24"/>
              </w:rPr>
              <w:t>单位组织机构简介：</w:t>
            </w:r>
          </w:p>
          <w:p>
            <w:pPr>
              <w:spacing w:before="240"/>
              <w:rPr>
                <w:rFonts w:ascii="宋体" w:hAnsi="宋体"/>
                <w:color w:val="000000"/>
                <w:sz w:val="24"/>
              </w:rPr>
            </w:pPr>
            <w:r>
              <w:rPr>
                <w:rFonts w:hint="eastAsia" w:ascii="宋体" w:hAnsi="宋体"/>
                <w:color w:val="000000"/>
                <w:sz w:val="24"/>
              </w:rPr>
              <w:t>（部室划分、各部室人数、中高级职称、注册建筑师、结构师等人员数）</w:t>
            </w:r>
          </w:p>
          <w:p>
            <w:pPr>
              <w:spacing w:before="240"/>
              <w:ind w:firstLine="2880"/>
              <w:rPr>
                <w:rFonts w:ascii="宋体" w:hAnsi="宋体"/>
                <w:color w:val="000000"/>
                <w:sz w:val="24"/>
              </w:rPr>
            </w:pPr>
            <w:r>
              <w:rPr>
                <w:rFonts w:hint="eastAsia" w:ascii="宋体" w:hAnsi="宋体"/>
                <w:color w:val="000000"/>
                <w:sz w:val="24"/>
              </w:rPr>
              <w:t>组织机构框图附后</w:t>
            </w:r>
          </w:p>
          <w:p>
            <w:pPr>
              <w:spacing w:before="240"/>
              <w:rPr>
                <w:rFonts w:ascii="宋体" w:hAnsi="宋体"/>
                <w:color w:val="000000"/>
                <w:sz w:val="24"/>
              </w:rPr>
            </w:pPr>
            <w:r>
              <w:rPr>
                <w:rFonts w:hint="eastAsia" w:ascii="宋体" w:hAnsi="宋体"/>
                <w:color w:val="000000"/>
                <w:sz w:val="24"/>
              </w:rPr>
              <w:t>技术人员总数：      人</w:t>
            </w:r>
          </w:p>
          <w:p>
            <w:pPr>
              <w:spacing w:before="240"/>
              <w:rPr>
                <w:rFonts w:ascii="宋体" w:hAnsi="宋体"/>
                <w:color w:val="000000"/>
                <w:sz w:val="24"/>
              </w:rPr>
            </w:pPr>
            <w:r>
              <w:rPr>
                <w:rFonts w:hint="eastAsia" w:ascii="宋体" w:hAnsi="宋体"/>
                <w:color w:val="000000"/>
                <w:sz w:val="24"/>
              </w:rPr>
              <w:t>一级注册建筑师：    人</w:t>
            </w:r>
          </w:p>
          <w:p>
            <w:pPr>
              <w:spacing w:before="240"/>
              <w:rPr>
                <w:rFonts w:ascii="宋体" w:hAnsi="宋体"/>
                <w:color w:val="000000"/>
                <w:sz w:val="24"/>
              </w:rPr>
            </w:pPr>
            <w:r>
              <w:rPr>
                <w:rFonts w:hint="eastAsia" w:ascii="宋体" w:hAnsi="宋体"/>
                <w:color w:val="000000"/>
                <w:sz w:val="24"/>
              </w:rPr>
              <w:t>一级注册结构工程师：人</w:t>
            </w:r>
          </w:p>
          <w:p>
            <w:pPr>
              <w:spacing w:before="240" w:line="360" w:lineRule="auto"/>
              <w:rPr>
                <w:rFonts w:ascii="宋体" w:hAnsi="宋体"/>
                <w:color w:val="000000"/>
                <w:sz w:val="24"/>
              </w:rPr>
            </w:pPr>
          </w:p>
        </w:tc>
      </w:tr>
    </w:tbl>
    <w:p>
      <w:pPr>
        <w:tabs>
          <w:tab w:val="left" w:pos="1680"/>
        </w:tabs>
        <w:spacing w:line="360" w:lineRule="auto"/>
        <w:ind w:firstLine="420"/>
        <w:rPr>
          <w:rFonts w:ascii="宋体" w:hAnsi="宋体"/>
          <w:color w:val="000000"/>
          <w:sz w:val="22"/>
        </w:rPr>
      </w:pPr>
    </w:p>
    <w:p>
      <w:pPr>
        <w:tabs>
          <w:tab w:val="left" w:pos="1680"/>
        </w:tabs>
        <w:spacing w:line="360" w:lineRule="auto"/>
        <w:ind w:firstLine="480" w:firstLineChars="200"/>
        <w:rPr>
          <w:rFonts w:ascii="宋体" w:hAnsi="宋体"/>
          <w:color w:val="000000"/>
          <w:sz w:val="24"/>
          <w:u w:val="single"/>
        </w:rPr>
      </w:pPr>
      <w:r>
        <w:rPr>
          <w:rFonts w:hint="eastAsia" w:ascii="宋体" w:hAnsi="宋体"/>
          <w:color w:val="000000"/>
          <w:sz w:val="24"/>
        </w:rPr>
        <w:t xml:space="preserve">投标申请人： </w:t>
      </w:r>
      <w:r>
        <w:rPr>
          <w:rFonts w:hint="eastAsia" w:ascii="宋体" w:hAnsi="宋体"/>
          <w:color w:val="000000"/>
          <w:sz w:val="24"/>
          <w:u w:val="single"/>
        </w:rPr>
        <w:t xml:space="preserve">           （单位全称） (盖章)                </w:t>
      </w:r>
    </w:p>
    <w:p>
      <w:pPr>
        <w:tabs>
          <w:tab w:val="left" w:pos="1680"/>
        </w:tabs>
        <w:spacing w:line="360" w:lineRule="auto"/>
        <w:ind w:firstLine="480" w:firstLineChars="200"/>
        <w:rPr>
          <w:rFonts w:ascii="宋体" w:hAnsi="宋体"/>
          <w:color w:val="000000"/>
          <w:sz w:val="24"/>
        </w:rPr>
      </w:pPr>
      <w:r>
        <w:rPr>
          <w:rFonts w:hint="eastAsia" w:ascii="宋体" w:hAnsi="宋体"/>
          <w:color w:val="000000"/>
          <w:sz w:val="24"/>
        </w:rPr>
        <w:t>法定代表人或授权代表：</w:t>
      </w:r>
      <w:r>
        <w:rPr>
          <w:rFonts w:hint="eastAsia" w:ascii="宋体" w:hAnsi="宋体"/>
          <w:color w:val="000000"/>
          <w:sz w:val="24"/>
          <w:u w:val="single"/>
        </w:rPr>
        <w:t xml:space="preserve">               (签章或签字)            </w:t>
      </w:r>
    </w:p>
    <w:p>
      <w:pPr>
        <w:spacing w:line="360" w:lineRule="auto"/>
        <w:ind w:firstLine="480" w:firstLineChars="200"/>
        <w:rPr>
          <w:rFonts w:ascii="宋体" w:hAnsi="宋体"/>
          <w:color w:val="000000"/>
          <w:sz w:val="24"/>
        </w:rPr>
      </w:pPr>
      <w:r>
        <w:rPr>
          <w:rFonts w:hint="eastAsia" w:ascii="宋体" w:hAnsi="宋体"/>
          <w:color w:val="000000"/>
          <w:sz w:val="24"/>
        </w:rPr>
        <w:t>日      期： 年月日</w:t>
      </w:r>
    </w:p>
    <w:p>
      <w:pPr>
        <w:autoSpaceDE w:val="0"/>
        <w:autoSpaceDN w:val="0"/>
        <w:adjustRightInd w:val="0"/>
        <w:spacing w:line="360" w:lineRule="auto"/>
        <w:rPr>
          <w:rFonts w:ascii="宋体" w:hAnsi="宋体"/>
          <w:b/>
          <w:color w:val="000000"/>
          <w:sz w:val="24"/>
        </w:rPr>
      </w:pPr>
    </w:p>
    <w:p>
      <w:pPr>
        <w:pStyle w:val="3"/>
        <w:numPr>
          <w:ilvl w:val="1"/>
          <w:numId w:val="0"/>
        </w:numPr>
        <w:tabs>
          <w:tab w:val="left" w:pos="576"/>
        </w:tabs>
        <w:spacing w:line="360" w:lineRule="auto"/>
        <w:jc w:val="center"/>
        <w:rPr>
          <w:rFonts w:ascii="宋体" w:hAnsi="宋体" w:eastAsia="宋体"/>
          <w:i/>
          <w:color w:val="000000"/>
        </w:rPr>
      </w:pPr>
      <w:bookmarkStart w:id="7" w:name="_Toc370385985"/>
      <w:r>
        <w:rPr>
          <w:rFonts w:hint="eastAsia" w:ascii="宋体" w:hAnsi="宋体" w:eastAsia="宋体"/>
          <w:color w:val="000000"/>
        </w:rPr>
        <w:t>七</w:t>
      </w:r>
      <w:r>
        <w:rPr>
          <w:rFonts w:ascii="宋体" w:hAnsi="宋体" w:eastAsia="宋体"/>
          <w:color w:val="000000"/>
        </w:rPr>
        <w:t>、</w:t>
      </w:r>
      <w:r>
        <w:rPr>
          <w:rFonts w:hint="eastAsia" w:ascii="宋体" w:hAnsi="宋体" w:eastAsia="宋体"/>
          <w:color w:val="000000"/>
        </w:rPr>
        <w:t>近三年</w:t>
      </w:r>
      <w:r>
        <w:rPr>
          <w:rFonts w:hint="eastAsia" w:ascii="宋体" w:hAnsi="宋体" w:eastAsia="宋体"/>
          <w:color w:val="FF0000"/>
        </w:rPr>
        <w:t>（2019年</w:t>
      </w:r>
      <w:r>
        <w:rPr>
          <w:rFonts w:hint="eastAsia" w:ascii="宋体" w:hAnsi="宋体" w:eastAsia="宋体"/>
          <w:color w:val="FF0000"/>
          <w:lang w:val="en-US" w:eastAsia="zh-CN"/>
        </w:rPr>
        <w:t>11</w:t>
      </w:r>
      <w:r>
        <w:rPr>
          <w:rFonts w:hint="eastAsia" w:ascii="宋体" w:hAnsi="宋体" w:eastAsia="宋体"/>
          <w:color w:val="FF0000"/>
        </w:rPr>
        <w:t>月至2022年</w:t>
      </w:r>
      <w:r>
        <w:rPr>
          <w:rFonts w:hint="eastAsia" w:ascii="宋体" w:hAnsi="宋体" w:eastAsia="宋体"/>
          <w:color w:val="FF0000"/>
          <w:lang w:val="en-US" w:eastAsia="zh-CN"/>
        </w:rPr>
        <w:t>11</w:t>
      </w:r>
      <w:r>
        <w:rPr>
          <w:rFonts w:hint="eastAsia" w:ascii="宋体" w:hAnsi="宋体" w:eastAsia="宋体"/>
          <w:color w:val="FF0000"/>
        </w:rPr>
        <w:t>月</w:t>
      </w:r>
      <w:r>
        <w:rPr>
          <w:rFonts w:ascii="宋体" w:hAnsi="宋体" w:eastAsia="宋体"/>
          <w:color w:val="FF0000"/>
        </w:rPr>
        <w:t>）</w:t>
      </w:r>
      <w:r>
        <w:rPr>
          <w:rFonts w:hint="eastAsia" w:ascii="宋体" w:hAnsi="宋体" w:eastAsia="宋体"/>
          <w:color w:val="000000"/>
        </w:rPr>
        <w:t>类似项目的业绩</w:t>
      </w:r>
      <w:bookmarkEnd w:id="7"/>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925"/>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建 设 单 位</w:t>
            </w:r>
          </w:p>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18"/>
              </w:rPr>
              <w:t>（业主）</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工 程 名 称</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建设规模</w:t>
            </w:r>
          </w:p>
          <w:p>
            <w:pPr>
              <w:framePr w:hSpace="180" w:wrap="notBeside" w:vAnchor="text" w:hAnchor="margin" w:xAlign="center" w:y="268"/>
              <w:spacing w:line="360" w:lineRule="auto"/>
              <w:jc w:val="center"/>
              <w:rPr>
                <w:rFonts w:ascii="宋体" w:hAnsi="宋体"/>
                <w:color w:val="000000"/>
                <w:sz w:val="22"/>
              </w:rPr>
            </w:pPr>
            <w:r>
              <w:rPr>
                <w:rFonts w:hint="eastAsia" w:ascii="宋体" w:hAnsi="宋体"/>
                <w:color w:val="000000"/>
                <w:sz w:val="18"/>
              </w:rPr>
              <w:t>（建筑面积/建设长度、深度）</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4"/>
              </w:rPr>
            </w:pPr>
            <w:r>
              <w:rPr>
                <w:rFonts w:hint="eastAsia" w:ascii="宋体" w:hAnsi="宋体"/>
                <w:color w:val="000000"/>
                <w:sz w:val="24"/>
              </w:rPr>
              <w:t>完成日期</w:t>
            </w:r>
          </w:p>
          <w:p>
            <w:pPr>
              <w:framePr w:hSpace="180" w:wrap="notBeside" w:vAnchor="text" w:hAnchor="margin" w:xAlign="center" w:y="268"/>
              <w:spacing w:line="360" w:lineRule="auto"/>
              <w:jc w:val="center"/>
              <w:rPr>
                <w:rFonts w:ascii="宋体" w:hAnsi="宋体"/>
                <w:color w:val="000000"/>
                <w:sz w:val="22"/>
              </w:rPr>
            </w:pPr>
            <w:r>
              <w:rPr>
                <w:rFonts w:hint="eastAsia" w:ascii="宋体" w:hAnsi="宋体"/>
                <w:color w:val="000000"/>
                <w:sz w:val="18"/>
              </w:rPr>
              <w:t>（年/月/日）</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2625" w:type="dxa"/>
            <w:vAlign w:val="center"/>
          </w:tcPr>
          <w:p>
            <w:pPr>
              <w:framePr w:hSpace="180" w:wrap="notBeside" w:vAnchor="text" w:hAnchor="margin" w:xAlign="center" w:y="268"/>
              <w:spacing w:line="360" w:lineRule="auto"/>
              <w:jc w:val="center"/>
              <w:rPr>
                <w:rFonts w:ascii="宋体" w:hAnsi="宋体"/>
                <w:color w:val="000000"/>
                <w:sz w:val="22"/>
              </w:rPr>
            </w:pPr>
            <w:r>
              <w:rPr>
                <w:rFonts w:hint="eastAsia" w:ascii="宋体" w:hAnsi="宋体"/>
                <w:color w:val="000000"/>
                <w:sz w:val="24"/>
              </w:rPr>
              <w:t>主要人员情况</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2625" w:type="dxa"/>
          </w:tcPr>
          <w:p>
            <w:pPr>
              <w:framePr w:hSpace="180" w:wrap="notBeside" w:vAnchor="text" w:hAnchor="margin" w:xAlign="center" w:y="268"/>
              <w:spacing w:line="360" w:lineRule="auto"/>
              <w:rPr>
                <w:rFonts w:ascii="宋体" w:hAnsi="宋体"/>
                <w:color w:val="000000"/>
                <w:sz w:val="22"/>
              </w:rPr>
            </w:pPr>
          </w:p>
          <w:p>
            <w:pPr>
              <w:framePr w:hSpace="180" w:wrap="notBeside" w:vAnchor="text" w:hAnchor="margin" w:xAlign="center" w:y="268"/>
              <w:spacing w:line="360" w:lineRule="auto"/>
              <w:jc w:val="center"/>
              <w:rPr>
                <w:rFonts w:ascii="宋体" w:hAnsi="宋体"/>
                <w:color w:val="000000"/>
                <w:sz w:val="22"/>
              </w:rPr>
            </w:pPr>
            <w:r>
              <w:rPr>
                <w:rFonts w:ascii="宋体" w:hAnsi="宋体"/>
                <w:color w:val="000000"/>
                <w:sz w:val="22"/>
              </w:rPr>
              <w:t>…</w:t>
            </w: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c>
          <w:tcPr>
            <w:tcW w:w="1925" w:type="dxa"/>
          </w:tcPr>
          <w:p>
            <w:pPr>
              <w:framePr w:hSpace="180" w:wrap="notBeside" w:vAnchor="text" w:hAnchor="margin" w:xAlign="center" w:y="268"/>
              <w:spacing w:line="360" w:lineRule="auto"/>
              <w:jc w:val="center"/>
              <w:rPr>
                <w:rFonts w:ascii="宋体" w:hAnsi="宋体"/>
                <w:color w:val="000000"/>
                <w:sz w:val="22"/>
              </w:rPr>
            </w:pPr>
          </w:p>
        </w:tc>
      </w:tr>
    </w:tbl>
    <w:p>
      <w:pPr>
        <w:spacing w:line="360" w:lineRule="auto"/>
        <w:ind w:left="1032" w:hanging="1032"/>
        <w:jc w:val="center"/>
        <w:rPr>
          <w:rFonts w:ascii="宋体" w:hAnsi="宋体"/>
          <w:b/>
          <w:color w:val="000000"/>
          <w:sz w:val="32"/>
        </w:rPr>
      </w:pPr>
    </w:p>
    <w:p>
      <w:pPr>
        <w:tabs>
          <w:tab w:val="left" w:pos="1680"/>
        </w:tabs>
        <w:spacing w:line="360" w:lineRule="auto"/>
        <w:rPr>
          <w:rFonts w:ascii="宋体" w:hAnsi="宋体"/>
          <w:color w:val="000000"/>
          <w:sz w:val="24"/>
        </w:rPr>
      </w:pPr>
    </w:p>
    <w:p>
      <w:pPr>
        <w:tabs>
          <w:tab w:val="left" w:pos="1680"/>
        </w:tabs>
        <w:spacing w:line="360" w:lineRule="auto"/>
        <w:ind w:firstLine="480" w:firstLineChars="200"/>
        <w:jc w:val="left"/>
        <w:rPr>
          <w:rFonts w:ascii="宋体" w:hAnsi="宋体"/>
          <w:color w:val="000000"/>
          <w:sz w:val="24"/>
          <w:u w:val="single"/>
        </w:rPr>
      </w:pPr>
      <w:r>
        <w:rPr>
          <w:rFonts w:hint="eastAsia" w:ascii="宋体" w:hAnsi="宋体"/>
          <w:color w:val="000000"/>
          <w:sz w:val="24"/>
        </w:rPr>
        <w:t xml:space="preserve">投标申请人： </w:t>
      </w:r>
      <w:r>
        <w:rPr>
          <w:rFonts w:hint="eastAsia" w:ascii="宋体" w:hAnsi="宋体"/>
          <w:color w:val="000000"/>
          <w:sz w:val="24"/>
          <w:u w:val="single"/>
        </w:rPr>
        <w:t xml:space="preserve">           （单位全称） (盖章)                </w:t>
      </w:r>
    </w:p>
    <w:p>
      <w:pPr>
        <w:tabs>
          <w:tab w:val="left" w:pos="1680"/>
        </w:tabs>
        <w:spacing w:line="360" w:lineRule="auto"/>
        <w:ind w:firstLine="480" w:firstLineChars="200"/>
        <w:jc w:val="left"/>
        <w:rPr>
          <w:rFonts w:ascii="宋体" w:hAnsi="宋体"/>
          <w:color w:val="000000"/>
          <w:sz w:val="24"/>
        </w:rPr>
      </w:pPr>
      <w:r>
        <w:rPr>
          <w:rFonts w:hint="eastAsia" w:ascii="宋体" w:hAnsi="宋体"/>
          <w:color w:val="000000"/>
          <w:sz w:val="24"/>
        </w:rPr>
        <w:t>法定代表人或授权代表：</w:t>
      </w:r>
      <w:r>
        <w:rPr>
          <w:rFonts w:hint="eastAsia" w:ascii="宋体" w:hAnsi="宋体"/>
          <w:color w:val="000000"/>
          <w:sz w:val="24"/>
          <w:u w:val="single"/>
        </w:rPr>
        <w:t xml:space="preserve">                (签章或签字)            </w:t>
      </w:r>
    </w:p>
    <w:p>
      <w:pPr>
        <w:tabs>
          <w:tab w:val="left" w:pos="1680"/>
        </w:tabs>
        <w:spacing w:line="360" w:lineRule="auto"/>
        <w:ind w:firstLine="480" w:firstLineChars="200"/>
        <w:jc w:val="left"/>
        <w:rPr>
          <w:rFonts w:ascii="宋体" w:hAnsi="宋体"/>
          <w:color w:val="000000"/>
          <w:sz w:val="22"/>
        </w:rPr>
      </w:pPr>
      <w:r>
        <w:rPr>
          <w:rFonts w:hint="eastAsia" w:ascii="宋体" w:hAnsi="宋体"/>
          <w:color w:val="000000"/>
          <w:sz w:val="24"/>
        </w:rPr>
        <w:t>日      期： 年月日</w:t>
      </w:r>
    </w:p>
    <w:p>
      <w:pPr>
        <w:spacing w:line="360" w:lineRule="auto"/>
        <w:rPr>
          <w:rFonts w:ascii="宋体" w:hAnsi="宋体"/>
          <w:color w:val="000000"/>
        </w:rPr>
      </w:pPr>
    </w:p>
    <w:p>
      <w:pPr>
        <w:spacing w:line="360" w:lineRule="auto"/>
        <w:ind w:leftChars="-57" w:hanging="120" w:hangingChars="50"/>
        <w:jc w:val="left"/>
        <w:rPr>
          <w:rFonts w:ascii="宋体" w:hAnsi="宋体"/>
          <w:bCs/>
          <w:color w:val="000000"/>
          <w:sz w:val="24"/>
          <w:szCs w:val="23"/>
        </w:rPr>
      </w:pPr>
    </w:p>
    <w:p>
      <w:pPr>
        <w:pStyle w:val="4"/>
        <w:spacing w:line="360" w:lineRule="auto"/>
        <w:jc w:val="center"/>
        <w:rPr>
          <w:rFonts w:ascii="宋体" w:hAnsi="宋体"/>
          <w:bCs w:val="0"/>
          <w:color w:val="000000"/>
        </w:rPr>
      </w:pPr>
      <w:r>
        <w:rPr>
          <w:rFonts w:ascii="宋体" w:hAnsi="宋体"/>
          <w:color w:val="000000"/>
          <w:sz w:val="24"/>
          <w:szCs w:val="23"/>
        </w:rPr>
        <w:br w:type="page"/>
      </w:r>
      <w:bookmarkStart w:id="8" w:name="_Toc105554169"/>
      <w:bookmarkStart w:id="9" w:name="_Toc60537415"/>
      <w:r>
        <w:rPr>
          <w:rFonts w:hint="eastAsia" w:ascii="宋体" w:hAnsi="宋体"/>
          <w:color w:val="000000"/>
        </w:rPr>
        <w:t>八、其他投标人</w:t>
      </w:r>
      <w:r>
        <w:rPr>
          <w:rFonts w:ascii="宋体" w:hAnsi="宋体"/>
          <w:color w:val="000000"/>
        </w:rPr>
        <w:t>认为</w:t>
      </w:r>
      <w:r>
        <w:rPr>
          <w:rFonts w:hint="eastAsia" w:ascii="宋体" w:hAnsi="宋体"/>
          <w:color w:val="000000"/>
        </w:rPr>
        <w:t>必要的商务</w:t>
      </w:r>
      <w:r>
        <w:rPr>
          <w:rFonts w:ascii="宋体" w:hAnsi="宋体"/>
          <w:color w:val="000000"/>
        </w:rPr>
        <w:t>、技术</w:t>
      </w:r>
      <w:r>
        <w:rPr>
          <w:rFonts w:hint="eastAsia" w:ascii="宋体" w:hAnsi="宋体"/>
          <w:color w:val="000000"/>
        </w:rPr>
        <w:t>文件</w:t>
      </w:r>
      <w:r>
        <w:rPr>
          <w:rFonts w:ascii="宋体" w:hAnsi="宋体"/>
          <w:color w:val="000000"/>
        </w:rPr>
        <w:br w:type="page"/>
      </w:r>
      <w:bookmarkEnd w:id="8"/>
      <w:bookmarkEnd w:id="9"/>
      <w:r>
        <w:rPr>
          <w:rFonts w:hint="eastAsia" w:ascii="宋体" w:hAnsi="宋体"/>
          <w:b w:val="0"/>
          <w:bCs w:val="0"/>
          <w:color w:val="000000"/>
        </w:rPr>
        <w:t>第五部分  评标办法</w:t>
      </w:r>
      <w:bookmarkStart w:id="10" w:name="_Toc106694954"/>
      <w:bookmarkStart w:id="11" w:name="_Toc106674723"/>
      <w:bookmarkStart w:id="12" w:name="_Toc106789478"/>
      <w:bookmarkStart w:id="13" w:name="_Toc106775425"/>
      <w:bookmarkStart w:id="14" w:name="_Toc106682888"/>
      <w:bookmarkStart w:id="15" w:name="_Toc106871790"/>
      <w:bookmarkStart w:id="16" w:name="_Toc106682536"/>
      <w:bookmarkStart w:id="17" w:name="_Toc239826238"/>
    </w:p>
    <w:bookmarkEnd w:id="10"/>
    <w:bookmarkEnd w:id="11"/>
    <w:bookmarkEnd w:id="12"/>
    <w:bookmarkEnd w:id="13"/>
    <w:bookmarkEnd w:id="14"/>
    <w:bookmarkEnd w:id="15"/>
    <w:bookmarkEnd w:id="16"/>
    <w:bookmarkEnd w:id="17"/>
    <w:p>
      <w:pPr>
        <w:pStyle w:val="4"/>
        <w:spacing w:line="360" w:lineRule="auto"/>
        <w:rPr>
          <w:rFonts w:ascii="宋体" w:hAnsi="宋体"/>
          <w:color w:val="000000"/>
          <w:sz w:val="24"/>
        </w:rPr>
      </w:pPr>
      <w:bookmarkStart w:id="18" w:name="_Toc177036650"/>
      <w:r>
        <w:rPr>
          <w:rFonts w:hint="eastAsia" w:ascii="宋体" w:hAnsi="宋体"/>
          <w:color w:val="000000"/>
          <w:sz w:val="24"/>
        </w:rPr>
        <w:t>一、总则</w:t>
      </w:r>
      <w:bookmarkEnd w:id="18"/>
    </w:p>
    <w:p>
      <w:pPr>
        <w:pStyle w:val="142"/>
        <w:tabs>
          <w:tab w:val="left" w:pos="0"/>
        </w:tabs>
        <w:spacing w:line="360" w:lineRule="auto"/>
        <w:ind w:left="99" w:leftChars="47"/>
        <w:rPr>
          <w:rFonts w:ascii="宋体" w:hAnsi="宋体"/>
          <w:color w:val="000000"/>
          <w:sz w:val="24"/>
        </w:rPr>
      </w:pPr>
      <w:r>
        <w:rPr>
          <w:rFonts w:hint="eastAsia" w:ascii="宋体" w:hAnsi="宋体"/>
          <w:color w:val="000000"/>
          <w:sz w:val="24"/>
        </w:rPr>
        <w:t xml:space="preserve">第一条 本办法为北京长庚医院 </w:t>
      </w:r>
      <w:r>
        <w:rPr>
          <w:rFonts w:hint="eastAsia" w:ascii="仿宋" w:hAnsi="仿宋" w:eastAsia="仿宋"/>
          <w:color w:val="FF0000"/>
          <w:sz w:val="24"/>
        </w:rPr>
        <w:t>G3、G4楼消防设计服务</w:t>
      </w:r>
      <w:r>
        <w:rPr>
          <w:rFonts w:hint="eastAsia" w:ascii="宋体" w:hAnsi="宋体"/>
          <w:color w:val="000000"/>
          <w:sz w:val="24"/>
        </w:rPr>
        <w:t>（以下简称“本工程”）招标评标办法（以下简称“本办法），仅适用于本项目招标的评标。</w:t>
      </w:r>
    </w:p>
    <w:p>
      <w:pPr>
        <w:pStyle w:val="142"/>
        <w:tabs>
          <w:tab w:val="left" w:pos="0"/>
        </w:tabs>
        <w:spacing w:line="360" w:lineRule="auto"/>
        <w:ind w:left="99" w:leftChars="47"/>
        <w:rPr>
          <w:rFonts w:ascii="宋体" w:hAnsi="宋体"/>
          <w:color w:val="000000"/>
          <w:sz w:val="24"/>
        </w:rPr>
      </w:pPr>
      <w:r>
        <w:rPr>
          <w:rFonts w:hint="eastAsia" w:ascii="宋体" w:hAnsi="宋体"/>
          <w:color w:val="000000"/>
          <w:sz w:val="24"/>
        </w:rPr>
        <w:t>第二条 本办法是招标文件的组成部分。</w:t>
      </w:r>
    </w:p>
    <w:p>
      <w:pPr>
        <w:pStyle w:val="142"/>
        <w:tabs>
          <w:tab w:val="left" w:pos="0"/>
        </w:tabs>
        <w:spacing w:line="360" w:lineRule="auto"/>
        <w:ind w:left="99" w:leftChars="47"/>
        <w:rPr>
          <w:rFonts w:ascii="宋体" w:hAnsi="宋体"/>
          <w:color w:val="000000"/>
          <w:sz w:val="24"/>
        </w:rPr>
      </w:pPr>
      <w:r>
        <w:rPr>
          <w:rFonts w:hint="eastAsia" w:ascii="宋体" w:hAnsi="宋体"/>
          <w:color w:val="000000"/>
          <w:sz w:val="24"/>
        </w:rPr>
        <w:t>第三条 评审由招标人依法组建的评审委员会负责，评审委员会共</w:t>
      </w:r>
      <w:r>
        <w:rPr>
          <w:rFonts w:ascii="宋体" w:hAnsi="宋体"/>
          <w:color w:val="000000"/>
          <w:sz w:val="24"/>
        </w:rPr>
        <w:t>5</w:t>
      </w:r>
      <w:r>
        <w:rPr>
          <w:rFonts w:hint="eastAsia" w:ascii="宋体" w:hAnsi="宋体"/>
          <w:color w:val="000000"/>
          <w:sz w:val="24"/>
        </w:rPr>
        <w:t>人组成。包括技术、经济等方面的专家5人共同组成。</w:t>
      </w:r>
    </w:p>
    <w:p>
      <w:pPr>
        <w:pStyle w:val="142"/>
        <w:tabs>
          <w:tab w:val="left" w:pos="0"/>
        </w:tabs>
        <w:spacing w:line="360" w:lineRule="auto"/>
        <w:ind w:left="92" w:leftChars="44"/>
        <w:rPr>
          <w:rFonts w:ascii="宋体" w:hAnsi="宋体"/>
          <w:color w:val="000000"/>
          <w:sz w:val="24"/>
        </w:rPr>
      </w:pPr>
      <w:r>
        <w:rPr>
          <w:rFonts w:hint="eastAsia" w:ascii="宋体" w:hAnsi="宋体"/>
          <w:color w:val="000000"/>
          <w:sz w:val="24"/>
        </w:rPr>
        <w:t>第四条</w:t>
      </w:r>
      <w:r>
        <w:rPr>
          <w:rFonts w:hint="eastAsia" w:ascii="宋体" w:hAnsi="宋体"/>
          <w:color w:val="000000"/>
          <w:sz w:val="24"/>
        </w:rPr>
        <w:tab/>
      </w:r>
      <w:r>
        <w:rPr>
          <w:rFonts w:hint="eastAsia" w:ascii="宋体" w:hAnsi="宋体"/>
          <w:color w:val="000000"/>
          <w:sz w:val="24"/>
        </w:rPr>
        <w:t>评标原则</w:t>
      </w:r>
    </w:p>
    <w:p>
      <w:pPr>
        <w:pStyle w:val="142"/>
        <w:tabs>
          <w:tab w:val="left" w:pos="0"/>
        </w:tabs>
        <w:spacing w:line="360" w:lineRule="auto"/>
        <w:ind w:left="92" w:leftChars="44"/>
        <w:rPr>
          <w:rFonts w:ascii="宋体" w:hAnsi="宋体"/>
          <w:color w:val="000000"/>
          <w:sz w:val="24"/>
        </w:rPr>
      </w:pPr>
      <w:r>
        <w:rPr>
          <w:rFonts w:hint="eastAsia" w:ascii="宋体" w:hAnsi="宋体"/>
          <w:color w:val="000000"/>
          <w:sz w:val="24"/>
        </w:rPr>
        <w:t>本工程评标委员会应依法按下述原则进行评标。</w:t>
      </w:r>
    </w:p>
    <w:p>
      <w:pPr>
        <w:pStyle w:val="142"/>
        <w:tabs>
          <w:tab w:val="left" w:pos="0"/>
        </w:tabs>
        <w:spacing w:line="360" w:lineRule="auto"/>
        <w:ind w:left="313" w:leftChars="149" w:firstLine="525" w:firstLineChars="219"/>
        <w:rPr>
          <w:rFonts w:ascii="宋体" w:hAnsi="宋体"/>
          <w:color w:val="000000"/>
          <w:sz w:val="24"/>
        </w:rPr>
      </w:pPr>
      <w:r>
        <w:rPr>
          <w:rFonts w:hint="eastAsia" w:ascii="宋体" w:hAnsi="宋体"/>
          <w:color w:val="000000"/>
          <w:sz w:val="24"/>
        </w:rPr>
        <w:t>4.1公开、公平、公正和诚实信用的原则。</w:t>
      </w:r>
    </w:p>
    <w:p>
      <w:pPr>
        <w:pStyle w:val="142"/>
        <w:tabs>
          <w:tab w:val="left" w:pos="0"/>
        </w:tabs>
        <w:spacing w:line="360" w:lineRule="auto"/>
        <w:ind w:left="313" w:leftChars="149" w:firstLine="525" w:firstLineChars="219"/>
        <w:rPr>
          <w:rFonts w:ascii="宋体" w:hAnsi="宋体"/>
          <w:color w:val="000000"/>
          <w:sz w:val="24"/>
        </w:rPr>
      </w:pPr>
      <w:r>
        <w:rPr>
          <w:rFonts w:hint="eastAsia" w:ascii="宋体" w:hAnsi="宋体"/>
          <w:color w:val="000000"/>
          <w:sz w:val="24"/>
        </w:rPr>
        <w:t>4.2科学、合理评标原则。</w:t>
      </w:r>
    </w:p>
    <w:p>
      <w:pPr>
        <w:pStyle w:val="142"/>
        <w:tabs>
          <w:tab w:val="left" w:pos="0"/>
        </w:tabs>
        <w:spacing w:line="360" w:lineRule="auto"/>
        <w:ind w:left="313" w:leftChars="149" w:firstLine="525" w:firstLineChars="219"/>
        <w:rPr>
          <w:rFonts w:ascii="宋体" w:hAnsi="宋体"/>
          <w:color w:val="000000"/>
          <w:sz w:val="24"/>
        </w:rPr>
      </w:pPr>
      <w:r>
        <w:rPr>
          <w:rFonts w:hint="eastAsia" w:ascii="宋体" w:hAnsi="宋体"/>
          <w:color w:val="000000"/>
          <w:sz w:val="24"/>
        </w:rPr>
        <w:t>4.3反不正当竞争的原则。</w:t>
      </w:r>
    </w:p>
    <w:p>
      <w:pPr>
        <w:spacing w:line="360" w:lineRule="auto"/>
        <w:jc w:val="left"/>
        <w:rPr>
          <w:rFonts w:ascii="宋体" w:hAnsi="宋体"/>
          <w:color w:val="000000"/>
          <w:sz w:val="24"/>
        </w:rPr>
      </w:pPr>
      <w:r>
        <w:rPr>
          <w:rFonts w:hint="eastAsia" w:ascii="宋体" w:hAnsi="宋体"/>
          <w:color w:val="000000"/>
          <w:sz w:val="24"/>
        </w:rPr>
        <w:t xml:space="preserve"> 第五条 评分方法</w:t>
      </w:r>
    </w:p>
    <w:p>
      <w:pPr>
        <w:spacing w:line="360" w:lineRule="auto"/>
        <w:ind w:left="180" w:leftChars="-306" w:hanging="823" w:hangingChars="343"/>
        <w:jc w:val="left"/>
        <w:rPr>
          <w:rFonts w:ascii="宋体" w:hAnsi="宋体"/>
          <w:color w:val="000000"/>
          <w:sz w:val="24"/>
        </w:rPr>
      </w:pPr>
      <w:r>
        <w:rPr>
          <w:rFonts w:hint="eastAsia" w:ascii="宋体" w:hAnsi="宋体"/>
          <w:color w:val="000000"/>
          <w:sz w:val="24"/>
        </w:rPr>
        <w:t xml:space="preserve">      5.1本工程采用综合评分法。即指在最大限度地满足招标文件实质性要求的前提下，</w:t>
      </w:r>
    </w:p>
    <w:p>
      <w:pPr>
        <w:spacing w:line="360" w:lineRule="auto"/>
        <w:jc w:val="left"/>
        <w:rPr>
          <w:rFonts w:ascii="宋体" w:hAnsi="宋体"/>
          <w:color w:val="000000"/>
          <w:sz w:val="24"/>
        </w:rPr>
      </w:pPr>
      <w:r>
        <w:rPr>
          <w:rFonts w:hint="eastAsia" w:ascii="宋体" w:hAnsi="宋体"/>
          <w:color w:val="000000"/>
          <w:sz w:val="24"/>
        </w:rPr>
        <w:t>按照招标文件中规定的各项因素进行综合评审后，以评标总得分最高的投标人作为中标候选人或中标人的评标方法。</w:t>
      </w:r>
    </w:p>
    <w:p>
      <w:pPr>
        <w:pStyle w:val="142"/>
        <w:tabs>
          <w:tab w:val="left" w:pos="0"/>
        </w:tabs>
        <w:spacing w:line="360" w:lineRule="auto"/>
        <w:ind w:left="0" w:leftChars="0"/>
        <w:rPr>
          <w:rFonts w:ascii="宋体" w:hAnsi="宋体"/>
          <w:color w:val="000000"/>
          <w:sz w:val="24"/>
        </w:rPr>
      </w:pPr>
      <w:r>
        <w:rPr>
          <w:rFonts w:hint="eastAsia" w:ascii="宋体" w:hAnsi="宋体"/>
          <w:color w:val="000000"/>
          <w:sz w:val="24"/>
        </w:rPr>
        <w:t>5.2 评标委员会根据本办法及本项目招标文件要求对投标人的投标文件进行定量评分，并从中评选出合格的有序的并综合得分由高向低排序的前三名投标人作为本项目的中标候选人推荐给招标人为中标人。</w:t>
      </w:r>
    </w:p>
    <w:p>
      <w:pPr>
        <w:spacing w:line="360" w:lineRule="auto"/>
        <w:jc w:val="left"/>
        <w:rPr>
          <w:rFonts w:ascii="宋体" w:hAnsi="宋体"/>
          <w:color w:val="000000"/>
          <w:sz w:val="24"/>
        </w:rPr>
      </w:pPr>
      <w:r>
        <w:rPr>
          <w:rFonts w:hint="eastAsia" w:ascii="宋体" w:hAnsi="宋体"/>
          <w:color w:val="000000"/>
          <w:sz w:val="24"/>
        </w:rPr>
        <w:t>5.3</w:t>
      </w:r>
      <w:r>
        <w:rPr>
          <w:rFonts w:ascii="宋体" w:hAnsi="宋体"/>
          <w:color w:val="000000"/>
          <w:sz w:val="24"/>
        </w:rPr>
        <w:t>本办法中</w:t>
      </w:r>
      <w:r>
        <w:rPr>
          <w:rFonts w:hint="eastAsia" w:ascii="宋体" w:hAnsi="宋体"/>
          <w:color w:val="000000"/>
          <w:sz w:val="24"/>
        </w:rPr>
        <w:t>量化</w:t>
      </w:r>
      <w:r>
        <w:rPr>
          <w:rFonts w:ascii="宋体" w:hAnsi="宋体"/>
          <w:color w:val="000000"/>
          <w:sz w:val="24"/>
        </w:rPr>
        <w:t>评分分值计算保留小数点后两位，第三位四舍五入。</w:t>
      </w:r>
    </w:p>
    <w:p>
      <w:pPr>
        <w:spacing w:line="360" w:lineRule="auto"/>
        <w:jc w:val="left"/>
        <w:rPr>
          <w:rFonts w:ascii="宋体" w:hAnsi="宋体"/>
          <w:color w:val="000000"/>
          <w:sz w:val="24"/>
        </w:rPr>
      </w:pPr>
      <w:r>
        <w:rPr>
          <w:rFonts w:hint="eastAsia" w:ascii="宋体" w:hAnsi="宋体"/>
          <w:color w:val="000000"/>
          <w:sz w:val="24"/>
        </w:rPr>
        <w:t xml:space="preserve"> 招标人和评标委员会接受有关政府监督机关对本工程的评标工作实施全过程监督。</w:t>
      </w:r>
    </w:p>
    <w:p>
      <w:pPr>
        <w:pStyle w:val="4"/>
        <w:spacing w:line="360" w:lineRule="auto"/>
        <w:rPr>
          <w:rFonts w:ascii="宋体" w:hAnsi="宋体"/>
          <w:color w:val="000000"/>
          <w:sz w:val="24"/>
        </w:rPr>
      </w:pPr>
      <w:bookmarkStart w:id="19" w:name="_Toc177036651"/>
      <w:r>
        <w:rPr>
          <w:rFonts w:hint="eastAsia" w:ascii="宋体" w:hAnsi="宋体"/>
          <w:color w:val="000000"/>
          <w:sz w:val="24"/>
        </w:rPr>
        <w:t>二、评标程序、方法及说明</w:t>
      </w:r>
      <w:bookmarkEnd w:id="19"/>
    </w:p>
    <w:p>
      <w:pPr>
        <w:spacing w:line="360" w:lineRule="auto"/>
        <w:jc w:val="left"/>
        <w:rPr>
          <w:rFonts w:ascii="宋体" w:hAnsi="宋体"/>
          <w:color w:val="000000"/>
          <w:sz w:val="24"/>
        </w:rPr>
      </w:pPr>
      <w:r>
        <w:rPr>
          <w:rFonts w:hint="eastAsia" w:ascii="宋体" w:hAnsi="宋体"/>
          <w:color w:val="000000"/>
          <w:sz w:val="24"/>
        </w:rPr>
        <w:t xml:space="preserve"> 第一条 评审内容</w:t>
      </w:r>
    </w:p>
    <w:p>
      <w:pPr>
        <w:pStyle w:val="111"/>
        <w:tabs>
          <w:tab w:val="left" w:pos="1000"/>
        </w:tabs>
        <w:spacing w:line="360" w:lineRule="auto"/>
        <w:ind w:firstLine="523" w:firstLineChars="218"/>
        <w:rPr>
          <w:rFonts w:ascii="宋体" w:hAnsi="宋体"/>
          <w:color w:val="000000"/>
          <w:sz w:val="24"/>
        </w:rPr>
      </w:pPr>
      <w:r>
        <w:rPr>
          <w:rFonts w:hint="eastAsia" w:ascii="宋体" w:hAnsi="宋体"/>
          <w:color w:val="000000"/>
          <w:sz w:val="24"/>
        </w:rPr>
        <w:t>1、资格性审查：审查投标人资格条件是否满足招标文件中对于合格投标人的要求（详见附表一）；</w:t>
      </w:r>
    </w:p>
    <w:p>
      <w:pPr>
        <w:pStyle w:val="111"/>
        <w:tabs>
          <w:tab w:val="left" w:pos="1000"/>
        </w:tabs>
        <w:spacing w:line="360" w:lineRule="auto"/>
        <w:ind w:firstLine="523" w:firstLineChars="218"/>
        <w:rPr>
          <w:rFonts w:ascii="宋体" w:hAnsi="宋体"/>
          <w:b/>
          <w:color w:val="000000"/>
          <w:sz w:val="24"/>
        </w:rPr>
      </w:pPr>
      <w:r>
        <w:rPr>
          <w:rFonts w:hint="eastAsia" w:ascii="宋体" w:hAnsi="宋体"/>
          <w:color w:val="000000"/>
          <w:sz w:val="24"/>
        </w:rPr>
        <w:t>2、符合性审查：评标专家对投标文件进行符合性初审（详见附表二）；</w:t>
      </w:r>
    </w:p>
    <w:p>
      <w:pPr>
        <w:pStyle w:val="111"/>
        <w:tabs>
          <w:tab w:val="left" w:pos="1000"/>
        </w:tabs>
        <w:spacing w:line="360" w:lineRule="auto"/>
        <w:ind w:firstLine="523" w:firstLineChars="218"/>
        <w:rPr>
          <w:rFonts w:ascii="宋体" w:hAnsi="宋体"/>
          <w:color w:val="000000"/>
          <w:sz w:val="24"/>
        </w:rPr>
      </w:pPr>
      <w:r>
        <w:rPr>
          <w:rFonts w:hint="eastAsia" w:ascii="宋体" w:hAnsi="宋体"/>
          <w:color w:val="000000"/>
          <w:sz w:val="24"/>
        </w:rPr>
        <w:t>评标委员会对投标文件确认为废标的，应由评标委员会全体成员签字确认；</w:t>
      </w:r>
    </w:p>
    <w:p>
      <w:pPr>
        <w:pStyle w:val="111"/>
        <w:numPr>
          <w:ilvl w:val="0"/>
          <w:numId w:val="17"/>
        </w:numPr>
        <w:tabs>
          <w:tab w:val="left" w:pos="1000"/>
        </w:tabs>
        <w:spacing w:line="360" w:lineRule="auto"/>
        <w:ind w:firstLine="523" w:firstLineChars="218"/>
        <w:outlineLvl w:val="0"/>
        <w:rPr>
          <w:rFonts w:ascii="宋体" w:hAnsi="宋体"/>
          <w:color w:val="000000"/>
          <w:sz w:val="24"/>
        </w:rPr>
      </w:pPr>
      <w:r>
        <w:rPr>
          <w:rFonts w:hint="eastAsia" w:ascii="宋体" w:hAnsi="宋体"/>
          <w:color w:val="000000"/>
          <w:sz w:val="24"/>
        </w:rPr>
        <w:t>附加合格条件评审（详见附表三）；</w:t>
      </w:r>
    </w:p>
    <w:p>
      <w:pPr>
        <w:pStyle w:val="111"/>
        <w:tabs>
          <w:tab w:val="left" w:pos="1000"/>
        </w:tabs>
        <w:spacing w:line="360" w:lineRule="auto"/>
        <w:ind w:firstLine="0"/>
        <w:outlineLvl w:val="0"/>
        <w:rPr>
          <w:rFonts w:ascii="宋体" w:hAnsi="宋体"/>
          <w:color w:val="000000"/>
          <w:sz w:val="24"/>
        </w:rPr>
      </w:pPr>
      <w:r>
        <w:rPr>
          <w:rFonts w:hint="eastAsia" w:ascii="宋体" w:hAnsi="宋体"/>
          <w:color w:val="000000"/>
          <w:sz w:val="24"/>
        </w:rPr>
        <w:t>第二条 评标规定</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投标文件有下列情形之一的，由评标委员会审核后，按否决投标处理。</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投标文件中的投标函无投标人公章（有效签署）、投标人的法定代表人有效签章的；或者投标人的法定代表人授权委托人没有经有效签章的合法、有效授权委托书原件的；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投标文件中标明的投标人与报名时的名称和组织结构上存在实质性差别的；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未按招标文件规定的格式填写，内容不全，未响应招标文件的实质性要求和条件的，经评标委员会评审未通过的；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违反编制投标文件的相关规定，可能对评标工作产生实质性影响的；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与其他投标人串通投标，或者与招标人串通投标的；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以他人名义投标，或者以其他方式弄虚作假的；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投标文件中承诺的投标有效期短于招标文件规定的；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在投标过程中有商业贿赂行为的；</w:t>
      </w:r>
    </w:p>
    <w:p>
      <w:pPr>
        <w:pStyle w:val="111"/>
        <w:numPr>
          <w:ilvl w:val="0"/>
          <w:numId w:val="19"/>
        </w:numPr>
        <w:tabs>
          <w:tab w:val="left" w:pos="1000"/>
        </w:tabs>
        <w:spacing w:line="360" w:lineRule="auto"/>
        <w:rPr>
          <w:rFonts w:ascii="宋体" w:hAnsi="宋体"/>
          <w:color w:val="000000"/>
          <w:sz w:val="24"/>
        </w:rPr>
      </w:pPr>
      <w:r>
        <w:rPr>
          <w:rFonts w:hint="eastAsia" w:ascii="宋体" w:hAnsi="宋体"/>
          <w:color w:val="000000"/>
          <w:sz w:val="24"/>
        </w:rPr>
        <w:t>其他违反招标文件规定实质性条款要求的；</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按否决投标处理的投标文件，不再进行后续的评审。</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评标委员会对投标书中的商务部分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投标人拒不按照要求对投标文件进行澄清、说明或者补正的，评标委员会将拒绝对其进一步评审。</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当投标人按照招标文件规定的时间、地点等要求报送投标文件后，评标委员会按照本办法，对投标文件进行独立评标，并汇总计算出各有效得分的平均数，即为投标人的得分。</w:t>
      </w:r>
    </w:p>
    <w:p>
      <w:pPr>
        <w:pStyle w:val="111"/>
        <w:numPr>
          <w:ilvl w:val="1"/>
          <w:numId w:val="18"/>
        </w:numPr>
        <w:tabs>
          <w:tab w:val="left" w:pos="1000"/>
        </w:tabs>
        <w:spacing w:line="360" w:lineRule="auto"/>
        <w:ind w:left="902"/>
        <w:rPr>
          <w:rFonts w:ascii="宋体" w:hAnsi="宋体"/>
          <w:color w:val="000000"/>
          <w:sz w:val="24"/>
        </w:rPr>
      </w:pPr>
      <w:r>
        <w:rPr>
          <w:rFonts w:hint="eastAsia" w:ascii="宋体" w:hAnsi="宋体"/>
          <w:color w:val="000000"/>
          <w:sz w:val="24"/>
        </w:rPr>
        <w:t>评标委员会根据评标情况写出评标报告，向招标人推荐排名前三的为中标侯选人，报送招标人，招标人按照本办法，确定中标人。</w:t>
      </w:r>
    </w:p>
    <w:p>
      <w:pPr>
        <w:pStyle w:val="111"/>
        <w:tabs>
          <w:tab w:val="left" w:pos="1000"/>
        </w:tabs>
        <w:spacing w:line="360" w:lineRule="auto"/>
        <w:ind w:firstLine="0"/>
        <w:outlineLvl w:val="0"/>
        <w:rPr>
          <w:rFonts w:ascii="宋体" w:hAnsi="宋体"/>
          <w:color w:val="000000"/>
          <w:sz w:val="24"/>
        </w:rPr>
      </w:pPr>
      <w:r>
        <w:rPr>
          <w:rFonts w:hint="eastAsia" w:ascii="宋体" w:hAnsi="宋体"/>
          <w:color w:val="000000"/>
          <w:sz w:val="24"/>
        </w:rPr>
        <w:t>第三条  如发生并列第一名的情况时，详细</w:t>
      </w:r>
      <w:r>
        <w:rPr>
          <w:rFonts w:ascii="宋体" w:hAnsi="宋体"/>
          <w:color w:val="000000"/>
          <w:sz w:val="24"/>
        </w:rPr>
        <w:t>评分中的</w:t>
      </w:r>
      <w:r>
        <w:rPr>
          <w:rFonts w:hint="eastAsia" w:ascii="宋体" w:hAnsi="宋体"/>
          <w:color w:val="000000"/>
          <w:sz w:val="24"/>
        </w:rPr>
        <w:t>业绩</w:t>
      </w:r>
      <w:r>
        <w:rPr>
          <w:rFonts w:ascii="宋体" w:hAnsi="宋体"/>
          <w:color w:val="000000"/>
          <w:sz w:val="24"/>
        </w:rPr>
        <w:t>分数高</w:t>
      </w:r>
      <w:r>
        <w:rPr>
          <w:rFonts w:hint="eastAsia" w:ascii="宋体" w:hAnsi="宋体"/>
          <w:color w:val="000000"/>
          <w:sz w:val="24"/>
        </w:rPr>
        <w:t>者为中标人。</w:t>
      </w:r>
    </w:p>
    <w:p>
      <w:pPr>
        <w:pStyle w:val="111"/>
        <w:tabs>
          <w:tab w:val="left" w:pos="1000"/>
        </w:tabs>
        <w:spacing w:line="360" w:lineRule="auto"/>
        <w:ind w:firstLine="0"/>
        <w:outlineLvl w:val="0"/>
        <w:rPr>
          <w:rFonts w:ascii="宋体" w:hAnsi="宋体"/>
          <w:color w:val="000000"/>
          <w:sz w:val="24"/>
        </w:rPr>
      </w:pPr>
      <w:r>
        <w:rPr>
          <w:rFonts w:hint="eastAsia" w:ascii="宋体" w:hAnsi="宋体"/>
          <w:color w:val="000000"/>
          <w:sz w:val="24"/>
        </w:rPr>
        <w:t>第四条 有下列情形之一的，招标人应当依法重新招标：</w:t>
      </w:r>
    </w:p>
    <w:p>
      <w:pPr>
        <w:pStyle w:val="111"/>
        <w:numPr>
          <w:ilvl w:val="0"/>
          <w:numId w:val="20"/>
        </w:numPr>
        <w:tabs>
          <w:tab w:val="left" w:pos="1000"/>
        </w:tabs>
        <w:spacing w:line="360" w:lineRule="auto"/>
        <w:ind w:left="902"/>
        <w:rPr>
          <w:rFonts w:ascii="宋体" w:hAnsi="宋体"/>
          <w:color w:val="000000"/>
          <w:sz w:val="24"/>
        </w:rPr>
      </w:pPr>
      <w:r>
        <w:rPr>
          <w:rFonts w:hint="eastAsia" w:ascii="宋体" w:hAnsi="宋体"/>
          <w:color w:val="000000"/>
          <w:sz w:val="24"/>
        </w:rPr>
        <w:t>所有投标均做废标处理或被否决的；</w:t>
      </w:r>
    </w:p>
    <w:p>
      <w:pPr>
        <w:pStyle w:val="111"/>
        <w:numPr>
          <w:ilvl w:val="0"/>
          <w:numId w:val="20"/>
        </w:numPr>
        <w:tabs>
          <w:tab w:val="left" w:pos="1000"/>
        </w:tabs>
        <w:spacing w:line="360" w:lineRule="auto"/>
        <w:ind w:left="902"/>
        <w:rPr>
          <w:rFonts w:ascii="宋体" w:hAnsi="宋体"/>
          <w:color w:val="000000"/>
          <w:sz w:val="24"/>
        </w:rPr>
      </w:pPr>
      <w:r>
        <w:rPr>
          <w:rFonts w:hint="eastAsia" w:ascii="宋体" w:hAnsi="宋体"/>
          <w:color w:val="000000"/>
          <w:sz w:val="24"/>
        </w:rPr>
        <w:t>在投标截止时间前提交投标文件的投标人数量少于3个；</w:t>
      </w:r>
    </w:p>
    <w:p>
      <w:pPr>
        <w:pStyle w:val="111"/>
        <w:numPr>
          <w:ilvl w:val="0"/>
          <w:numId w:val="20"/>
        </w:numPr>
        <w:tabs>
          <w:tab w:val="left" w:pos="1000"/>
        </w:tabs>
        <w:spacing w:line="360" w:lineRule="auto"/>
        <w:ind w:left="902"/>
        <w:rPr>
          <w:rFonts w:ascii="宋体" w:hAnsi="宋体"/>
          <w:color w:val="000000"/>
          <w:sz w:val="24"/>
        </w:rPr>
      </w:pPr>
      <w:r>
        <w:rPr>
          <w:rFonts w:hint="eastAsia" w:ascii="宋体" w:hAnsi="宋体"/>
          <w:color w:val="000000"/>
          <w:sz w:val="24"/>
        </w:rPr>
        <w:t>同意延长投标有效期的投标人少于3个的；</w:t>
      </w:r>
    </w:p>
    <w:p>
      <w:pPr>
        <w:pStyle w:val="111"/>
        <w:tabs>
          <w:tab w:val="left" w:pos="1000"/>
        </w:tabs>
        <w:spacing w:line="360" w:lineRule="auto"/>
        <w:ind w:firstLine="523" w:firstLineChars="218"/>
        <w:rPr>
          <w:rFonts w:ascii="宋体" w:hAnsi="宋体"/>
          <w:color w:val="000000"/>
          <w:sz w:val="24"/>
        </w:rPr>
      </w:pPr>
      <w:r>
        <w:rPr>
          <w:rFonts w:hint="eastAsia" w:ascii="宋体" w:hAnsi="宋体"/>
          <w:color w:val="000000"/>
          <w:sz w:val="24"/>
        </w:rPr>
        <w:t>符合前款第一种情形的，评标委员会应在评标纪要上详细说明所有投标均做废标处理或被否决的理由；</w:t>
      </w:r>
    </w:p>
    <w:p/>
    <w:p>
      <w:pPr>
        <w:pStyle w:val="120"/>
        <w:spacing w:line="360" w:lineRule="auto"/>
        <w:jc w:val="center"/>
        <w:rPr>
          <w:rFonts w:hAnsi="宋体"/>
          <w:color w:val="000000"/>
          <w:sz w:val="24"/>
        </w:rPr>
      </w:pPr>
      <w:r>
        <w:rPr>
          <w:rFonts w:hint="eastAsia" w:hAnsi="宋体"/>
          <w:color w:val="000000"/>
          <w:sz w:val="24"/>
        </w:rPr>
        <w:br w:type="page"/>
      </w:r>
      <w:r>
        <w:rPr>
          <w:rFonts w:hint="eastAsia" w:hAnsi="宋体"/>
          <w:color w:val="000000"/>
          <w:sz w:val="24"/>
        </w:rPr>
        <w:t>附表一、资格性审查评审表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6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序号</w:t>
            </w:r>
          </w:p>
        </w:tc>
        <w:tc>
          <w:tcPr>
            <w:tcW w:w="6660" w:type="dxa"/>
            <w:vAlign w:val="center"/>
          </w:tcPr>
          <w:p>
            <w:pPr>
              <w:spacing w:before="240" w:line="360" w:lineRule="auto"/>
              <w:jc w:val="center"/>
              <w:rPr>
                <w:rFonts w:ascii="宋体" w:hAnsi="宋体"/>
                <w:color w:val="000000"/>
                <w:sz w:val="24"/>
              </w:rPr>
            </w:pPr>
            <w:r>
              <w:rPr>
                <w:rFonts w:hint="eastAsia" w:ascii="宋体" w:hAnsi="宋体"/>
                <w:color w:val="000000"/>
                <w:sz w:val="24"/>
              </w:rPr>
              <w:t>资格性审查条件</w:t>
            </w:r>
          </w:p>
        </w:tc>
        <w:tc>
          <w:tcPr>
            <w:tcW w:w="1372" w:type="dxa"/>
            <w:vAlign w:val="center"/>
          </w:tcPr>
          <w:p>
            <w:pPr>
              <w:spacing w:before="240" w:line="360" w:lineRule="auto"/>
              <w:jc w:val="center"/>
              <w:rPr>
                <w:rFonts w:ascii="宋体" w:hAnsi="宋体"/>
                <w:color w:val="000000"/>
                <w:sz w:val="24"/>
              </w:rPr>
            </w:pPr>
            <w:r>
              <w:rPr>
                <w:rFonts w:hint="eastAsia" w:ascii="宋体" w:hAnsi="宋体"/>
                <w:color w:val="000000"/>
                <w:sz w:val="24"/>
              </w:rPr>
              <w:t>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1</w:t>
            </w:r>
          </w:p>
        </w:tc>
        <w:tc>
          <w:tcPr>
            <w:tcW w:w="6660" w:type="dxa"/>
            <w:vAlign w:val="center"/>
          </w:tcPr>
          <w:p>
            <w:pPr>
              <w:spacing w:before="240" w:line="360" w:lineRule="auto"/>
              <w:jc w:val="left"/>
              <w:rPr>
                <w:rFonts w:ascii="宋体" w:hAnsi="宋体"/>
                <w:color w:val="000000"/>
                <w:sz w:val="24"/>
              </w:rPr>
            </w:pPr>
            <w:r>
              <w:rPr>
                <w:rFonts w:hint="eastAsia" w:ascii="宋体" w:hAnsi="宋体"/>
                <w:color w:val="000000"/>
                <w:sz w:val="24"/>
              </w:rPr>
              <w:t>企业法人营业执照（复印件加盖公章）</w:t>
            </w:r>
          </w:p>
        </w:tc>
        <w:tc>
          <w:tcPr>
            <w:tcW w:w="1372"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2</w:t>
            </w:r>
          </w:p>
        </w:tc>
        <w:tc>
          <w:tcPr>
            <w:tcW w:w="6660" w:type="dxa"/>
            <w:vAlign w:val="center"/>
          </w:tcPr>
          <w:p>
            <w:pPr>
              <w:spacing w:before="240" w:line="360" w:lineRule="auto"/>
              <w:jc w:val="left"/>
              <w:rPr>
                <w:rFonts w:ascii="宋体" w:hAnsi="宋体"/>
                <w:color w:val="000000"/>
                <w:sz w:val="24"/>
              </w:rPr>
            </w:pPr>
            <w:r>
              <w:rPr>
                <w:rFonts w:hint="eastAsia" w:ascii="宋体" w:hAnsi="宋体"/>
                <w:color w:val="000000"/>
                <w:sz w:val="24"/>
              </w:rPr>
              <w:t>具有类似</w:t>
            </w:r>
            <w:r>
              <w:rPr>
                <w:rFonts w:ascii="宋体" w:hAnsi="宋体"/>
                <w:color w:val="000000"/>
                <w:sz w:val="24"/>
              </w:rPr>
              <w:t>项目业绩</w:t>
            </w:r>
            <w:r>
              <w:rPr>
                <w:rFonts w:hint="eastAsia" w:ascii="宋体" w:hAnsi="宋体"/>
                <w:color w:val="000000"/>
                <w:sz w:val="24"/>
              </w:rPr>
              <w:t>（复印件加盖公章）</w:t>
            </w:r>
          </w:p>
        </w:tc>
        <w:tc>
          <w:tcPr>
            <w:tcW w:w="1372"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8" w:type="dxa"/>
            <w:vAlign w:val="center"/>
          </w:tcPr>
          <w:p>
            <w:pPr>
              <w:spacing w:before="240" w:line="360" w:lineRule="auto"/>
              <w:jc w:val="center"/>
              <w:rPr>
                <w:rFonts w:ascii="宋体" w:hAnsi="宋体"/>
                <w:color w:val="000000"/>
                <w:sz w:val="24"/>
              </w:rPr>
            </w:pPr>
            <w:r>
              <w:rPr>
                <w:rFonts w:ascii="宋体" w:hAnsi="宋体"/>
                <w:color w:val="000000"/>
                <w:sz w:val="24"/>
              </w:rPr>
              <w:t>3</w:t>
            </w:r>
          </w:p>
        </w:tc>
        <w:tc>
          <w:tcPr>
            <w:tcW w:w="6660" w:type="dxa"/>
            <w:vAlign w:val="center"/>
          </w:tcPr>
          <w:p>
            <w:pPr>
              <w:spacing w:before="240" w:line="360" w:lineRule="auto"/>
              <w:jc w:val="left"/>
              <w:rPr>
                <w:rFonts w:ascii="宋体" w:hAnsi="宋体"/>
                <w:color w:val="000000"/>
                <w:sz w:val="24"/>
              </w:rPr>
            </w:pPr>
            <w:r>
              <w:rPr>
                <w:rFonts w:ascii="宋体" w:hAnsi="宋体"/>
                <w:color w:val="000000"/>
                <w:sz w:val="24"/>
              </w:rPr>
              <w:t>在经营活动中没有重大违法记录</w:t>
            </w:r>
          </w:p>
          <w:p>
            <w:pPr>
              <w:spacing w:before="240" w:line="360" w:lineRule="auto"/>
              <w:jc w:val="left"/>
              <w:rPr>
                <w:rFonts w:ascii="宋体" w:hAnsi="宋体"/>
                <w:color w:val="000000"/>
                <w:sz w:val="24"/>
              </w:rPr>
            </w:pPr>
            <w:r>
              <w:rPr>
                <w:rFonts w:ascii="宋体" w:hAnsi="宋体"/>
                <w:color w:val="000000"/>
                <w:sz w:val="24"/>
              </w:rPr>
              <w:t>（</w:t>
            </w:r>
            <w:r>
              <w:rPr>
                <w:rFonts w:hint="eastAsia" w:ascii="宋体" w:hAnsi="宋体"/>
                <w:color w:val="000000"/>
                <w:sz w:val="24"/>
              </w:rPr>
              <w:t>出具加盖法人公章和法人代表签字或盖章的承诺证明</w:t>
            </w:r>
            <w:r>
              <w:rPr>
                <w:rFonts w:ascii="宋体" w:hAnsi="宋体"/>
                <w:color w:val="000000"/>
                <w:sz w:val="24"/>
              </w:rPr>
              <w:t>）</w:t>
            </w:r>
          </w:p>
        </w:tc>
        <w:tc>
          <w:tcPr>
            <w:tcW w:w="1372" w:type="dxa"/>
            <w:vAlign w:val="center"/>
          </w:tcPr>
          <w:p>
            <w:pPr>
              <w:spacing w:before="240" w:line="360" w:lineRule="auto"/>
              <w:jc w:val="center"/>
              <w:rPr>
                <w:rFonts w:ascii="宋体" w:hAnsi="宋体"/>
                <w:color w:val="000000"/>
                <w:sz w:val="24"/>
              </w:rPr>
            </w:pPr>
          </w:p>
        </w:tc>
      </w:tr>
    </w:tbl>
    <w:p>
      <w:pPr>
        <w:pStyle w:val="120"/>
        <w:spacing w:before="240" w:line="360" w:lineRule="auto"/>
        <w:rPr>
          <w:rFonts w:hAnsi="宋体"/>
          <w:color w:val="000000"/>
          <w:sz w:val="24"/>
          <w:szCs w:val="24"/>
        </w:rPr>
      </w:pPr>
    </w:p>
    <w:p>
      <w:pPr>
        <w:pStyle w:val="120"/>
        <w:spacing w:before="240" w:line="360" w:lineRule="auto"/>
        <w:jc w:val="center"/>
        <w:rPr>
          <w:rFonts w:hAnsi="宋体"/>
          <w:color w:val="000000"/>
          <w:sz w:val="24"/>
        </w:rPr>
      </w:pPr>
      <w:r>
        <w:rPr>
          <w:rFonts w:hint="eastAsia" w:hAnsi="宋体"/>
          <w:color w:val="000000"/>
          <w:sz w:val="24"/>
        </w:rPr>
        <w:t>附表二、符合性审查评审表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4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序号</w:t>
            </w:r>
          </w:p>
        </w:tc>
        <w:tc>
          <w:tcPr>
            <w:tcW w:w="6641" w:type="dxa"/>
            <w:vAlign w:val="center"/>
          </w:tcPr>
          <w:p>
            <w:pPr>
              <w:spacing w:before="240" w:line="360" w:lineRule="auto"/>
              <w:jc w:val="center"/>
              <w:rPr>
                <w:rFonts w:ascii="宋体" w:hAnsi="宋体"/>
                <w:color w:val="000000"/>
                <w:sz w:val="24"/>
              </w:rPr>
            </w:pPr>
            <w:r>
              <w:rPr>
                <w:rFonts w:hint="eastAsia" w:ascii="宋体" w:hAnsi="宋体"/>
                <w:color w:val="000000"/>
                <w:sz w:val="24"/>
              </w:rPr>
              <w:t>符合性完整性条件</w:t>
            </w:r>
          </w:p>
        </w:tc>
        <w:tc>
          <w:tcPr>
            <w:tcW w:w="1391" w:type="dxa"/>
            <w:vAlign w:val="center"/>
          </w:tcPr>
          <w:p>
            <w:pPr>
              <w:spacing w:before="240" w:line="360" w:lineRule="auto"/>
              <w:jc w:val="center"/>
              <w:rPr>
                <w:rFonts w:ascii="宋体" w:hAnsi="宋体"/>
                <w:color w:val="000000"/>
                <w:sz w:val="24"/>
              </w:rPr>
            </w:pPr>
            <w:r>
              <w:rPr>
                <w:rFonts w:hint="eastAsia" w:ascii="宋体" w:hAnsi="宋体"/>
                <w:color w:val="000000"/>
                <w:sz w:val="24"/>
              </w:rPr>
              <w:t>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1</w:t>
            </w:r>
          </w:p>
        </w:tc>
        <w:tc>
          <w:tcPr>
            <w:tcW w:w="6641" w:type="dxa"/>
            <w:vAlign w:val="center"/>
          </w:tcPr>
          <w:p>
            <w:pPr>
              <w:spacing w:before="240" w:line="360" w:lineRule="auto"/>
              <w:jc w:val="left"/>
              <w:rPr>
                <w:rFonts w:ascii="宋体" w:hAnsi="宋体"/>
                <w:color w:val="000000"/>
                <w:sz w:val="24"/>
              </w:rPr>
            </w:pPr>
            <w:r>
              <w:rPr>
                <w:rFonts w:hint="eastAsia" w:ascii="宋体" w:hAnsi="宋体"/>
                <w:color w:val="000000"/>
                <w:sz w:val="24"/>
              </w:rPr>
              <w:t>投标文件中的投标函均有投标人公章（有效签署）、投标人的法定代表人有效签章的；或者投标人的法定代表人授权委托人有效、合法、附有有效授权委托书原件</w:t>
            </w:r>
          </w:p>
        </w:tc>
        <w:tc>
          <w:tcPr>
            <w:tcW w:w="1391"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2</w:t>
            </w:r>
          </w:p>
        </w:tc>
        <w:tc>
          <w:tcPr>
            <w:tcW w:w="6641" w:type="dxa"/>
            <w:vAlign w:val="center"/>
          </w:tcPr>
          <w:p>
            <w:pPr>
              <w:spacing w:before="240" w:line="360" w:lineRule="auto"/>
              <w:jc w:val="left"/>
              <w:rPr>
                <w:rFonts w:ascii="宋体" w:hAnsi="宋体"/>
                <w:color w:val="000000"/>
                <w:sz w:val="24"/>
              </w:rPr>
            </w:pPr>
            <w:r>
              <w:rPr>
                <w:rFonts w:hint="eastAsia" w:ascii="宋体" w:hAnsi="宋体"/>
                <w:color w:val="000000"/>
                <w:sz w:val="24"/>
              </w:rPr>
              <w:t>投标文件中标明的投标人与报名时的名称和组织结构上无实质性差别的</w:t>
            </w:r>
          </w:p>
        </w:tc>
        <w:tc>
          <w:tcPr>
            <w:tcW w:w="1391" w:type="dxa"/>
            <w:vAlign w:val="center"/>
          </w:tcPr>
          <w:p>
            <w:pPr>
              <w:spacing w:before="240"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vAlign w:val="center"/>
          </w:tcPr>
          <w:p>
            <w:pPr>
              <w:spacing w:before="240" w:line="360" w:lineRule="auto"/>
              <w:jc w:val="center"/>
              <w:rPr>
                <w:rFonts w:ascii="宋体" w:hAnsi="宋体"/>
                <w:color w:val="000000"/>
                <w:sz w:val="24"/>
              </w:rPr>
            </w:pPr>
            <w:r>
              <w:rPr>
                <w:rFonts w:hint="eastAsia" w:ascii="宋体" w:hAnsi="宋体"/>
                <w:color w:val="000000"/>
                <w:sz w:val="24"/>
              </w:rPr>
              <w:t>3</w:t>
            </w:r>
          </w:p>
        </w:tc>
        <w:tc>
          <w:tcPr>
            <w:tcW w:w="6641" w:type="dxa"/>
            <w:vAlign w:val="center"/>
          </w:tcPr>
          <w:p>
            <w:pPr>
              <w:spacing w:before="240" w:line="360" w:lineRule="auto"/>
              <w:jc w:val="left"/>
              <w:rPr>
                <w:rFonts w:ascii="宋体" w:hAnsi="宋体"/>
                <w:color w:val="000000"/>
                <w:sz w:val="24"/>
              </w:rPr>
            </w:pPr>
            <w:r>
              <w:rPr>
                <w:rFonts w:hint="eastAsia" w:ascii="宋体" w:hAnsi="宋体"/>
                <w:color w:val="000000"/>
                <w:sz w:val="24"/>
              </w:rPr>
              <w:t>按招标文件规定的格式填写，内容全面，完全响应招标文件的实质性要求和条件的</w:t>
            </w:r>
          </w:p>
        </w:tc>
        <w:tc>
          <w:tcPr>
            <w:tcW w:w="1391" w:type="dxa"/>
            <w:vAlign w:val="center"/>
          </w:tcPr>
          <w:p>
            <w:pPr>
              <w:spacing w:before="240" w:line="360" w:lineRule="auto"/>
              <w:jc w:val="center"/>
              <w:rPr>
                <w:rFonts w:ascii="宋体" w:hAnsi="宋体"/>
                <w:color w:val="000000"/>
                <w:sz w:val="24"/>
              </w:rPr>
            </w:pPr>
          </w:p>
        </w:tc>
      </w:tr>
    </w:tbl>
    <w:p>
      <w:pPr>
        <w:spacing w:line="360" w:lineRule="auto"/>
        <w:rPr>
          <w:rFonts w:ascii="宋体" w:hAnsi="宋体"/>
          <w:color w:val="000000"/>
          <w:sz w:val="24"/>
        </w:rPr>
        <w:sectPr>
          <w:pgSz w:w="11907" w:h="16840"/>
          <w:pgMar w:top="1558" w:right="1469" w:bottom="1558" w:left="1469" w:header="851" w:footer="992" w:gutter="0"/>
          <w:pgNumType w:fmt="numberInDash"/>
          <w:cols w:space="720" w:num="1"/>
          <w:docGrid w:linePitch="312" w:charSpace="0"/>
        </w:sectPr>
      </w:pPr>
    </w:p>
    <w:p>
      <w:pPr>
        <w:pStyle w:val="120"/>
        <w:spacing w:line="360" w:lineRule="auto"/>
        <w:jc w:val="center"/>
        <w:rPr>
          <w:rFonts w:hAnsi="宋体"/>
          <w:b/>
          <w:bCs/>
          <w:color w:val="000000"/>
          <w:sz w:val="32"/>
          <w:szCs w:val="22"/>
        </w:rPr>
      </w:pPr>
      <w:r>
        <w:rPr>
          <w:rFonts w:hint="eastAsia" w:hAnsi="宋体"/>
          <w:b/>
          <w:bCs/>
          <w:color w:val="000000"/>
          <w:sz w:val="32"/>
          <w:szCs w:val="22"/>
        </w:rPr>
        <w:t>附表三：</w:t>
      </w:r>
      <w:bookmarkStart w:id="20" w:name="_Toc105554172"/>
      <w:r>
        <w:rPr>
          <w:rFonts w:hint="eastAsia" w:hAnsi="宋体"/>
          <w:b/>
          <w:bCs/>
          <w:color w:val="000000"/>
          <w:sz w:val="32"/>
          <w:szCs w:val="22"/>
        </w:rPr>
        <w:t>评标标准及说明</w:t>
      </w:r>
      <w:bookmarkEnd w:id="20"/>
    </w:p>
    <w:p>
      <w:pPr>
        <w:pStyle w:val="4"/>
        <w:spacing w:line="360" w:lineRule="auto"/>
        <w:rPr>
          <w:rFonts w:ascii="宋体" w:hAnsi="宋体"/>
          <w:color w:val="000000"/>
          <w:sz w:val="28"/>
          <w:szCs w:val="28"/>
        </w:rPr>
      </w:pPr>
      <w:r>
        <w:rPr>
          <w:rFonts w:hint="eastAsia" w:ascii="宋体" w:hAnsi="宋体"/>
          <w:color w:val="000000"/>
          <w:sz w:val="28"/>
          <w:szCs w:val="28"/>
        </w:rPr>
        <w:t>(一) 评标分值分配如下：（共100分）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1、技术部分：80分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 xml:space="preserve">（1）企业实力及相关业绩：15分 </w:t>
      </w:r>
    </w:p>
    <w:p>
      <w:pPr>
        <w:spacing w:line="360" w:lineRule="auto"/>
        <w:ind w:left="780" w:leftChars="200" w:hanging="360" w:hangingChars="150"/>
        <w:rPr>
          <w:rFonts w:ascii="宋体" w:hAnsi="宋体"/>
          <w:color w:val="000000"/>
          <w:sz w:val="24"/>
        </w:rPr>
      </w:pPr>
      <w:r>
        <w:rPr>
          <w:rFonts w:hint="eastAsia" w:ascii="宋体" w:hAnsi="宋体"/>
          <w:color w:val="000000"/>
          <w:sz w:val="24"/>
        </w:rPr>
        <w:t>（2）项目团队及组织实力：30分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（3）投标人服务承诺：10分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（4）项目经理资料：25分</w:t>
      </w:r>
    </w:p>
    <w:p>
      <w:pPr>
        <w:spacing w:line="360" w:lineRule="auto"/>
        <w:ind w:left="780" w:leftChars="200" w:hanging="360" w:hangingChars="150"/>
        <w:rPr>
          <w:rFonts w:ascii="宋体" w:hAnsi="宋体"/>
          <w:color w:val="000000"/>
          <w:sz w:val="24"/>
        </w:rPr>
      </w:pPr>
      <w:r>
        <w:rPr>
          <w:rFonts w:hint="eastAsia" w:ascii="宋体" w:hAnsi="宋体"/>
          <w:color w:val="000000"/>
          <w:sz w:val="24"/>
        </w:rPr>
        <w:t>2、商务部分：20分</w:t>
      </w:r>
    </w:p>
    <w:p>
      <w:pPr>
        <w:spacing w:line="360" w:lineRule="auto"/>
        <w:ind w:left="780" w:leftChars="200" w:hanging="360" w:hangingChars="150"/>
        <w:rPr>
          <w:rFonts w:ascii="宋体" w:hAnsi="宋体"/>
          <w:color w:val="000000"/>
          <w:sz w:val="24"/>
        </w:rPr>
      </w:pPr>
      <w:r>
        <w:rPr>
          <w:rFonts w:hint="eastAsia" w:ascii="宋体" w:hAnsi="宋体"/>
          <w:color w:val="000000"/>
          <w:sz w:val="24"/>
        </w:rPr>
        <w:t xml:space="preserve">（1）投标报价：20分 </w:t>
      </w:r>
    </w:p>
    <w:p>
      <w:pPr>
        <w:spacing w:line="360" w:lineRule="auto"/>
        <w:ind w:firstLine="480" w:firstLineChars="200"/>
        <w:rPr>
          <w:rFonts w:ascii="宋体" w:hAnsi="宋体"/>
          <w:color w:val="000000"/>
          <w:sz w:val="24"/>
        </w:rPr>
      </w:pPr>
      <w:r>
        <w:rPr>
          <w:rFonts w:hint="eastAsia" w:ascii="宋体" w:hAnsi="宋体"/>
          <w:color w:val="000000"/>
          <w:sz w:val="24"/>
        </w:rPr>
        <w:t>评分分值计算保留小数点后两位，第三位四舍五入。每个投标人的得分为其商务部分和技术部分得分的总和。</w:t>
      </w:r>
    </w:p>
    <w:p>
      <w:pPr>
        <w:pStyle w:val="4"/>
        <w:spacing w:line="360" w:lineRule="auto"/>
        <w:rPr>
          <w:rFonts w:ascii="宋体" w:hAnsi="宋体"/>
          <w:color w:val="000000"/>
          <w:sz w:val="28"/>
          <w:szCs w:val="28"/>
        </w:rPr>
      </w:pPr>
      <w:r>
        <w:rPr>
          <w:rFonts w:hint="eastAsia" w:ascii="宋体" w:hAnsi="宋体"/>
          <w:color w:val="000000"/>
          <w:sz w:val="28"/>
          <w:szCs w:val="28"/>
        </w:rPr>
        <w:t xml:space="preserve"> (二) 技术部分评分标准（共</w:t>
      </w:r>
      <w:r>
        <w:rPr>
          <w:rFonts w:ascii="宋体" w:hAnsi="宋体"/>
          <w:color w:val="000000"/>
          <w:sz w:val="28"/>
          <w:szCs w:val="28"/>
        </w:rPr>
        <w:t>8</w:t>
      </w:r>
      <w:r>
        <w:rPr>
          <w:rFonts w:hint="eastAsia" w:ascii="宋体" w:hAnsi="宋体"/>
          <w:color w:val="000000"/>
          <w:sz w:val="28"/>
          <w:szCs w:val="28"/>
        </w:rPr>
        <w:t>0分）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16"/>
        <w:gridCol w:w="2499"/>
        <w:gridCol w:w="796"/>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276" w:lineRule="auto"/>
              <w:jc w:val="center"/>
              <w:rPr>
                <w:rFonts w:ascii="宋体" w:hAnsi="宋体"/>
                <w:color w:val="000000"/>
                <w:sz w:val="24"/>
              </w:rPr>
            </w:pPr>
            <w:r>
              <w:rPr>
                <w:rFonts w:hint="eastAsia" w:ascii="宋体" w:hAnsi="宋体"/>
                <w:color w:val="000000"/>
                <w:sz w:val="24"/>
              </w:rPr>
              <w:t>·</w:t>
            </w:r>
          </w:p>
        </w:tc>
        <w:tc>
          <w:tcPr>
            <w:tcW w:w="3315" w:type="dxa"/>
            <w:gridSpan w:val="2"/>
          </w:tcPr>
          <w:p>
            <w:pPr>
              <w:spacing w:line="276" w:lineRule="auto"/>
              <w:jc w:val="center"/>
              <w:rPr>
                <w:rFonts w:ascii="宋体" w:hAnsi="宋体"/>
                <w:color w:val="000000"/>
                <w:sz w:val="24"/>
              </w:rPr>
            </w:pPr>
            <w:r>
              <w:rPr>
                <w:rFonts w:hint="eastAsia" w:ascii="宋体" w:hAnsi="宋体"/>
                <w:color w:val="000000"/>
                <w:sz w:val="24"/>
              </w:rPr>
              <w:t>项目</w:t>
            </w:r>
          </w:p>
        </w:tc>
        <w:tc>
          <w:tcPr>
            <w:tcW w:w="796" w:type="dxa"/>
          </w:tcPr>
          <w:p>
            <w:pPr>
              <w:spacing w:line="276" w:lineRule="auto"/>
              <w:jc w:val="center"/>
              <w:rPr>
                <w:rFonts w:ascii="宋体" w:hAnsi="宋体"/>
                <w:color w:val="000000"/>
                <w:sz w:val="24"/>
              </w:rPr>
            </w:pPr>
            <w:r>
              <w:rPr>
                <w:rFonts w:hint="eastAsia" w:ascii="宋体" w:hAnsi="宋体"/>
                <w:color w:val="000000"/>
                <w:sz w:val="24"/>
              </w:rPr>
              <w:t>标准分</w:t>
            </w:r>
          </w:p>
        </w:tc>
        <w:tc>
          <w:tcPr>
            <w:tcW w:w="3402" w:type="dxa"/>
          </w:tcPr>
          <w:p>
            <w:pPr>
              <w:spacing w:line="276" w:lineRule="auto"/>
              <w:jc w:val="center"/>
              <w:rPr>
                <w:rFonts w:ascii="宋体" w:hAnsi="宋体"/>
                <w:color w:val="000000"/>
                <w:sz w:val="24"/>
              </w:rPr>
            </w:pPr>
            <w:r>
              <w:rPr>
                <w:rFonts w:hint="eastAsia" w:ascii="宋体" w:hAnsi="宋体"/>
                <w:color w:val="000000"/>
                <w:sz w:val="24"/>
              </w:rPr>
              <w:t>评分标准</w:t>
            </w:r>
          </w:p>
        </w:tc>
        <w:tc>
          <w:tcPr>
            <w:tcW w:w="992" w:type="dxa"/>
          </w:tcPr>
          <w:p>
            <w:pPr>
              <w:spacing w:line="276" w:lineRule="auto"/>
              <w:jc w:val="center"/>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276" w:lineRule="auto"/>
              <w:jc w:val="center"/>
              <w:rPr>
                <w:rFonts w:ascii="宋体" w:hAnsi="宋体"/>
                <w:color w:val="000000"/>
                <w:sz w:val="24"/>
              </w:rPr>
            </w:pPr>
            <w:r>
              <w:rPr>
                <w:rFonts w:hint="eastAsia" w:ascii="宋体" w:hAnsi="宋体"/>
                <w:color w:val="000000"/>
                <w:sz w:val="24"/>
              </w:rPr>
              <w:t>1</w:t>
            </w:r>
          </w:p>
        </w:tc>
        <w:tc>
          <w:tcPr>
            <w:tcW w:w="816" w:type="dxa"/>
          </w:tcPr>
          <w:p>
            <w:pPr>
              <w:spacing w:line="276" w:lineRule="auto"/>
              <w:jc w:val="center"/>
              <w:rPr>
                <w:rFonts w:ascii="宋体" w:hAnsi="宋体"/>
                <w:color w:val="000000"/>
                <w:sz w:val="24"/>
              </w:rPr>
            </w:pPr>
            <w:r>
              <w:rPr>
                <w:rFonts w:hint="eastAsia" w:ascii="宋体" w:hAnsi="宋体"/>
                <w:color w:val="000000"/>
                <w:sz w:val="24"/>
              </w:rPr>
              <w:t>商务</w:t>
            </w:r>
          </w:p>
          <w:p>
            <w:pPr>
              <w:spacing w:line="276" w:lineRule="auto"/>
              <w:jc w:val="center"/>
              <w:rPr>
                <w:rFonts w:ascii="宋体" w:hAnsi="宋体"/>
                <w:color w:val="000000"/>
                <w:sz w:val="24"/>
              </w:rPr>
            </w:pPr>
            <w:r>
              <w:rPr>
                <w:rFonts w:hint="eastAsia" w:ascii="宋体" w:hAnsi="宋体"/>
                <w:color w:val="000000"/>
                <w:sz w:val="24"/>
              </w:rPr>
              <w:t>部分</w:t>
            </w:r>
          </w:p>
        </w:tc>
        <w:tc>
          <w:tcPr>
            <w:tcW w:w="2499" w:type="dxa"/>
          </w:tcPr>
          <w:p>
            <w:pPr>
              <w:spacing w:line="276" w:lineRule="auto"/>
              <w:rPr>
                <w:rFonts w:ascii="宋体" w:hAnsi="宋体"/>
                <w:color w:val="000000"/>
                <w:sz w:val="24"/>
              </w:rPr>
            </w:pPr>
            <w:r>
              <w:rPr>
                <w:rFonts w:hint="eastAsia" w:ascii="宋体" w:hAnsi="宋体"/>
                <w:color w:val="000000"/>
                <w:sz w:val="24"/>
              </w:rPr>
              <w:t>同类项目业绩</w:t>
            </w:r>
          </w:p>
        </w:tc>
        <w:tc>
          <w:tcPr>
            <w:tcW w:w="796" w:type="dxa"/>
          </w:tcPr>
          <w:p>
            <w:pPr>
              <w:spacing w:line="276"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w:t>
            </w:r>
          </w:p>
        </w:tc>
        <w:tc>
          <w:tcPr>
            <w:tcW w:w="3402" w:type="dxa"/>
          </w:tcPr>
          <w:p>
            <w:pPr>
              <w:spacing w:line="276" w:lineRule="auto"/>
              <w:rPr>
                <w:rFonts w:ascii="宋体" w:hAnsi="宋体"/>
                <w:color w:val="000000"/>
                <w:sz w:val="24"/>
              </w:rPr>
            </w:pPr>
            <w:r>
              <w:rPr>
                <w:rFonts w:hint="eastAsia" w:ascii="宋体" w:hAnsi="宋体"/>
                <w:color w:val="000000"/>
                <w:sz w:val="24"/>
              </w:rPr>
              <w:t>每提供一个业绩得</w:t>
            </w:r>
            <w:r>
              <w:rPr>
                <w:rFonts w:ascii="宋体" w:hAnsi="宋体"/>
                <w:color w:val="000000"/>
                <w:sz w:val="24"/>
              </w:rPr>
              <w:t>5</w:t>
            </w:r>
            <w:r>
              <w:rPr>
                <w:rFonts w:hint="eastAsia" w:ascii="宋体" w:hAnsi="宋体"/>
                <w:color w:val="000000"/>
                <w:sz w:val="24"/>
              </w:rPr>
              <w:t>分，最多</w:t>
            </w:r>
            <w:r>
              <w:rPr>
                <w:rFonts w:ascii="宋体" w:hAnsi="宋体"/>
                <w:color w:val="000000"/>
                <w:sz w:val="24"/>
              </w:rPr>
              <w:t>20</w:t>
            </w:r>
            <w:r>
              <w:rPr>
                <w:rFonts w:hint="eastAsia" w:ascii="宋体" w:hAnsi="宋体"/>
                <w:color w:val="000000"/>
                <w:sz w:val="24"/>
              </w:rPr>
              <w:t>分。</w:t>
            </w:r>
          </w:p>
        </w:tc>
        <w:tc>
          <w:tcPr>
            <w:tcW w:w="992" w:type="dxa"/>
          </w:tcPr>
          <w:p>
            <w:pPr>
              <w:spacing w:line="276" w:lineRule="auto"/>
              <w:jc w:val="center"/>
              <w:rPr>
                <w:rFonts w:ascii="宋体" w:hAnsi="宋体"/>
                <w:color w:val="000000"/>
                <w:sz w:val="24"/>
              </w:rPr>
            </w:pPr>
            <w:r>
              <w:rPr>
                <w:rFonts w:ascii="宋体" w:hAnsi="宋体"/>
                <w:color w:val="00000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2</w:t>
            </w:r>
          </w:p>
        </w:tc>
        <w:tc>
          <w:tcPr>
            <w:tcW w:w="816" w:type="dxa"/>
            <w:vMerge w:val="restart"/>
          </w:tcPr>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p>
          <w:p>
            <w:pPr>
              <w:spacing w:line="276" w:lineRule="auto"/>
              <w:jc w:val="center"/>
              <w:rPr>
                <w:rFonts w:ascii="宋体" w:hAnsi="宋体"/>
                <w:color w:val="000000"/>
                <w:sz w:val="24"/>
              </w:rPr>
            </w:pPr>
            <w:r>
              <w:rPr>
                <w:rFonts w:hint="eastAsia" w:ascii="宋体" w:hAnsi="宋体"/>
                <w:color w:val="000000"/>
                <w:sz w:val="24"/>
              </w:rPr>
              <w:t>技</w:t>
            </w:r>
          </w:p>
          <w:p>
            <w:pPr>
              <w:spacing w:line="276" w:lineRule="auto"/>
              <w:jc w:val="center"/>
              <w:rPr>
                <w:rFonts w:ascii="宋体" w:hAnsi="宋体"/>
                <w:color w:val="000000"/>
                <w:sz w:val="24"/>
              </w:rPr>
            </w:pPr>
            <w:r>
              <w:rPr>
                <w:rFonts w:hint="eastAsia" w:ascii="宋体" w:hAnsi="宋体"/>
                <w:color w:val="000000"/>
                <w:sz w:val="24"/>
              </w:rPr>
              <w:t>术</w:t>
            </w:r>
          </w:p>
          <w:p>
            <w:pPr>
              <w:spacing w:line="276" w:lineRule="auto"/>
              <w:jc w:val="center"/>
              <w:rPr>
                <w:rFonts w:ascii="宋体" w:hAnsi="宋体"/>
                <w:color w:val="000000"/>
                <w:sz w:val="24"/>
              </w:rPr>
            </w:pPr>
            <w:r>
              <w:rPr>
                <w:rFonts w:hint="eastAsia" w:ascii="宋体" w:hAnsi="宋体"/>
                <w:color w:val="000000"/>
                <w:sz w:val="24"/>
              </w:rPr>
              <w:t>部</w:t>
            </w:r>
          </w:p>
          <w:p>
            <w:pPr>
              <w:spacing w:line="276" w:lineRule="auto"/>
              <w:jc w:val="center"/>
              <w:rPr>
                <w:rFonts w:ascii="宋体" w:hAnsi="宋体"/>
                <w:color w:val="000000"/>
                <w:sz w:val="24"/>
              </w:rPr>
            </w:pPr>
            <w:r>
              <w:rPr>
                <w:rFonts w:hint="eastAsia" w:ascii="宋体" w:hAnsi="宋体"/>
                <w:color w:val="000000"/>
                <w:sz w:val="24"/>
              </w:rPr>
              <w:t>分</w:t>
            </w:r>
          </w:p>
        </w:tc>
        <w:tc>
          <w:tcPr>
            <w:tcW w:w="2499" w:type="dxa"/>
            <w:vMerge w:val="restart"/>
          </w:tcPr>
          <w:p>
            <w:pPr>
              <w:spacing w:line="276" w:lineRule="auto"/>
              <w:rPr>
                <w:rFonts w:ascii="宋体" w:hAnsi="宋体"/>
                <w:color w:val="000000"/>
                <w:sz w:val="24"/>
              </w:rPr>
            </w:pPr>
            <w:r>
              <w:rPr>
                <w:rFonts w:hint="eastAsia" w:ascii="宋体" w:hAnsi="宋体"/>
                <w:color w:val="000000"/>
                <w:sz w:val="24"/>
              </w:rPr>
              <w:t>编制报告的重点、难点分析</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科学合理、针对性强。</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科学性合理性欠缺、针对性一般。</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不合理、无针对性。</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3</w:t>
            </w:r>
          </w:p>
        </w:tc>
        <w:tc>
          <w:tcPr>
            <w:tcW w:w="816" w:type="dxa"/>
            <w:vMerge w:val="continue"/>
          </w:tcPr>
          <w:p>
            <w:pPr>
              <w:spacing w:line="276" w:lineRule="auto"/>
              <w:rPr>
                <w:rFonts w:ascii="宋体" w:hAnsi="宋体"/>
                <w:color w:val="000000"/>
                <w:sz w:val="24"/>
              </w:rPr>
            </w:pPr>
          </w:p>
        </w:tc>
        <w:tc>
          <w:tcPr>
            <w:tcW w:w="2499" w:type="dxa"/>
            <w:vMerge w:val="restart"/>
          </w:tcPr>
          <w:p>
            <w:pPr>
              <w:spacing w:line="276" w:lineRule="auto"/>
              <w:rPr>
                <w:rFonts w:ascii="宋体" w:hAnsi="宋体"/>
                <w:color w:val="000000"/>
                <w:sz w:val="24"/>
              </w:rPr>
            </w:pPr>
            <w:r>
              <w:rPr>
                <w:rFonts w:hint="eastAsia" w:ascii="宋体" w:hAnsi="宋体"/>
                <w:color w:val="000000"/>
                <w:sz w:val="24"/>
              </w:rPr>
              <w:t>实施方案及措施、主要时间节点把控</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科学合理、针对性强。</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科学性合理性欠缺、针对性一般。</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不合理、无针对性。</w:t>
            </w:r>
          </w:p>
        </w:tc>
        <w:tc>
          <w:tcPr>
            <w:tcW w:w="992" w:type="dxa"/>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4</w:t>
            </w:r>
          </w:p>
        </w:tc>
        <w:tc>
          <w:tcPr>
            <w:tcW w:w="816" w:type="dxa"/>
            <w:vMerge w:val="continue"/>
          </w:tcPr>
          <w:p>
            <w:pPr>
              <w:spacing w:line="276" w:lineRule="auto"/>
              <w:rPr>
                <w:rFonts w:ascii="宋体" w:hAnsi="宋体"/>
                <w:color w:val="000000"/>
                <w:sz w:val="24"/>
              </w:rPr>
            </w:pPr>
          </w:p>
        </w:tc>
        <w:tc>
          <w:tcPr>
            <w:tcW w:w="2499" w:type="dxa"/>
            <w:vMerge w:val="restart"/>
          </w:tcPr>
          <w:p>
            <w:pPr>
              <w:spacing w:line="276" w:lineRule="auto"/>
              <w:rPr>
                <w:rFonts w:ascii="宋体" w:hAnsi="宋体"/>
                <w:color w:val="000000"/>
                <w:sz w:val="24"/>
              </w:rPr>
            </w:pPr>
            <w:r>
              <w:rPr>
                <w:rFonts w:hint="eastAsia" w:ascii="宋体" w:hAnsi="宋体"/>
                <w:color w:val="000000"/>
                <w:sz w:val="24"/>
              </w:rPr>
              <w:t>后期咨询、服务保障方案</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服务方案优良</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服务方案一般</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jc w:val="center"/>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服务方案差</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pPr>
              <w:spacing w:line="276" w:lineRule="auto"/>
              <w:jc w:val="center"/>
              <w:rPr>
                <w:rFonts w:ascii="宋体" w:hAnsi="宋体"/>
                <w:color w:val="000000"/>
                <w:sz w:val="24"/>
              </w:rPr>
            </w:pPr>
            <w:r>
              <w:rPr>
                <w:rFonts w:hint="eastAsia" w:ascii="宋体" w:hAnsi="宋体"/>
                <w:color w:val="000000"/>
                <w:sz w:val="24"/>
              </w:rPr>
              <w:t>5</w:t>
            </w:r>
          </w:p>
        </w:tc>
        <w:tc>
          <w:tcPr>
            <w:tcW w:w="816" w:type="dxa"/>
            <w:vMerge w:val="continue"/>
          </w:tcPr>
          <w:p>
            <w:pPr>
              <w:spacing w:line="276" w:lineRule="auto"/>
              <w:rPr>
                <w:rFonts w:ascii="宋体" w:hAnsi="宋体"/>
                <w:color w:val="000000"/>
                <w:sz w:val="24"/>
              </w:rPr>
            </w:pPr>
          </w:p>
        </w:tc>
        <w:tc>
          <w:tcPr>
            <w:tcW w:w="2499" w:type="dxa"/>
            <w:vMerge w:val="restart"/>
          </w:tcPr>
          <w:p>
            <w:pPr>
              <w:spacing w:line="276" w:lineRule="auto"/>
              <w:rPr>
                <w:rFonts w:ascii="宋体" w:hAnsi="宋体"/>
                <w:color w:val="000000"/>
                <w:sz w:val="24"/>
              </w:rPr>
            </w:pPr>
            <w:r>
              <w:rPr>
                <w:rFonts w:hint="eastAsia" w:ascii="宋体" w:hAnsi="宋体" w:cs="Arial"/>
                <w:color w:val="000000"/>
                <w:sz w:val="24"/>
              </w:rPr>
              <w:t>其他合理化建议</w:t>
            </w:r>
          </w:p>
        </w:tc>
        <w:tc>
          <w:tcPr>
            <w:tcW w:w="796" w:type="dxa"/>
            <w:vMerge w:val="restart"/>
          </w:tcPr>
          <w:p>
            <w:pPr>
              <w:spacing w:line="276"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0</w:t>
            </w: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科学合理、针对性强。</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科学性合理性欠缺、针对性一般。</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276" w:lineRule="auto"/>
              <w:rPr>
                <w:rFonts w:ascii="宋体" w:hAnsi="宋体"/>
                <w:color w:val="000000"/>
                <w:sz w:val="24"/>
              </w:rPr>
            </w:pPr>
          </w:p>
        </w:tc>
        <w:tc>
          <w:tcPr>
            <w:tcW w:w="816" w:type="dxa"/>
            <w:vMerge w:val="continue"/>
          </w:tcPr>
          <w:p>
            <w:pPr>
              <w:spacing w:line="276" w:lineRule="auto"/>
              <w:rPr>
                <w:rFonts w:ascii="宋体" w:hAnsi="宋体"/>
                <w:color w:val="000000"/>
                <w:sz w:val="24"/>
              </w:rPr>
            </w:pPr>
          </w:p>
        </w:tc>
        <w:tc>
          <w:tcPr>
            <w:tcW w:w="2499" w:type="dxa"/>
            <w:vMerge w:val="continue"/>
          </w:tcPr>
          <w:p>
            <w:pPr>
              <w:spacing w:line="276" w:lineRule="auto"/>
              <w:rPr>
                <w:rFonts w:ascii="宋体" w:hAnsi="宋体"/>
                <w:color w:val="000000"/>
                <w:sz w:val="24"/>
              </w:rPr>
            </w:pPr>
          </w:p>
        </w:tc>
        <w:tc>
          <w:tcPr>
            <w:tcW w:w="796" w:type="dxa"/>
            <w:vMerge w:val="continue"/>
          </w:tcPr>
          <w:p>
            <w:pPr>
              <w:spacing w:line="276" w:lineRule="auto"/>
              <w:jc w:val="center"/>
              <w:rPr>
                <w:rFonts w:ascii="宋体" w:hAnsi="宋体"/>
                <w:color w:val="000000"/>
                <w:sz w:val="24"/>
              </w:rPr>
            </w:pPr>
          </w:p>
        </w:tc>
        <w:tc>
          <w:tcPr>
            <w:tcW w:w="3402" w:type="dxa"/>
            <w:vAlign w:val="center"/>
          </w:tcPr>
          <w:p>
            <w:pPr>
              <w:spacing w:line="276" w:lineRule="auto"/>
              <w:ind w:firstLine="14" w:firstLineChars="6"/>
              <w:rPr>
                <w:rFonts w:ascii="宋体" w:hAnsi="宋体"/>
                <w:color w:val="000000"/>
                <w:sz w:val="24"/>
              </w:rPr>
            </w:pPr>
            <w:r>
              <w:rPr>
                <w:rFonts w:hint="eastAsia" w:ascii="宋体" w:hAnsi="宋体"/>
                <w:color w:val="000000"/>
                <w:sz w:val="24"/>
              </w:rPr>
              <w:t>不合理、无针对性。</w:t>
            </w:r>
          </w:p>
        </w:tc>
        <w:tc>
          <w:tcPr>
            <w:tcW w:w="992" w:type="dxa"/>
            <w:vAlign w:val="center"/>
          </w:tcPr>
          <w:p>
            <w:pPr>
              <w:spacing w:line="276" w:lineRule="auto"/>
              <w:ind w:firstLine="14" w:firstLineChars="6"/>
              <w:jc w:val="center"/>
              <w:rPr>
                <w:rFonts w:ascii="宋体" w:hAnsi="宋体"/>
                <w:color w:val="000000"/>
                <w:sz w:val="24"/>
              </w:rPr>
            </w:pPr>
            <w:r>
              <w:rPr>
                <w:rFonts w:hint="eastAsia" w:ascii="宋体" w:hAnsi="宋体"/>
                <w:color w:val="00000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gridSpan w:val="3"/>
          </w:tcPr>
          <w:p>
            <w:pPr>
              <w:spacing w:line="276" w:lineRule="auto"/>
              <w:rPr>
                <w:rFonts w:ascii="宋体" w:hAnsi="宋体"/>
                <w:color w:val="000000"/>
                <w:sz w:val="24"/>
              </w:rPr>
            </w:pPr>
            <w:r>
              <w:rPr>
                <w:rFonts w:hint="eastAsia" w:ascii="宋体" w:hAnsi="宋体"/>
                <w:color w:val="000000"/>
                <w:sz w:val="24"/>
              </w:rPr>
              <w:t>得分总计</w:t>
            </w:r>
          </w:p>
        </w:tc>
        <w:tc>
          <w:tcPr>
            <w:tcW w:w="796" w:type="dxa"/>
          </w:tcPr>
          <w:p>
            <w:pPr>
              <w:spacing w:line="276" w:lineRule="auto"/>
              <w:jc w:val="center"/>
              <w:rPr>
                <w:rFonts w:ascii="宋体" w:hAnsi="宋体"/>
                <w:color w:val="000000"/>
                <w:sz w:val="24"/>
              </w:rPr>
            </w:pPr>
            <w:r>
              <w:rPr>
                <w:rFonts w:hint="eastAsia" w:ascii="宋体" w:hAnsi="宋体"/>
                <w:color w:val="000000"/>
                <w:sz w:val="24"/>
              </w:rPr>
              <w:t>8</w:t>
            </w:r>
            <w:r>
              <w:rPr>
                <w:rFonts w:ascii="宋体" w:hAnsi="宋体"/>
                <w:color w:val="000000"/>
                <w:sz w:val="24"/>
              </w:rPr>
              <w:t>0</w:t>
            </w:r>
          </w:p>
        </w:tc>
        <w:tc>
          <w:tcPr>
            <w:tcW w:w="3402" w:type="dxa"/>
          </w:tcPr>
          <w:p>
            <w:pPr>
              <w:spacing w:line="276" w:lineRule="auto"/>
              <w:rPr>
                <w:rFonts w:ascii="宋体" w:hAnsi="宋体"/>
                <w:color w:val="000000"/>
                <w:sz w:val="24"/>
              </w:rPr>
            </w:pPr>
          </w:p>
        </w:tc>
        <w:tc>
          <w:tcPr>
            <w:tcW w:w="992" w:type="dxa"/>
          </w:tcPr>
          <w:p>
            <w:pPr>
              <w:spacing w:line="276" w:lineRule="auto"/>
              <w:jc w:val="center"/>
              <w:rPr>
                <w:rFonts w:ascii="宋体" w:hAnsi="宋体"/>
                <w:color w:val="000000"/>
                <w:sz w:val="24"/>
              </w:rPr>
            </w:pPr>
          </w:p>
        </w:tc>
      </w:tr>
    </w:tbl>
    <w:p/>
    <w:p/>
    <w:p>
      <w:pPr>
        <w:pStyle w:val="4"/>
        <w:spacing w:line="360" w:lineRule="auto"/>
        <w:rPr>
          <w:rFonts w:ascii="宋体" w:hAnsi="宋体"/>
          <w:color w:val="000000"/>
          <w:sz w:val="28"/>
          <w:szCs w:val="28"/>
        </w:rPr>
      </w:pPr>
      <w:r>
        <w:rPr>
          <w:rFonts w:hint="eastAsia" w:ascii="宋体" w:hAnsi="宋体"/>
          <w:color w:val="000000"/>
          <w:sz w:val="28"/>
          <w:szCs w:val="28"/>
        </w:rPr>
        <w:t>(三) 商务部分评分标准（共20分）</w:t>
      </w:r>
    </w:p>
    <w:p>
      <w:pPr>
        <w:spacing w:line="360" w:lineRule="auto"/>
        <w:ind w:firstLine="420"/>
        <w:rPr>
          <w:rFonts w:ascii="宋体" w:hAnsi="宋体"/>
          <w:color w:val="000000"/>
          <w:sz w:val="24"/>
        </w:rPr>
      </w:pPr>
      <w:r>
        <w:rPr>
          <w:rFonts w:hint="eastAsia" w:ascii="宋体" w:hAnsi="宋体"/>
          <w:color w:val="000000"/>
          <w:sz w:val="24"/>
        </w:rPr>
        <w:t>1、投标报价评分标准（共</w:t>
      </w:r>
      <w:r>
        <w:rPr>
          <w:rFonts w:ascii="宋体" w:hAnsi="宋体"/>
          <w:color w:val="000000"/>
          <w:sz w:val="24"/>
        </w:rPr>
        <w:t>20</w:t>
      </w:r>
      <w:r>
        <w:rPr>
          <w:rFonts w:hint="eastAsia" w:ascii="宋体" w:hAnsi="宋体"/>
          <w:color w:val="000000"/>
          <w:sz w:val="24"/>
        </w:rPr>
        <w:t>分）</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）确定有效投标报价</w:t>
      </w:r>
    </w:p>
    <w:p>
      <w:pPr>
        <w:spacing w:line="360" w:lineRule="auto"/>
        <w:ind w:left="945"/>
        <w:rPr>
          <w:rFonts w:ascii="宋体" w:hAnsi="宋体"/>
          <w:color w:val="000000"/>
          <w:sz w:val="24"/>
        </w:rPr>
      </w:pPr>
      <w:r>
        <w:rPr>
          <w:rFonts w:hint="eastAsia" w:ascii="宋体" w:hAnsi="宋体"/>
          <w:color w:val="000000"/>
          <w:sz w:val="24"/>
        </w:rPr>
        <w:t>评标委员会对投标人的投标报价进行分析，以确认投标报价是否实质响应了招标文件规定的发包范围。凡评标委员会确认其报价实质响应了招标文件的报价为有效报价。</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）计算</w:t>
      </w:r>
      <w:r>
        <w:rPr>
          <w:rFonts w:ascii="宋体" w:hAnsi="宋体"/>
          <w:color w:val="000000"/>
          <w:sz w:val="24"/>
        </w:rPr>
        <w:t>公式</w:t>
      </w:r>
    </w:p>
    <w:p>
      <w:pPr>
        <w:spacing w:line="360" w:lineRule="auto"/>
        <w:ind w:left="945"/>
        <w:rPr>
          <w:rFonts w:ascii="宋体" w:hAnsi="宋体"/>
          <w:color w:val="000000"/>
          <w:sz w:val="24"/>
        </w:rPr>
      </w:pPr>
      <w:r>
        <w:rPr>
          <w:rFonts w:hint="eastAsia" w:ascii="宋体" w:hAnsi="宋体"/>
          <w:color w:val="000000"/>
          <w:sz w:val="24"/>
        </w:rPr>
        <w:t>经济部分的满分为</w:t>
      </w:r>
      <w:r>
        <w:rPr>
          <w:rFonts w:ascii="宋体" w:hAnsi="宋体"/>
          <w:color w:val="000000"/>
          <w:sz w:val="24"/>
        </w:rPr>
        <w:t>20</w:t>
      </w:r>
      <w:r>
        <w:rPr>
          <w:rFonts w:hint="eastAsia" w:ascii="宋体" w:hAnsi="宋体"/>
          <w:color w:val="000000"/>
          <w:sz w:val="24"/>
        </w:rPr>
        <w:t>分，并将按以下标准进行评分满足招标文件要求且投标价格最低的投标报价为评标基准价，其价格分为满分。其他投标人的价格分统一按照下列公式计算：价格分=（评标基准价／投标报价）×</w:t>
      </w:r>
      <w:r>
        <w:rPr>
          <w:rFonts w:ascii="宋体" w:hAnsi="宋体"/>
          <w:color w:val="000000"/>
          <w:sz w:val="24"/>
        </w:rPr>
        <w:t>20</w:t>
      </w:r>
    </w:p>
    <w:p>
      <w:pPr>
        <w:spacing w:line="360" w:lineRule="auto"/>
        <w:ind w:left="945"/>
        <w:rPr>
          <w:rFonts w:ascii="宋体" w:hAnsi="宋体"/>
          <w:color w:val="000000"/>
          <w:sz w:val="24"/>
        </w:rPr>
      </w:pPr>
    </w:p>
    <w:p>
      <w:pPr>
        <w:pStyle w:val="4"/>
        <w:spacing w:line="360" w:lineRule="auto"/>
        <w:rPr>
          <w:rFonts w:ascii="宋体" w:hAnsi="宋体"/>
          <w:color w:val="000000"/>
          <w:sz w:val="28"/>
          <w:szCs w:val="28"/>
        </w:rPr>
      </w:pPr>
      <w:r>
        <w:rPr>
          <w:rFonts w:hint="eastAsia" w:ascii="宋体" w:hAnsi="宋体"/>
          <w:color w:val="000000"/>
          <w:sz w:val="28"/>
          <w:szCs w:val="28"/>
        </w:rPr>
        <w:t xml:space="preserve"> (四)评分汇总表</w:t>
      </w:r>
    </w:p>
    <w:p>
      <w:pPr>
        <w:spacing w:line="360" w:lineRule="auto"/>
        <w:ind w:firstLine="420"/>
        <w:rPr>
          <w:rFonts w:ascii="宋体" w:hAnsi="宋体"/>
          <w:color w:val="000000"/>
        </w:rPr>
      </w:pPr>
      <w:r>
        <w:rPr>
          <w:rFonts w:hint="eastAsia" w:ascii="宋体" w:hAnsi="宋体"/>
          <w:color w:val="000000"/>
        </w:rPr>
        <w:t>1、投标人得分汇总表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06"/>
        <w:gridCol w:w="2405"/>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序号</w:t>
            </w:r>
          </w:p>
        </w:tc>
        <w:tc>
          <w:tcPr>
            <w:tcW w:w="1706" w:type="dxa"/>
            <w:vAlign w:val="center"/>
          </w:tcPr>
          <w:p>
            <w:pPr>
              <w:jc w:val="center"/>
              <w:rPr>
                <w:rFonts w:ascii="宋体" w:hAnsi="宋体"/>
                <w:color w:val="000000"/>
              </w:rPr>
            </w:pPr>
            <w:r>
              <w:rPr>
                <w:rFonts w:hint="eastAsia" w:ascii="宋体" w:hAnsi="宋体"/>
                <w:color w:val="000000"/>
              </w:rPr>
              <w:t>技术部分得分</w:t>
            </w:r>
          </w:p>
        </w:tc>
        <w:tc>
          <w:tcPr>
            <w:tcW w:w="2405" w:type="dxa"/>
            <w:vAlign w:val="center"/>
          </w:tcPr>
          <w:p>
            <w:pPr>
              <w:jc w:val="center"/>
              <w:rPr>
                <w:rFonts w:ascii="宋体" w:hAnsi="宋体"/>
                <w:color w:val="000000"/>
              </w:rPr>
            </w:pPr>
            <w:r>
              <w:rPr>
                <w:rFonts w:hint="eastAsia" w:ascii="宋体" w:hAnsi="宋体"/>
                <w:color w:val="000000"/>
              </w:rPr>
              <w:t>报价得分</w:t>
            </w:r>
          </w:p>
        </w:tc>
        <w:tc>
          <w:tcPr>
            <w:tcW w:w="1701" w:type="dxa"/>
            <w:vAlign w:val="center"/>
          </w:tcPr>
          <w:p>
            <w:pPr>
              <w:jc w:val="center"/>
              <w:rPr>
                <w:rFonts w:ascii="宋体" w:hAnsi="宋体"/>
                <w:color w:val="000000"/>
              </w:rPr>
            </w:pPr>
            <w:r>
              <w:rPr>
                <w:rFonts w:hint="eastAsia" w:ascii="宋体" w:hAnsi="宋体"/>
                <w:color w:val="000000"/>
              </w:rPr>
              <w:t>合计</w:t>
            </w:r>
          </w:p>
        </w:tc>
        <w:tc>
          <w:tcPr>
            <w:tcW w:w="1984" w:type="dxa"/>
            <w:vAlign w:val="center"/>
          </w:tcPr>
          <w:p>
            <w:pPr>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1</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2</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3</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4</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dxa"/>
            <w:vAlign w:val="center"/>
          </w:tcPr>
          <w:p>
            <w:pPr>
              <w:jc w:val="center"/>
              <w:rPr>
                <w:rFonts w:ascii="宋体" w:hAnsi="宋体"/>
                <w:color w:val="000000"/>
              </w:rPr>
            </w:pPr>
            <w:r>
              <w:rPr>
                <w:rFonts w:hint="eastAsia" w:ascii="宋体" w:hAnsi="宋体"/>
                <w:color w:val="000000"/>
              </w:rPr>
              <w:t>5</w:t>
            </w:r>
          </w:p>
        </w:tc>
        <w:tc>
          <w:tcPr>
            <w:tcW w:w="1706" w:type="dxa"/>
            <w:vAlign w:val="center"/>
          </w:tcPr>
          <w:p>
            <w:pPr>
              <w:rPr>
                <w:rFonts w:ascii="宋体" w:hAnsi="宋体"/>
                <w:color w:val="000000"/>
              </w:rPr>
            </w:pPr>
          </w:p>
        </w:tc>
        <w:tc>
          <w:tcPr>
            <w:tcW w:w="2405" w:type="dxa"/>
            <w:vAlign w:val="center"/>
          </w:tcPr>
          <w:p>
            <w:pPr>
              <w:rPr>
                <w:rFonts w:ascii="宋体" w:hAnsi="宋体"/>
                <w:color w:val="000000"/>
              </w:rPr>
            </w:pPr>
          </w:p>
        </w:tc>
        <w:tc>
          <w:tcPr>
            <w:tcW w:w="1701" w:type="dxa"/>
            <w:vAlign w:val="center"/>
          </w:tcPr>
          <w:p>
            <w:pPr>
              <w:rPr>
                <w:rFonts w:ascii="宋体" w:hAnsi="宋体"/>
                <w:color w:val="000000"/>
              </w:rPr>
            </w:pPr>
          </w:p>
        </w:tc>
        <w:tc>
          <w:tcPr>
            <w:tcW w:w="1984" w:type="dxa"/>
            <w:vAlign w:val="center"/>
          </w:tcPr>
          <w:p>
            <w:pPr>
              <w:rPr>
                <w:rFonts w:ascii="宋体" w:hAnsi="宋体"/>
                <w:color w:val="000000"/>
              </w:rPr>
            </w:pPr>
          </w:p>
        </w:tc>
      </w:tr>
    </w:tbl>
    <w:p>
      <w:pPr>
        <w:spacing w:line="360" w:lineRule="auto"/>
        <w:rPr>
          <w:rFonts w:ascii="宋体" w:hAnsi="宋体"/>
          <w:color w:val="000000"/>
        </w:rPr>
      </w:pPr>
    </w:p>
    <w:p>
      <w:pPr>
        <w:spacing w:line="360" w:lineRule="auto"/>
        <w:ind w:firstLine="420"/>
        <w:rPr>
          <w:rFonts w:ascii="宋体" w:hAnsi="宋体"/>
          <w:color w:val="000000"/>
        </w:rPr>
      </w:pPr>
      <w:r>
        <w:rPr>
          <w:rFonts w:hint="eastAsia" w:ascii="宋体" w:hAnsi="宋体"/>
          <w:color w:val="000000"/>
        </w:rPr>
        <w:t>2、评标汇总表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979"/>
        <w:gridCol w:w="979"/>
        <w:gridCol w:w="979"/>
        <w:gridCol w:w="979"/>
        <w:gridCol w:w="979"/>
        <w:gridCol w:w="97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578" w:type="dxa"/>
            <w:tcBorders>
              <w:bottom w:val="single" w:color="auto" w:sz="4" w:space="0"/>
              <w:tl2br w:val="single" w:color="auto" w:sz="4" w:space="0"/>
            </w:tcBorders>
          </w:tcPr>
          <w:p>
            <w:pPr>
              <w:spacing w:line="360" w:lineRule="auto"/>
              <w:jc w:val="right"/>
              <w:rPr>
                <w:rFonts w:ascii="宋体" w:hAnsi="宋体"/>
                <w:color w:val="000000"/>
                <w:sz w:val="24"/>
              </w:rPr>
            </w:pPr>
            <w:r>
              <w:rPr>
                <w:rFonts w:hint="eastAsia" w:ascii="宋体" w:hAnsi="宋体"/>
                <w:color w:val="000000"/>
                <w:sz w:val="24"/>
              </w:rPr>
              <w:t>评委</w:t>
            </w:r>
          </w:p>
          <w:p>
            <w:pPr>
              <w:pStyle w:val="31"/>
              <w:spacing w:line="360" w:lineRule="auto"/>
              <w:ind w:left="0" w:leftChars="0"/>
              <w:rPr>
                <w:rFonts w:ascii="宋体" w:hAnsi="宋体"/>
                <w:color w:val="000000"/>
              </w:rPr>
            </w:pPr>
            <w:r>
              <w:rPr>
                <w:rFonts w:hint="eastAsia" w:ascii="宋体" w:hAnsi="宋体"/>
                <w:color w:val="000000"/>
              </w:rPr>
              <w:t>投标人</w:t>
            </w: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p>
        </w:tc>
        <w:tc>
          <w:tcPr>
            <w:tcW w:w="979" w:type="dxa"/>
            <w:tcBorders>
              <w:bottom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合计</w:t>
            </w:r>
          </w:p>
        </w:tc>
        <w:tc>
          <w:tcPr>
            <w:tcW w:w="980" w:type="dxa"/>
            <w:tcBorders>
              <w:bottom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1</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2</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3</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4</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8" w:type="dxa"/>
            <w:vAlign w:val="center"/>
          </w:tcPr>
          <w:p>
            <w:pPr>
              <w:jc w:val="center"/>
              <w:rPr>
                <w:rFonts w:ascii="宋体" w:hAnsi="宋体"/>
                <w:color w:val="000000"/>
                <w:sz w:val="24"/>
              </w:rPr>
            </w:pPr>
            <w:r>
              <w:rPr>
                <w:rFonts w:hint="eastAsia" w:ascii="宋体" w:hAnsi="宋体"/>
                <w:color w:val="000000"/>
                <w:sz w:val="24"/>
              </w:rPr>
              <w:t>5</w:t>
            </w: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79" w:type="dxa"/>
          </w:tcPr>
          <w:p>
            <w:pPr>
              <w:jc w:val="center"/>
              <w:rPr>
                <w:rFonts w:ascii="宋体" w:hAnsi="宋体"/>
                <w:color w:val="000000"/>
                <w:sz w:val="24"/>
              </w:rPr>
            </w:pPr>
          </w:p>
        </w:tc>
        <w:tc>
          <w:tcPr>
            <w:tcW w:w="980"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36" w:type="dxa"/>
            <w:gridSpan w:val="3"/>
            <w:vAlign w:val="center"/>
          </w:tcPr>
          <w:p>
            <w:pPr>
              <w:rPr>
                <w:rFonts w:ascii="宋体" w:hAnsi="宋体"/>
                <w:color w:val="000000"/>
                <w:sz w:val="24"/>
              </w:rPr>
            </w:pPr>
            <w:r>
              <w:rPr>
                <w:rFonts w:hint="eastAsia" w:ascii="宋体" w:hAnsi="宋体"/>
                <w:color w:val="000000"/>
                <w:sz w:val="24"/>
              </w:rPr>
              <w:t>评委签字：</w:t>
            </w:r>
          </w:p>
        </w:tc>
        <w:tc>
          <w:tcPr>
            <w:tcW w:w="1958" w:type="dxa"/>
            <w:gridSpan w:val="2"/>
            <w:vAlign w:val="center"/>
          </w:tcPr>
          <w:p>
            <w:pPr>
              <w:jc w:val="center"/>
              <w:rPr>
                <w:rFonts w:ascii="宋体" w:hAnsi="宋体"/>
                <w:color w:val="000000"/>
                <w:sz w:val="24"/>
              </w:rPr>
            </w:pPr>
            <w:r>
              <w:rPr>
                <w:rFonts w:hint="eastAsia" w:ascii="宋体" w:hAnsi="宋体"/>
                <w:color w:val="000000"/>
                <w:sz w:val="24"/>
              </w:rPr>
              <w:t>日期</w:t>
            </w:r>
          </w:p>
        </w:tc>
        <w:tc>
          <w:tcPr>
            <w:tcW w:w="2938" w:type="dxa"/>
            <w:gridSpan w:val="3"/>
            <w:vAlign w:val="center"/>
          </w:tcPr>
          <w:p>
            <w:pPr>
              <w:jc w:val="center"/>
              <w:rPr>
                <w:rFonts w:ascii="宋体" w:hAnsi="宋体"/>
                <w:color w:val="000000"/>
                <w:sz w:val="24"/>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rPr>
              <w:t>2年  月  日</w:t>
            </w:r>
          </w:p>
        </w:tc>
      </w:tr>
    </w:tbl>
    <w:p>
      <w:pPr>
        <w:rPr>
          <w:rFonts w:ascii="宋体" w:hAnsi="宋体"/>
          <w:color w:val="000000"/>
          <w:sz w:val="32"/>
          <w:szCs w:val="32"/>
        </w:rPr>
      </w:pPr>
    </w:p>
    <w:sectPr>
      <w:headerReference r:id="rId9" w:type="first"/>
      <w:headerReference r:id="rId8" w:type="default"/>
      <w:footerReference r:id="rId10" w:type="default"/>
      <w:footerReference r:id="rId11" w:type="even"/>
      <w:pgSz w:w="11907" w:h="16840"/>
      <w:pgMar w:top="1558" w:right="1469" w:bottom="1558" w:left="1469"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wis721 Md BT">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Futura Md BT">
    <w:altName w:val="Times New Roman"/>
    <w:panose1 w:val="00000000000000000000"/>
    <w:charset w:val="00"/>
    <w:family w:val="auto"/>
    <w:pitch w:val="default"/>
    <w:sig w:usb0="00000000" w:usb1="00000000" w:usb2="00000000" w:usb3="00000000" w:csb0="000001FB" w:csb1="00000000"/>
  </w:font>
  <w:font w:name="MHei">
    <w:altName w:val="宋体"/>
    <w:panose1 w:val="00000000000000000000"/>
    <w:charset w:val="86"/>
    <w:family w:val="auto"/>
    <w:pitch w:val="default"/>
    <w:sig w:usb0="00000000" w:usb1="00000000" w:usb2="00000010" w:usb3="00000000" w:csb0="00040000" w:csb1="00000000"/>
  </w:font>
  <w:font w:name="Futura II">
    <w:altName w:val="Courier New"/>
    <w:panose1 w:val="00000000000000000000"/>
    <w:charset w:val="00"/>
    <w:family w:val="auto"/>
    <w:pitch w:val="default"/>
    <w:sig w:usb0="00000000" w:usb1="00000000" w:usb2="00000000" w:usb3="00000000" w:csb0="000001FB" w:csb1="00000000"/>
  </w:font>
  <w:font w:name="Humnst777 Lt BT">
    <w:altName w:val="Segoe Print"/>
    <w:panose1 w:val="00000000000000000000"/>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86"/>
        <w:rFonts w:ascii="宋体" w:hAnsi="宋体"/>
      </w:rPr>
    </w:pPr>
    <w:r>
      <w:rPr>
        <w:rFonts w:ascii="宋体" w:hAnsi="宋体"/>
      </w:rPr>
      <w:fldChar w:fldCharType="begin"/>
    </w:r>
    <w:r>
      <w:rPr>
        <w:rStyle w:val="86"/>
        <w:rFonts w:ascii="宋体" w:hAnsi="宋体"/>
      </w:rPr>
      <w:instrText xml:space="preserve">PAGE  </w:instrText>
    </w:r>
    <w:r>
      <w:rPr>
        <w:rFonts w:ascii="宋体" w:hAnsi="宋体"/>
      </w:rPr>
      <w:fldChar w:fldCharType="separate"/>
    </w:r>
    <w:r>
      <w:rPr>
        <w:rStyle w:val="86"/>
        <w:rFonts w:ascii="宋体" w:hAnsi="宋体"/>
      </w:rPr>
      <w:t>- 26 -</w:t>
    </w:r>
    <w:r>
      <w:rPr>
        <w:rFonts w:ascii="宋体" w:hAnsi="宋体"/>
      </w:rPr>
      <w:fldChar w:fldCharType="end"/>
    </w:r>
  </w:p>
  <w:p>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86"/>
      </w:rPr>
    </w:pPr>
    <w:r>
      <w:fldChar w:fldCharType="begin"/>
    </w:r>
    <w:r>
      <w:rPr>
        <w:rStyle w:val="86"/>
      </w:rPr>
      <w:instrText xml:space="preserve">PAGE  </w:instrText>
    </w:r>
    <w: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宋体" w:hAnsi="宋体"/>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2010年校舍安全工程控制价、清单编制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0000000D"/>
    <w:multiLevelType w:val="multilevel"/>
    <w:tmpl w:val="0000000D"/>
    <w:lvl w:ilvl="0" w:tentative="0">
      <w:start w:val="1"/>
      <w:numFmt w:val="decimal"/>
      <w:lvlText w:val="%1、"/>
      <w:lvlJc w:val="left"/>
      <w:pPr>
        <w:tabs>
          <w:tab w:val="left" w:pos="581"/>
        </w:tabs>
        <w:ind w:left="581" w:hanging="465"/>
      </w:pPr>
      <w:rPr>
        <w:rFonts w:hint="default"/>
        <w:b/>
      </w:rPr>
    </w:lvl>
    <w:lvl w:ilvl="1" w:tentative="0">
      <w:start w:val="8"/>
      <w:numFmt w:val="japaneseCounting"/>
      <w:lvlText w:val="第%2条"/>
      <w:lvlJc w:val="left"/>
      <w:pPr>
        <w:tabs>
          <w:tab w:val="left" w:pos="1256"/>
        </w:tabs>
        <w:ind w:left="1256" w:hanging="720"/>
      </w:pPr>
      <w:rPr>
        <w:rFonts w:hint="default"/>
      </w:rPr>
    </w:lvl>
    <w:lvl w:ilvl="2" w:tentative="0">
      <w:start w:val="1"/>
      <w:numFmt w:val="lowerRoman"/>
      <w:lvlText w:val="%3."/>
      <w:lvlJc w:val="right"/>
      <w:pPr>
        <w:tabs>
          <w:tab w:val="left" w:pos="1376"/>
        </w:tabs>
        <w:ind w:left="1376" w:hanging="420"/>
      </w:pPr>
    </w:lvl>
    <w:lvl w:ilvl="3" w:tentative="0">
      <w:start w:val="1"/>
      <w:numFmt w:val="decimal"/>
      <w:lvlText w:val="%4."/>
      <w:lvlJc w:val="left"/>
      <w:pPr>
        <w:tabs>
          <w:tab w:val="left" w:pos="1796"/>
        </w:tabs>
        <w:ind w:left="1796" w:hanging="420"/>
      </w:pPr>
    </w:lvl>
    <w:lvl w:ilvl="4" w:tentative="0">
      <w:start w:val="1"/>
      <w:numFmt w:val="lowerLetter"/>
      <w:lvlText w:val="%5)"/>
      <w:lvlJc w:val="left"/>
      <w:pPr>
        <w:tabs>
          <w:tab w:val="left" w:pos="2216"/>
        </w:tabs>
        <w:ind w:left="2216" w:hanging="420"/>
      </w:pPr>
    </w:lvl>
    <w:lvl w:ilvl="5" w:tentative="0">
      <w:start w:val="1"/>
      <w:numFmt w:val="lowerRoman"/>
      <w:lvlText w:val="%6."/>
      <w:lvlJc w:val="right"/>
      <w:pPr>
        <w:tabs>
          <w:tab w:val="left" w:pos="2636"/>
        </w:tabs>
        <w:ind w:left="2636" w:hanging="420"/>
      </w:pPr>
    </w:lvl>
    <w:lvl w:ilvl="6" w:tentative="0">
      <w:start w:val="1"/>
      <w:numFmt w:val="decimal"/>
      <w:lvlText w:val="%7."/>
      <w:lvlJc w:val="left"/>
      <w:pPr>
        <w:tabs>
          <w:tab w:val="left" w:pos="3056"/>
        </w:tabs>
        <w:ind w:left="3056" w:hanging="420"/>
      </w:pPr>
    </w:lvl>
    <w:lvl w:ilvl="7" w:tentative="0">
      <w:start w:val="1"/>
      <w:numFmt w:val="lowerLetter"/>
      <w:lvlText w:val="%8)"/>
      <w:lvlJc w:val="left"/>
      <w:pPr>
        <w:tabs>
          <w:tab w:val="left" w:pos="3476"/>
        </w:tabs>
        <w:ind w:left="3476" w:hanging="420"/>
      </w:pPr>
    </w:lvl>
    <w:lvl w:ilvl="8" w:tentative="0">
      <w:start w:val="1"/>
      <w:numFmt w:val="lowerRoman"/>
      <w:lvlText w:val="%9."/>
      <w:lvlJc w:val="right"/>
      <w:pPr>
        <w:tabs>
          <w:tab w:val="left" w:pos="3896"/>
        </w:tabs>
        <w:ind w:left="3896" w:hanging="420"/>
      </w:pPr>
    </w:lvl>
  </w:abstractNum>
  <w:abstractNum w:abstractNumId="2">
    <w:nsid w:val="0000000E"/>
    <w:multiLevelType w:val="singleLevel"/>
    <w:tmpl w:val="0000000E"/>
    <w:lvl w:ilvl="0" w:tentative="0">
      <w:start w:val="3"/>
      <w:numFmt w:val="decimal"/>
      <w:suff w:val="nothing"/>
      <w:lvlText w:val="%1、"/>
      <w:lvlJc w:val="left"/>
    </w:lvl>
  </w:abstractNum>
  <w:abstractNum w:abstractNumId="3">
    <w:nsid w:val="05901ABB"/>
    <w:multiLevelType w:val="multilevel"/>
    <w:tmpl w:val="05901ABB"/>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A52FF3"/>
    <w:multiLevelType w:val="multilevel"/>
    <w:tmpl w:val="09A52FF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AB163C7"/>
    <w:multiLevelType w:val="multilevel"/>
    <w:tmpl w:val="0AB163C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CDA457A"/>
    <w:multiLevelType w:val="multilevel"/>
    <w:tmpl w:val="0CDA457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1C5649D3"/>
    <w:multiLevelType w:val="multilevel"/>
    <w:tmpl w:val="1C5649D3"/>
    <w:lvl w:ilvl="0" w:tentative="0">
      <w:start w:val="1"/>
      <w:numFmt w:val="decimal"/>
      <w:pStyle w:val="98"/>
      <w:lvlText w:val="SECTION %1."/>
      <w:lvlJc w:val="left"/>
      <w:pPr>
        <w:tabs>
          <w:tab w:val="left" w:pos="1134"/>
        </w:tabs>
        <w:ind w:left="1134" w:hanging="1134"/>
      </w:pPr>
      <w:rPr>
        <w:rFonts w:hint="default" w:ascii="Arial" w:hAnsi="Arial"/>
        <w:b/>
        <w:i w:val="0"/>
        <w:sz w:val="22"/>
        <w:szCs w:val="22"/>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901"/>
        </w:tabs>
        <w:ind w:left="90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C7622ED"/>
    <w:multiLevelType w:val="multilevel"/>
    <w:tmpl w:val="1C7622E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073170B"/>
    <w:multiLevelType w:val="multilevel"/>
    <w:tmpl w:val="207317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7A8164B"/>
    <w:multiLevelType w:val="multilevel"/>
    <w:tmpl w:val="27A8164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1304C75"/>
    <w:multiLevelType w:val="multilevel"/>
    <w:tmpl w:val="31304C7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31F4978"/>
    <w:multiLevelType w:val="multilevel"/>
    <w:tmpl w:val="431F4978"/>
    <w:lvl w:ilvl="0" w:tentative="0">
      <w:start w:val="1"/>
      <w:numFmt w:val="decimal"/>
      <w:pStyle w:val="135"/>
      <w:lvlText w:val="%1."/>
      <w:lvlJc w:val="left"/>
      <w:pPr>
        <w:tabs>
          <w:tab w:val="left" w:pos="425"/>
        </w:tabs>
        <w:ind w:left="425" w:hanging="425"/>
      </w:pPr>
      <w:rPr>
        <w:rFonts w:hint="eastAsia"/>
      </w:rPr>
    </w:lvl>
    <w:lvl w:ilvl="1" w:tentative="0">
      <w:start w:val="1"/>
      <w:numFmt w:val="decimal"/>
      <w:lvlText w:val="%1.%2."/>
      <w:lvlJc w:val="left"/>
      <w:pPr>
        <w:tabs>
          <w:tab w:val="left" w:pos="717"/>
        </w:tabs>
        <w:ind w:left="717" w:hanging="717"/>
      </w:pPr>
      <w:rPr>
        <w:rFonts w:hint="default" w:ascii="Humnst777 Lt BT" w:hAnsi="Humnst777 Lt BT"/>
      </w:rPr>
    </w:lvl>
    <w:lvl w:ilvl="2" w:tentative="0">
      <w:start w:val="1"/>
      <w:numFmt w:val="decimal"/>
      <w:lvlText w:val="%1.%2.%3."/>
      <w:lvlJc w:val="left"/>
      <w:pPr>
        <w:tabs>
          <w:tab w:val="left" w:pos="709"/>
        </w:tabs>
        <w:ind w:left="709" w:hanging="709"/>
      </w:pPr>
      <w:rPr>
        <w:rFonts w:hint="eastAsia"/>
      </w:rPr>
    </w:lvl>
    <w:lvl w:ilvl="3" w:tentative="0">
      <w:start w:val="1"/>
      <w:numFmt w:val="decimal"/>
      <w:lvlText w:val="2.2.5.1.%4."/>
      <w:lvlJc w:val="left"/>
      <w:pPr>
        <w:tabs>
          <w:tab w:val="left" w:pos="1376"/>
        </w:tabs>
        <w:ind w:left="1376" w:hanging="851"/>
      </w:pPr>
      <w:rPr>
        <w:rFonts w:hint="default" w:ascii="Arial" w:hAnsi="Arial"/>
        <w:b w:val="0"/>
        <w:i w:val="0"/>
        <w:sz w:val="22"/>
        <w:szCs w:val="22"/>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445B26EF"/>
    <w:multiLevelType w:val="multilevel"/>
    <w:tmpl w:val="445B26EF"/>
    <w:lvl w:ilvl="0" w:tentative="0">
      <w:start w:val="1"/>
      <w:numFmt w:val="decimal"/>
      <w:lvlText w:val="（%1)"/>
      <w:lvlJc w:val="left"/>
      <w:pPr>
        <w:ind w:left="943" w:hanging="420"/>
      </w:pPr>
      <w:rPr>
        <w:rFonts w:hint="eastAsia"/>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4">
    <w:nsid w:val="56EB2B5D"/>
    <w:multiLevelType w:val="multilevel"/>
    <w:tmpl w:val="56EB2B5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ADA0509"/>
    <w:multiLevelType w:val="multilevel"/>
    <w:tmpl w:val="6ADA0509"/>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DF355C0"/>
    <w:multiLevelType w:val="multilevel"/>
    <w:tmpl w:val="6DF355C0"/>
    <w:lvl w:ilvl="0" w:tentative="0">
      <w:start w:val="1"/>
      <w:numFmt w:val="decimal"/>
      <w:lvlText w:val="%1、"/>
      <w:lvlJc w:val="left"/>
      <w:pPr>
        <w:ind w:left="945" w:hanging="420"/>
      </w:pPr>
      <w:rPr>
        <w:rFonts w:hint="eastAsia"/>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7">
    <w:nsid w:val="6EDF3721"/>
    <w:multiLevelType w:val="multilevel"/>
    <w:tmpl w:val="6EDF3721"/>
    <w:lvl w:ilvl="0" w:tentative="0">
      <w:start w:val="1"/>
      <w:numFmt w:val="decimal"/>
      <w:lvlText w:val="%1、"/>
      <w:lvlJc w:val="left"/>
      <w:pPr>
        <w:ind w:left="943" w:hanging="420"/>
      </w:pPr>
      <w:rPr>
        <w:rFonts w:hint="eastAsia"/>
      </w:rPr>
    </w:lvl>
    <w:lvl w:ilvl="1" w:tentative="0">
      <w:start w:val="1"/>
      <w:numFmt w:val="decimal"/>
      <w:lvlText w:val="%2、"/>
      <w:lvlJc w:val="left"/>
      <w:pPr>
        <w:ind w:left="1363" w:hanging="420"/>
      </w:pPr>
      <w:rPr>
        <w:rFonts w:hint="eastAsia"/>
      </w:r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8">
    <w:nsid w:val="708A3013"/>
    <w:multiLevelType w:val="multilevel"/>
    <w:tmpl w:val="708A3013"/>
    <w:lvl w:ilvl="0" w:tentative="0">
      <w:start w:val="1"/>
      <w:numFmt w:val="decimal"/>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8023498"/>
    <w:multiLevelType w:val="multilevel"/>
    <w:tmpl w:val="78023498"/>
    <w:lvl w:ilvl="0" w:tentative="0">
      <w:start w:val="1"/>
      <w:numFmt w:val="decimal"/>
      <w:lvlText w:val="%1、"/>
      <w:lvlJc w:val="left"/>
      <w:pPr>
        <w:ind w:left="1363" w:hanging="420"/>
      </w:pPr>
      <w:rPr>
        <w:rFonts w:hint="eastAsia"/>
      </w:rPr>
    </w:lvl>
    <w:lvl w:ilvl="1" w:tentative="0">
      <w:start w:val="1"/>
      <w:numFmt w:val="lowerLetter"/>
      <w:lvlText w:val="%2)"/>
      <w:lvlJc w:val="left"/>
      <w:pPr>
        <w:ind w:left="1783" w:hanging="420"/>
      </w:pPr>
    </w:lvl>
    <w:lvl w:ilvl="2" w:tentative="0">
      <w:start w:val="1"/>
      <w:numFmt w:val="lowerRoman"/>
      <w:lvlText w:val="%3."/>
      <w:lvlJc w:val="right"/>
      <w:pPr>
        <w:ind w:left="2203" w:hanging="420"/>
      </w:pPr>
    </w:lvl>
    <w:lvl w:ilvl="3" w:tentative="0">
      <w:start w:val="1"/>
      <w:numFmt w:val="decimal"/>
      <w:lvlText w:val="%4."/>
      <w:lvlJc w:val="left"/>
      <w:pPr>
        <w:ind w:left="2623" w:hanging="420"/>
      </w:pPr>
    </w:lvl>
    <w:lvl w:ilvl="4" w:tentative="0">
      <w:start w:val="1"/>
      <w:numFmt w:val="lowerLetter"/>
      <w:lvlText w:val="%5)"/>
      <w:lvlJc w:val="left"/>
      <w:pPr>
        <w:ind w:left="3043" w:hanging="420"/>
      </w:pPr>
    </w:lvl>
    <w:lvl w:ilvl="5" w:tentative="0">
      <w:start w:val="1"/>
      <w:numFmt w:val="lowerRoman"/>
      <w:lvlText w:val="%6."/>
      <w:lvlJc w:val="right"/>
      <w:pPr>
        <w:ind w:left="3463" w:hanging="420"/>
      </w:pPr>
    </w:lvl>
    <w:lvl w:ilvl="6" w:tentative="0">
      <w:start w:val="1"/>
      <w:numFmt w:val="decimal"/>
      <w:lvlText w:val="%7."/>
      <w:lvlJc w:val="left"/>
      <w:pPr>
        <w:ind w:left="3883" w:hanging="420"/>
      </w:pPr>
    </w:lvl>
    <w:lvl w:ilvl="7" w:tentative="0">
      <w:start w:val="1"/>
      <w:numFmt w:val="lowerLetter"/>
      <w:lvlText w:val="%8)"/>
      <w:lvlJc w:val="left"/>
      <w:pPr>
        <w:ind w:left="4303" w:hanging="420"/>
      </w:pPr>
    </w:lvl>
    <w:lvl w:ilvl="8" w:tentative="0">
      <w:start w:val="1"/>
      <w:numFmt w:val="lowerRoman"/>
      <w:lvlText w:val="%9."/>
      <w:lvlJc w:val="right"/>
      <w:pPr>
        <w:ind w:left="4723" w:hanging="420"/>
      </w:pPr>
    </w:lvl>
  </w:abstractNum>
  <w:num w:numId="1">
    <w:abstractNumId w:val="0"/>
  </w:num>
  <w:num w:numId="2">
    <w:abstractNumId w:val="7"/>
  </w:num>
  <w:num w:numId="3">
    <w:abstractNumId w:val="12"/>
  </w:num>
  <w:num w:numId="4">
    <w:abstractNumId w:val="16"/>
  </w:num>
  <w:num w:numId="5">
    <w:abstractNumId w:val="8"/>
  </w:num>
  <w:num w:numId="6">
    <w:abstractNumId w:val="3"/>
  </w:num>
  <w:num w:numId="7">
    <w:abstractNumId w:val="15"/>
  </w:num>
  <w:num w:numId="8">
    <w:abstractNumId w:val="18"/>
  </w:num>
  <w:num w:numId="9">
    <w:abstractNumId w:val="11"/>
  </w:num>
  <w:num w:numId="10">
    <w:abstractNumId w:val="14"/>
  </w:num>
  <w:num w:numId="11">
    <w:abstractNumId w:val="10"/>
  </w:num>
  <w:num w:numId="12">
    <w:abstractNumId w:val="4"/>
  </w:num>
  <w:num w:numId="13">
    <w:abstractNumId w:val="5"/>
  </w:num>
  <w:num w:numId="14">
    <w:abstractNumId w:val="9"/>
  </w:num>
  <w:num w:numId="15">
    <w:abstractNumId w:val="6"/>
  </w:num>
  <w:num w:numId="16">
    <w:abstractNumId w:val="1"/>
  </w:num>
  <w:num w:numId="17">
    <w:abstractNumId w:val="2"/>
  </w:num>
  <w:num w:numId="18">
    <w:abstractNumId w:val="17"/>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TE1YTViNzQ5ZDg2OWM4MDc0OGVkOTI4MzI1MmMifQ=="/>
  </w:docVars>
  <w:rsids>
    <w:rsidRoot w:val="00172A27"/>
    <w:rsid w:val="000013FD"/>
    <w:rsid w:val="0000295D"/>
    <w:rsid w:val="00003C6A"/>
    <w:rsid w:val="000159FF"/>
    <w:rsid w:val="00016B89"/>
    <w:rsid w:val="0002101C"/>
    <w:rsid w:val="00021F82"/>
    <w:rsid w:val="0002565C"/>
    <w:rsid w:val="0003726A"/>
    <w:rsid w:val="00042C32"/>
    <w:rsid w:val="0004426B"/>
    <w:rsid w:val="000446EE"/>
    <w:rsid w:val="0004657B"/>
    <w:rsid w:val="000521A5"/>
    <w:rsid w:val="00052F1D"/>
    <w:rsid w:val="00053C21"/>
    <w:rsid w:val="000553EB"/>
    <w:rsid w:val="00060118"/>
    <w:rsid w:val="00061A3D"/>
    <w:rsid w:val="00074389"/>
    <w:rsid w:val="000769AF"/>
    <w:rsid w:val="00081191"/>
    <w:rsid w:val="000849E6"/>
    <w:rsid w:val="00085AAA"/>
    <w:rsid w:val="00091FE1"/>
    <w:rsid w:val="00097190"/>
    <w:rsid w:val="000A25B1"/>
    <w:rsid w:val="000A3BB2"/>
    <w:rsid w:val="000A3BF4"/>
    <w:rsid w:val="000A3EEC"/>
    <w:rsid w:val="000A7256"/>
    <w:rsid w:val="000C08BF"/>
    <w:rsid w:val="000D14EF"/>
    <w:rsid w:val="000D3562"/>
    <w:rsid w:val="000E1364"/>
    <w:rsid w:val="000E5F81"/>
    <w:rsid w:val="000F0F74"/>
    <w:rsid w:val="00111B10"/>
    <w:rsid w:val="0011282C"/>
    <w:rsid w:val="00115611"/>
    <w:rsid w:val="00120589"/>
    <w:rsid w:val="001232FD"/>
    <w:rsid w:val="00123934"/>
    <w:rsid w:val="0012444B"/>
    <w:rsid w:val="00125D17"/>
    <w:rsid w:val="0012660B"/>
    <w:rsid w:val="0013372A"/>
    <w:rsid w:val="00135340"/>
    <w:rsid w:val="001418D7"/>
    <w:rsid w:val="001429BE"/>
    <w:rsid w:val="00147F47"/>
    <w:rsid w:val="00153F5C"/>
    <w:rsid w:val="001572DA"/>
    <w:rsid w:val="001605D3"/>
    <w:rsid w:val="001616D2"/>
    <w:rsid w:val="001647C6"/>
    <w:rsid w:val="00164E49"/>
    <w:rsid w:val="00167B83"/>
    <w:rsid w:val="00171348"/>
    <w:rsid w:val="00172A27"/>
    <w:rsid w:val="001741C6"/>
    <w:rsid w:val="00176644"/>
    <w:rsid w:val="00176AB0"/>
    <w:rsid w:val="00183324"/>
    <w:rsid w:val="00190C07"/>
    <w:rsid w:val="00194582"/>
    <w:rsid w:val="00195281"/>
    <w:rsid w:val="001A04D4"/>
    <w:rsid w:val="001B39E0"/>
    <w:rsid w:val="001B4215"/>
    <w:rsid w:val="001C4AF1"/>
    <w:rsid w:val="001D1EBF"/>
    <w:rsid w:val="001D40D4"/>
    <w:rsid w:val="001E4D6E"/>
    <w:rsid w:val="001E4DBB"/>
    <w:rsid w:val="001E7BA4"/>
    <w:rsid w:val="001F0E66"/>
    <w:rsid w:val="001F7444"/>
    <w:rsid w:val="001F7D85"/>
    <w:rsid w:val="002038EB"/>
    <w:rsid w:val="002116EA"/>
    <w:rsid w:val="002168F6"/>
    <w:rsid w:val="00226BAD"/>
    <w:rsid w:val="0023183F"/>
    <w:rsid w:val="0023190D"/>
    <w:rsid w:val="00231C62"/>
    <w:rsid w:val="00233938"/>
    <w:rsid w:val="00234F42"/>
    <w:rsid w:val="002365BC"/>
    <w:rsid w:val="00241A55"/>
    <w:rsid w:val="00241B39"/>
    <w:rsid w:val="002424EF"/>
    <w:rsid w:val="002471C3"/>
    <w:rsid w:val="0024725F"/>
    <w:rsid w:val="002523F4"/>
    <w:rsid w:val="0026262B"/>
    <w:rsid w:val="00280256"/>
    <w:rsid w:val="00280E20"/>
    <w:rsid w:val="002835FD"/>
    <w:rsid w:val="00293196"/>
    <w:rsid w:val="002A1E91"/>
    <w:rsid w:val="002A3275"/>
    <w:rsid w:val="002A769C"/>
    <w:rsid w:val="002A7879"/>
    <w:rsid w:val="002B2948"/>
    <w:rsid w:val="002B2D36"/>
    <w:rsid w:val="002B4E42"/>
    <w:rsid w:val="002C106D"/>
    <w:rsid w:val="002C2E66"/>
    <w:rsid w:val="002C559A"/>
    <w:rsid w:val="002C6277"/>
    <w:rsid w:val="002E092C"/>
    <w:rsid w:val="002E5578"/>
    <w:rsid w:val="002E673A"/>
    <w:rsid w:val="002E7DA2"/>
    <w:rsid w:val="002F0152"/>
    <w:rsid w:val="002F4269"/>
    <w:rsid w:val="002F6E62"/>
    <w:rsid w:val="002F791D"/>
    <w:rsid w:val="00303F18"/>
    <w:rsid w:val="00306AA7"/>
    <w:rsid w:val="00311D66"/>
    <w:rsid w:val="00315B95"/>
    <w:rsid w:val="00322F4F"/>
    <w:rsid w:val="00325C03"/>
    <w:rsid w:val="00326538"/>
    <w:rsid w:val="00334720"/>
    <w:rsid w:val="00341259"/>
    <w:rsid w:val="00342388"/>
    <w:rsid w:val="0034308B"/>
    <w:rsid w:val="003517EA"/>
    <w:rsid w:val="00353550"/>
    <w:rsid w:val="003569CC"/>
    <w:rsid w:val="00357BE3"/>
    <w:rsid w:val="003642ED"/>
    <w:rsid w:val="00366B00"/>
    <w:rsid w:val="0038545B"/>
    <w:rsid w:val="00385782"/>
    <w:rsid w:val="003A0230"/>
    <w:rsid w:val="003A40AD"/>
    <w:rsid w:val="003A672A"/>
    <w:rsid w:val="003B5FFD"/>
    <w:rsid w:val="003B683E"/>
    <w:rsid w:val="003C2571"/>
    <w:rsid w:val="003C2920"/>
    <w:rsid w:val="003C2FEA"/>
    <w:rsid w:val="003C5901"/>
    <w:rsid w:val="003C6C78"/>
    <w:rsid w:val="003D2225"/>
    <w:rsid w:val="003D466C"/>
    <w:rsid w:val="003D47D8"/>
    <w:rsid w:val="003E1A2F"/>
    <w:rsid w:val="003E2317"/>
    <w:rsid w:val="003E30CC"/>
    <w:rsid w:val="003E5530"/>
    <w:rsid w:val="003F294E"/>
    <w:rsid w:val="003F2C1D"/>
    <w:rsid w:val="00401928"/>
    <w:rsid w:val="004027F6"/>
    <w:rsid w:val="00405903"/>
    <w:rsid w:val="004207BB"/>
    <w:rsid w:val="00424407"/>
    <w:rsid w:val="00425164"/>
    <w:rsid w:val="00425FDC"/>
    <w:rsid w:val="0042687B"/>
    <w:rsid w:val="004311F8"/>
    <w:rsid w:val="004321B9"/>
    <w:rsid w:val="00436319"/>
    <w:rsid w:val="0044304D"/>
    <w:rsid w:val="00450EFD"/>
    <w:rsid w:val="00452325"/>
    <w:rsid w:val="00453566"/>
    <w:rsid w:val="004567FC"/>
    <w:rsid w:val="0045782F"/>
    <w:rsid w:val="00461835"/>
    <w:rsid w:val="00461F27"/>
    <w:rsid w:val="004717FB"/>
    <w:rsid w:val="004755E2"/>
    <w:rsid w:val="00481B4C"/>
    <w:rsid w:val="00483112"/>
    <w:rsid w:val="00487B5E"/>
    <w:rsid w:val="00494065"/>
    <w:rsid w:val="004B4506"/>
    <w:rsid w:val="004B6F0B"/>
    <w:rsid w:val="004C29DE"/>
    <w:rsid w:val="004D0B7E"/>
    <w:rsid w:val="004D1561"/>
    <w:rsid w:val="004D6E5A"/>
    <w:rsid w:val="004E26F0"/>
    <w:rsid w:val="00504082"/>
    <w:rsid w:val="00506A6F"/>
    <w:rsid w:val="00512151"/>
    <w:rsid w:val="00516575"/>
    <w:rsid w:val="00516E34"/>
    <w:rsid w:val="00520952"/>
    <w:rsid w:val="00523179"/>
    <w:rsid w:val="0052723C"/>
    <w:rsid w:val="005279E1"/>
    <w:rsid w:val="0053065C"/>
    <w:rsid w:val="005307B0"/>
    <w:rsid w:val="005313FC"/>
    <w:rsid w:val="00531812"/>
    <w:rsid w:val="0053246A"/>
    <w:rsid w:val="00537B2D"/>
    <w:rsid w:val="00540E1F"/>
    <w:rsid w:val="00545065"/>
    <w:rsid w:val="00547E72"/>
    <w:rsid w:val="00552367"/>
    <w:rsid w:val="00556899"/>
    <w:rsid w:val="005663E0"/>
    <w:rsid w:val="005761E6"/>
    <w:rsid w:val="005774D6"/>
    <w:rsid w:val="005775AF"/>
    <w:rsid w:val="0058705A"/>
    <w:rsid w:val="00587809"/>
    <w:rsid w:val="00590C8A"/>
    <w:rsid w:val="005A27F6"/>
    <w:rsid w:val="005A338C"/>
    <w:rsid w:val="005B1DEA"/>
    <w:rsid w:val="005B27FE"/>
    <w:rsid w:val="005B2B09"/>
    <w:rsid w:val="005B3648"/>
    <w:rsid w:val="005B582F"/>
    <w:rsid w:val="005B74B2"/>
    <w:rsid w:val="005C03E3"/>
    <w:rsid w:val="005C1715"/>
    <w:rsid w:val="005C1AFC"/>
    <w:rsid w:val="005D4641"/>
    <w:rsid w:val="005E0114"/>
    <w:rsid w:val="005F1A9C"/>
    <w:rsid w:val="005F674C"/>
    <w:rsid w:val="00601BE7"/>
    <w:rsid w:val="00602021"/>
    <w:rsid w:val="00602574"/>
    <w:rsid w:val="00602C99"/>
    <w:rsid w:val="00603621"/>
    <w:rsid w:val="006221F9"/>
    <w:rsid w:val="00622C64"/>
    <w:rsid w:val="00622CC0"/>
    <w:rsid w:val="00626EBE"/>
    <w:rsid w:val="00631757"/>
    <w:rsid w:val="006340D2"/>
    <w:rsid w:val="0064173A"/>
    <w:rsid w:val="00641C8E"/>
    <w:rsid w:val="00642477"/>
    <w:rsid w:val="00642E07"/>
    <w:rsid w:val="006457E5"/>
    <w:rsid w:val="006470FE"/>
    <w:rsid w:val="00651F8B"/>
    <w:rsid w:val="00660433"/>
    <w:rsid w:val="0066070A"/>
    <w:rsid w:val="00662BD9"/>
    <w:rsid w:val="00665203"/>
    <w:rsid w:val="006738EF"/>
    <w:rsid w:val="00691D6F"/>
    <w:rsid w:val="006925BA"/>
    <w:rsid w:val="006A2C2B"/>
    <w:rsid w:val="006A5CE4"/>
    <w:rsid w:val="006A6477"/>
    <w:rsid w:val="006B2083"/>
    <w:rsid w:val="006B4270"/>
    <w:rsid w:val="006C3C40"/>
    <w:rsid w:val="006C4D9F"/>
    <w:rsid w:val="006C5C95"/>
    <w:rsid w:val="006D4983"/>
    <w:rsid w:val="006D56F6"/>
    <w:rsid w:val="006D5A55"/>
    <w:rsid w:val="006D7536"/>
    <w:rsid w:val="006D7C1D"/>
    <w:rsid w:val="006E5D76"/>
    <w:rsid w:val="006F3C21"/>
    <w:rsid w:val="006F778C"/>
    <w:rsid w:val="00704FEE"/>
    <w:rsid w:val="00707468"/>
    <w:rsid w:val="00722A1B"/>
    <w:rsid w:val="007240F1"/>
    <w:rsid w:val="007354E7"/>
    <w:rsid w:val="00736B60"/>
    <w:rsid w:val="0074330A"/>
    <w:rsid w:val="007462DB"/>
    <w:rsid w:val="007500D9"/>
    <w:rsid w:val="00750C12"/>
    <w:rsid w:val="007514E0"/>
    <w:rsid w:val="0075151B"/>
    <w:rsid w:val="00753BB1"/>
    <w:rsid w:val="00757F25"/>
    <w:rsid w:val="007613A5"/>
    <w:rsid w:val="007636E3"/>
    <w:rsid w:val="0076738E"/>
    <w:rsid w:val="00772AB3"/>
    <w:rsid w:val="00774035"/>
    <w:rsid w:val="00777A9D"/>
    <w:rsid w:val="00780545"/>
    <w:rsid w:val="007821D6"/>
    <w:rsid w:val="007822F3"/>
    <w:rsid w:val="00783C62"/>
    <w:rsid w:val="007930D6"/>
    <w:rsid w:val="00795964"/>
    <w:rsid w:val="0079677A"/>
    <w:rsid w:val="007A29A1"/>
    <w:rsid w:val="007B7BA6"/>
    <w:rsid w:val="007D22A9"/>
    <w:rsid w:val="007D34FD"/>
    <w:rsid w:val="007D50BC"/>
    <w:rsid w:val="007D68D1"/>
    <w:rsid w:val="007D6C0A"/>
    <w:rsid w:val="007E0518"/>
    <w:rsid w:val="007E1E8F"/>
    <w:rsid w:val="007E429E"/>
    <w:rsid w:val="007E5089"/>
    <w:rsid w:val="007E7501"/>
    <w:rsid w:val="007E7511"/>
    <w:rsid w:val="007F12F5"/>
    <w:rsid w:val="007F2F06"/>
    <w:rsid w:val="007F390F"/>
    <w:rsid w:val="008009FA"/>
    <w:rsid w:val="00803866"/>
    <w:rsid w:val="00812C10"/>
    <w:rsid w:val="00815138"/>
    <w:rsid w:val="00822477"/>
    <w:rsid w:val="00827DF5"/>
    <w:rsid w:val="0083101D"/>
    <w:rsid w:val="00833D72"/>
    <w:rsid w:val="008354CA"/>
    <w:rsid w:val="00835EA7"/>
    <w:rsid w:val="0084590F"/>
    <w:rsid w:val="00854C7E"/>
    <w:rsid w:val="00855864"/>
    <w:rsid w:val="00856480"/>
    <w:rsid w:val="00862CD7"/>
    <w:rsid w:val="00863DAD"/>
    <w:rsid w:val="008646F5"/>
    <w:rsid w:val="008664B7"/>
    <w:rsid w:val="0086690E"/>
    <w:rsid w:val="00870EB6"/>
    <w:rsid w:val="00871206"/>
    <w:rsid w:val="00871DBE"/>
    <w:rsid w:val="00875052"/>
    <w:rsid w:val="00880645"/>
    <w:rsid w:val="00882209"/>
    <w:rsid w:val="00885C19"/>
    <w:rsid w:val="00886E20"/>
    <w:rsid w:val="00891B92"/>
    <w:rsid w:val="008A15A9"/>
    <w:rsid w:val="008A46D8"/>
    <w:rsid w:val="008A6BA4"/>
    <w:rsid w:val="008B2EFF"/>
    <w:rsid w:val="008B7163"/>
    <w:rsid w:val="008C0D21"/>
    <w:rsid w:val="008C6C2A"/>
    <w:rsid w:val="008E0683"/>
    <w:rsid w:val="008E0CCF"/>
    <w:rsid w:val="008E266F"/>
    <w:rsid w:val="008E7646"/>
    <w:rsid w:val="008E792D"/>
    <w:rsid w:val="008F2556"/>
    <w:rsid w:val="008F4EEE"/>
    <w:rsid w:val="008F74EB"/>
    <w:rsid w:val="008F79D8"/>
    <w:rsid w:val="00900D47"/>
    <w:rsid w:val="00905D8E"/>
    <w:rsid w:val="009154F0"/>
    <w:rsid w:val="00917555"/>
    <w:rsid w:val="009207EF"/>
    <w:rsid w:val="009216F8"/>
    <w:rsid w:val="00923922"/>
    <w:rsid w:val="0092513F"/>
    <w:rsid w:val="00930526"/>
    <w:rsid w:val="00932FC3"/>
    <w:rsid w:val="00933433"/>
    <w:rsid w:val="00934D0A"/>
    <w:rsid w:val="009360CF"/>
    <w:rsid w:val="0093645A"/>
    <w:rsid w:val="00936E3C"/>
    <w:rsid w:val="00943239"/>
    <w:rsid w:val="009439F8"/>
    <w:rsid w:val="00944C4C"/>
    <w:rsid w:val="009652E8"/>
    <w:rsid w:val="00982661"/>
    <w:rsid w:val="0098391B"/>
    <w:rsid w:val="00990961"/>
    <w:rsid w:val="00992B66"/>
    <w:rsid w:val="009A0590"/>
    <w:rsid w:val="009A526D"/>
    <w:rsid w:val="009B0B39"/>
    <w:rsid w:val="009B1E2D"/>
    <w:rsid w:val="009B6406"/>
    <w:rsid w:val="009B7642"/>
    <w:rsid w:val="009C2984"/>
    <w:rsid w:val="009C7BC3"/>
    <w:rsid w:val="009D198F"/>
    <w:rsid w:val="009D242A"/>
    <w:rsid w:val="009E1FD2"/>
    <w:rsid w:val="009E2154"/>
    <w:rsid w:val="009F0438"/>
    <w:rsid w:val="009F2AF7"/>
    <w:rsid w:val="009F70E6"/>
    <w:rsid w:val="00A03BA9"/>
    <w:rsid w:val="00A069D6"/>
    <w:rsid w:val="00A0759C"/>
    <w:rsid w:val="00A103D6"/>
    <w:rsid w:val="00A11B95"/>
    <w:rsid w:val="00A171B4"/>
    <w:rsid w:val="00A175F6"/>
    <w:rsid w:val="00A2099C"/>
    <w:rsid w:val="00A23ADD"/>
    <w:rsid w:val="00A23C5F"/>
    <w:rsid w:val="00A25846"/>
    <w:rsid w:val="00A36737"/>
    <w:rsid w:val="00A5119C"/>
    <w:rsid w:val="00A643F4"/>
    <w:rsid w:val="00A65580"/>
    <w:rsid w:val="00A67830"/>
    <w:rsid w:val="00A80BEC"/>
    <w:rsid w:val="00A83687"/>
    <w:rsid w:val="00A8772E"/>
    <w:rsid w:val="00A94E3A"/>
    <w:rsid w:val="00A95446"/>
    <w:rsid w:val="00AA3B89"/>
    <w:rsid w:val="00AA53CE"/>
    <w:rsid w:val="00AA67E6"/>
    <w:rsid w:val="00AB4523"/>
    <w:rsid w:val="00AC1595"/>
    <w:rsid w:val="00AC4F0C"/>
    <w:rsid w:val="00AC5EAC"/>
    <w:rsid w:val="00AD2690"/>
    <w:rsid w:val="00AD6790"/>
    <w:rsid w:val="00AD7A7A"/>
    <w:rsid w:val="00AE1A44"/>
    <w:rsid w:val="00AE4388"/>
    <w:rsid w:val="00B04AFF"/>
    <w:rsid w:val="00B05CDB"/>
    <w:rsid w:val="00B1198D"/>
    <w:rsid w:val="00B21214"/>
    <w:rsid w:val="00B30DDD"/>
    <w:rsid w:val="00B35160"/>
    <w:rsid w:val="00B357DD"/>
    <w:rsid w:val="00B42C65"/>
    <w:rsid w:val="00B43365"/>
    <w:rsid w:val="00B45BD8"/>
    <w:rsid w:val="00B544F6"/>
    <w:rsid w:val="00B640EC"/>
    <w:rsid w:val="00B65146"/>
    <w:rsid w:val="00B7126E"/>
    <w:rsid w:val="00B72766"/>
    <w:rsid w:val="00B737DA"/>
    <w:rsid w:val="00B75BCE"/>
    <w:rsid w:val="00B76845"/>
    <w:rsid w:val="00B7799C"/>
    <w:rsid w:val="00B90949"/>
    <w:rsid w:val="00B915B4"/>
    <w:rsid w:val="00B94370"/>
    <w:rsid w:val="00BA5B94"/>
    <w:rsid w:val="00BA6162"/>
    <w:rsid w:val="00BC674A"/>
    <w:rsid w:val="00BE74BE"/>
    <w:rsid w:val="00BE7787"/>
    <w:rsid w:val="00C00724"/>
    <w:rsid w:val="00C0253E"/>
    <w:rsid w:val="00C0302F"/>
    <w:rsid w:val="00C14F09"/>
    <w:rsid w:val="00C1731A"/>
    <w:rsid w:val="00C17B62"/>
    <w:rsid w:val="00C2044D"/>
    <w:rsid w:val="00C20BA5"/>
    <w:rsid w:val="00C212C1"/>
    <w:rsid w:val="00C24129"/>
    <w:rsid w:val="00C27DC1"/>
    <w:rsid w:val="00C36325"/>
    <w:rsid w:val="00C43E5B"/>
    <w:rsid w:val="00C44113"/>
    <w:rsid w:val="00C463EF"/>
    <w:rsid w:val="00C563BD"/>
    <w:rsid w:val="00C62021"/>
    <w:rsid w:val="00C661D0"/>
    <w:rsid w:val="00C6703B"/>
    <w:rsid w:val="00C721D4"/>
    <w:rsid w:val="00C7322F"/>
    <w:rsid w:val="00C76D6D"/>
    <w:rsid w:val="00C80549"/>
    <w:rsid w:val="00C85375"/>
    <w:rsid w:val="00C87EAF"/>
    <w:rsid w:val="00C92AC6"/>
    <w:rsid w:val="00C9317F"/>
    <w:rsid w:val="00C94D27"/>
    <w:rsid w:val="00C95899"/>
    <w:rsid w:val="00CA05D7"/>
    <w:rsid w:val="00CA4870"/>
    <w:rsid w:val="00CC1529"/>
    <w:rsid w:val="00CD3C29"/>
    <w:rsid w:val="00CD448D"/>
    <w:rsid w:val="00CD5570"/>
    <w:rsid w:val="00CD7AB2"/>
    <w:rsid w:val="00CE04BB"/>
    <w:rsid w:val="00CE6E74"/>
    <w:rsid w:val="00CF003F"/>
    <w:rsid w:val="00CF48F8"/>
    <w:rsid w:val="00CF59FA"/>
    <w:rsid w:val="00CF722E"/>
    <w:rsid w:val="00D0721E"/>
    <w:rsid w:val="00D07844"/>
    <w:rsid w:val="00D13E26"/>
    <w:rsid w:val="00D15726"/>
    <w:rsid w:val="00D3658F"/>
    <w:rsid w:val="00D405BC"/>
    <w:rsid w:val="00D43705"/>
    <w:rsid w:val="00D54243"/>
    <w:rsid w:val="00D62CAC"/>
    <w:rsid w:val="00D645BC"/>
    <w:rsid w:val="00D67571"/>
    <w:rsid w:val="00D70A63"/>
    <w:rsid w:val="00D84418"/>
    <w:rsid w:val="00D846F8"/>
    <w:rsid w:val="00D86DC1"/>
    <w:rsid w:val="00D9743A"/>
    <w:rsid w:val="00DA4BCF"/>
    <w:rsid w:val="00DB3EAD"/>
    <w:rsid w:val="00DB5D31"/>
    <w:rsid w:val="00DC1640"/>
    <w:rsid w:val="00DC5ADD"/>
    <w:rsid w:val="00DD04E8"/>
    <w:rsid w:val="00DD4242"/>
    <w:rsid w:val="00DD59A1"/>
    <w:rsid w:val="00DD5EDF"/>
    <w:rsid w:val="00DE7C5E"/>
    <w:rsid w:val="00DF09B8"/>
    <w:rsid w:val="00DF2B6B"/>
    <w:rsid w:val="00DF4D53"/>
    <w:rsid w:val="00DF72FB"/>
    <w:rsid w:val="00E00B5B"/>
    <w:rsid w:val="00E12E2A"/>
    <w:rsid w:val="00E14D72"/>
    <w:rsid w:val="00E16119"/>
    <w:rsid w:val="00E33476"/>
    <w:rsid w:val="00E4264B"/>
    <w:rsid w:val="00E42F83"/>
    <w:rsid w:val="00E44B33"/>
    <w:rsid w:val="00E5321E"/>
    <w:rsid w:val="00E617B6"/>
    <w:rsid w:val="00E65BAA"/>
    <w:rsid w:val="00E8765F"/>
    <w:rsid w:val="00E91352"/>
    <w:rsid w:val="00E93E22"/>
    <w:rsid w:val="00E95FBD"/>
    <w:rsid w:val="00E976D7"/>
    <w:rsid w:val="00EA1274"/>
    <w:rsid w:val="00EA3E21"/>
    <w:rsid w:val="00EA4CE2"/>
    <w:rsid w:val="00EA4FED"/>
    <w:rsid w:val="00EB0C10"/>
    <w:rsid w:val="00EB244A"/>
    <w:rsid w:val="00EB64DA"/>
    <w:rsid w:val="00EB6AEB"/>
    <w:rsid w:val="00EC3901"/>
    <w:rsid w:val="00EC3E08"/>
    <w:rsid w:val="00EC4E18"/>
    <w:rsid w:val="00ED0B42"/>
    <w:rsid w:val="00ED2CCA"/>
    <w:rsid w:val="00ED47A2"/>
    <w:rsid w:val="00ED54F5"/>
    <w:rsid w:val="00ED6900"/>
    <w:rsid w:val="00EE08F4"/>
    <w:rsid w:val="00EE1B2D"/>
    <w:rsid w:val="00EF41B0"/>
    <w:rsid w:val="00EF705C"/>
    <w:rsid w:val="00EF7E75"/>
    <w:rsid w:val="00F004B6"/>
    <w:rsid w:val="00F14D7E"/>
    <w:rsid w:val="00F16AA4"/>
    <w:rsid w:val="00F25136"/>
    <w:rsid w:val="00F26F86"/>
    <w:rsid w:val="00F31AB3"/>
    <w:rsid w:val="00F355AA"/>
    <w:rsid w:val="00F3750D"/>
    <w:rsid w:val="00F41208"/>
    <w:rsid w:val="00F456C1"/>
    <w:rsid w:val="00F55453"/>
    <w:rsid w:val="00F61F29"/>
    <w:rsid w:val="00F70BAE"/>
    <w:rsid w:val="00F77BB7"/>
    <w:rsid w:val="00F81DFF"/>
    <w:rsid w:val="00F82F98"/>
    <w:rsid w:val="00F831B0"/>
    <w:rsid w:val="00F9026A"/>
    <w:rsid w:val="00F958AC"/>
    <w:rsid w:val="00FA0728"/>
    <w:rsid w:val="00FA0730"/>
    <w:rsid w:val="00FA6135"/>
    <w:rsid w:val="00FB094C"/>
    <w:rsid w:val="00FB3021"/>
    <w:rsid w:val="00FB372B"/>
    <w:rsid w:val="00FB6B46"/>
    <w:rsid w:val="00FB7808"/>
    <w:rsid w:val="00FC0E8A"/>
    <w:rsid w:val="00FC6B9E"/>
    <w:rsid w:val="00FD1664"/>
    <w:rsid w:val="00FE1376"/>
    <w:rsid w:val="00FE3215"/>
    <w:rsid w:val="00FE55BA"/>
    <w:rsid w:val="00FE7907"/>
    <w:rsid w:val="00FF3478"/>
    <w:rsid w:val="01A7193D"/>
    <w:rsid w:val="06FC553C"/>
    <w:rsid w:val="0963178D"/>
    <w:rsid w:val="0D303859"/>
    <w:rsid w:val="0E4867C9"/>
    <w:rsid w:val="12F510E6"/>
    <w:rsid w:val="15225E91"/>
    <w:rsid w:val="1B413AD1"/>
    <w:rsid w:val="1C6F39A8"/>
    <w:rsid w:val="1E5F69D2"/>
    <w:rsid w:val="1EB03B32"/>
    <w:rsid w:val="20377973"/>
    <w:rsid w:val="209B5D8A"/>
    <w:rsid w:val="2A4F710B"/>
    <w:rsid w:val="2AB773DF"/>
    <w:rsid w:val="2FEF1EF7"/>
    <w:rsid w:val="3011736A"/>
    <w:rsid w:val="32504348"/>
    <w:rsid w:val="32C00DE1"/>
    <w:rsid w:val="33F3513C"/>
    <w:rsid w:val="395576B4"/>
    <w:rsid w:val="39C9409C"/>
    <w:rsid w:val="416F54E7"/>
    <w:rsid w:val="424422AD"/>
    <w:rsid w:val="462C51A5"/>
    <w:rsid w:val="487031DD"/>
    <w:rsid w:val="4E1A6B17"/>
    <w:rsid w:val="4F447887"/>
    <w:rsid w:val="5229272D"/>
    <w:rsid w:val="53560C7F"/>
    <w:rsid w:val="5A6C1CE2"/>
    <w:rsid w:val="604B3563"/>
    <w:rsid w:val="62660CBA"/>
    <w:rsid w:val="6DFF1CEF"/>
    <w:rsid w:val="6F766849"/>
    <w:rsid w:val="6FB5424C"/>
    <w:rsid w:val="757746F9"/>
    <w:rsid w:val="76F40AA2"/>
    <w:rsid w:val="771E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iPriority="99"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adjustRightInd w:val="0"/>
      <w:spacing w:line="576" w:lineRule="auto"/>
      <w:ind w:firstLine="510"/>
      <w:textAlignment w:val="baseline"/>
      <w:outlineLvl w:val="0"/>
    </w:pPr>
    <w:rPr>
      <w:b/>
      <w:kern w:val="44"/>
      <w:sz w:val="44"/>
      <w:szCs w:val="20"/>
    </w:rPr>
  </w:style>
  <w:style w:type="paragraph" w:styleId="3">
    <w:name w:val="heading 2"/>
    <w:basedOn w:val="1"/>
    <w:next w:val="1"/>
    <w:link w:val="47"/>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line="413" w:lineRule="auto"/>
      <w:outlineLvl w:val="2"/>
    </w:pPr>
    <w:rPr>
      <w:b/>
      <w:bCs/>
      <w:sz w:val="32"/>
      <w:szCs w:val="32"/>
    </w:rPr>
  </w:style>
  <w:style w:type="paragraph" w:styleId="5">
    <w:name w:val="heading 4"/>
    <w:basedOn w:val="1"/>
    <w:next w:val="1"/>
    <w:link w:val="49"/>
    <w:qFormat/>
    <w:uiPriority w:val="0"/>
    <w:pPr>
      <w:keepNext/>
      <w:keepLines/>
      <w:spacing w:line="372" w:lineRule="auto"/>
      <w:outlineLvl w:val="3"/>
    </w:pPr>
    <w:rPr>
      <w:rFonts w:ascii="Arial" w:hAnsi="Arial" w:eastAsia="黑体"/>
      <w:b/>
      <w:bCs/>
      <w:sz w:val="28"/>
      <w:szCs w:val="28"/>
    </w:rPr>
  </w:style>
  <w:style w:type="paragraph" w:styleId="6">
    <w:name w:val="heading 5"/>
    <w:basedOn w:val="1"/>
    <w:next w:val="1"/>
    <w:qFormat/>
    <w:uiPriority w:val="0"/>
    <w:pPr>
      <w:keepNext/>
      <w:keepLines/>
      <w:widowControl/>
      <w:spacing w:line="360" w:lineRule="auto"/>
      <w:ind w:firstLine="499"/>
      <w:jc w:val="left"/>
      <w:outlineLvl w:val="4"/>
    </w:pPr>
    <w:rPr>
      <w:rFonts w:ascii="宋体" w:hAnsi="宋体"/>
      <w:b/>
      <w:kern w:val="0"/>
      <w:sz w:val="24"/>
      <w:szCs w:val="20"/>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0"/>
    <w:pPr>
      <w:widowControl/>
      <w:ind w:left="1080" w:hanging="360"/>
      <w:jc w:val="left"/>
    </w:pPr>
    <w:rPr>
      <w:rFonts w:ascii="Arial" w:hAnsi="Arial" w:eastAsia="PMingLiU" w:cs="Arial"/>
      <w:color w:val="333333"/>
      <w:kern w:val="0"/>
      <w:sz w:val="18"/>
      <w:szCs w:val="18"/>
      <w:lang w:val="en-GB" w:eastAsia="en-US"/>
    </w:rPr>
  </w:style>
  <w:style w:type="paragraph" w:styleId="8">
    <w:name w:val="List Bullet 4"/>
    <w:basedOn w:val="1"/>
    <w:qFormat/>
    <w:uiPriority w:val="0"/>
    <w:pPr>
      <w:widowControl/>
      <w:tabs>
        <w:tab w:val="left" w:pos="1440"/>
      </w:tabs>
      <w:ind w:left="1440" w:hanging="360"/>
      <w:jc w:val="left"/>
    </w:pPr>
    <w:rPr>
      <w:rFonts w:ascii="Arial" w:hAnsi="Arial" w:eastAsia="PMingLiU" w:cs="Arial"/>
      <w:color w:val="333333"/>
      <w:kern w:val="0"/>
      <w:sz w:val="18"/>
      <w:szCs w:val="18"/>
      <w:lang w:val="en-GB" w:eastAsia="en-US"/>
    </w:rPr>
  </w:style>
  <w:style w:type="paragraph" w:styleId="9">
    <w:name w:val="Normal Indent"/>
    <w:basedOn w:val="1"/>
    <w:qFormat/>
    <w:uiPriority w:val="0"/>
    <w:pPr>
      <w:widowControl/>
      <w:ind w:left="480"/>
      <w:jc w:val="left"/>
    </w:pPr>
    <w:rPr>
      <w:rFonts w:ascii="Arial" w:hAnsi="Arial" w:eastAsia="PMingLiU" w:cs="Arial"/>
      <w:color w:val="333333"/>
      <w:kern w:val="0"/>
      <w:sz w:val="18"/>
      <w:szCs w:val="18"/>
      <w:lang w:val="en-GB" w:eastAsia="en-US"/>
    </w:rPr>
  </w:style>
  <w:style w:type="paragraph" w:styleId="10">
    <w:name w:val="caption"/>
    <w:basedOn w:val="1"/>
    <w:next w:val="1"/>
    <w:qFormat/>
    <w:uiPriority w:val="0"/>
    <w:pPr>
      <w:widowControl/>
      <w:jc w:val="left"/>
    </w:pPr>
    <w:rPr>
      <w:rFonts w:ascii="Arial" w:hAnsi="Arial" w:eastAsia="PMingLiU" w:cs="Arial"/>
      <w:b/>
      <w:bCs/>
      <w:color w:val="333333"/>
      <w:kern w:val="0"/>
      <w:sz w:val="20"/>
      <w:szCs w:val="20"/>
      <w:lang w:val="en-GB" w:eastAsia="en-US"/>
    </w:rPr>
  </w:style>
  <w:style w:type="paragraph" w:styleId="11">
    <w:name w:val="List Bullet"/>
    <w:basedOn w:val="1"/>
    <w:unhideWhenUsed/>
    <w:qFormat/>
    <w:uiPriority w:val="99"/>
    <w:pPr>
      <w:widowControl/>
      <w:numPr>
        <w:ilvl w:val="0"/>
        <w:numId w:val="1"/>
      </w:numPr>
      <w:contextualSpacing/>
      <w:jc w:val="left"/>
    </w:pPr>
    <w:rPr>
      <w:rFonts w:ascii="Arial" w:hAnsi="Arial" w:eastAsia="PMingLiU" w:cs="Arial"/>
      <w:color w:val="333333"/>
      <w:kern w:val="0"/>
      <w:sz w:val="18"/>
      <w:szCs w:val="18"/>
      <w:lang w:val="en-GB" w:eastAsia="en-US"/>
    </w:rPr>
  </w:style>
  <w:style w:type="paragraph" w:styleId="12">
    <w:name w:val="Document Map"/>
    <w:basedOn w:val="1"/>
    <w:link w:val="50"/>
    <w:qFormat/>
    <w:uiPriority w:val="0"/>
    <w:pPr>
      <w:widowControl/>
      <w:shd w:val="clear" w:color="auto" w:fill="000080"/>
      <w:jc w:val="left"/>
    </w:pPr>
    <w:rPr>
      <w:rFonts w:ascii="Arial" w:hAnsi="Arial" w:eastAsia="PMingLiU"/>
      <w:color w:val="333333"/>
      <w:kern w:val="0"/>
      <w:sz w:val="18"/>
      <w:szCs w:val="18"/>
      <w:lang w:val="en-GB" w:eastAsia="en-US"/>
    </w:rPr>
  </w:style>
  <w:style w:type="paragraph" w:styleId="13">
    <w:name w:val="annotation text"/>
    <w:basedOn w:val="1"/>
    <w:link w:val="51"/>
    <w:qFormat/>
    <w:uiPriority w:val="0"/>
    <w:pPr>
      <w:jc w:val="left"/>
    </w:pPr>
  </w:style>
  <w:style w:type="paragraph" w:styleId="14">
    <w:name w:val="Salutation"/>
    <w:basedOn w:val="1"/>
    <w:next w:val="1"/>
    <w:link w:val="52"/>
    <w:qFormat/>
    <w:uiPriority w:val="0"/>
    <w:rPr>
      <w:rFonts w:ascii="宋体" w:eastAsia="仿宋_GB2312"/>
      <w:szCs w:val="20"/>
    </w:rPr>
  </w:style>
  <w:style w:type="paragraph" w:styleId="15">
    <w:name w:val="List Bullet 3"/>
    <w:basedOn w:val="1"/>
    <w:qFormat/>
    <w:uiPriority w:val="0"/>
    <w:pPr>
      <w:widowControl/>
      <w:tabs>
        <w:tab w:val="left" w:pos="1080"/>
      </w:tabs>
      <w:ind w:left="1080" w:hanging="360"/>
      <w:jc w:val="left"/>
    </w:pPr>
    <w:rPr>
      <w:rFonts w:ascii="Arial" w:hAnsi="Arial" w:eastAsia="PMingLiU" w:cs="Arial"/>
      <w:color w:val="333333"/>
      <w:kern w:val="0"/>
      <w:sz w:val="18"/>
      <w:szCs w:val="18"/>
      <w:lang w:val="en-GB" w:eastAsia="en-US"/>
    </w:rPr>
  </w:style>
  <w:style w:type="paragraph" w:styleId="16">
    <w:name w:val="Body Text"/>
    <w:basedOn w:val="1"/>
    <w:link w:val="53"/>
    <w:qFormat/>
    <w:uiPriority w:val="0"/>
  </w:style>
  <w:style w:type="paragraph" w:styleId="17">
    <w:name w:val="Body Text Indent"/>
    <w:basedOn w:val="1"/>
    <w:link w:val="54"/>
    <w:qFormat/>
    <w:uiPriority w:val="0"/>
    <w:pPr>
      <w:widowControl/>
      <w:spacing w:after="120"/>
      <w:ind w:left="360"/>
      <w:jc w:val="left"/>
    </w:pPr>
    <w:rPr>
      <w:rFonts w:ascii="Arial" w:hAnsi="Arial" w:eastAsia="PMingLiU"/>
      <w:color w:val="333333"/>
      <w:kern w:val="0"/>
      <w:sz w:val="18"/>
      <w:szCs w:val="18"/>
      <w:lang w:val="en-GB" w:eastAsia="en-US"/>
    </w:rPr>
  </w:style>
  <w:style w:type="paragraph" w:styleId="18">
    <w:name w:val="List 2"/>
    <w:basedOn w:val="1"/>
    <w:qFormat/>
    <w:uiPriority w:val="0"/>
    <w:pPr>
      <w:widowControl/>
      <w:ind w:left="720" w:hanging="360"/>
      <w:jc w:val="left"/>
    </w:pPr>
    <w:rPr>
      <w:rFonts w:ascii="Arial" w:hAnsi="Arial" w:eastAsia="PMingLiU" w:cs="Arial"/>
      <w:color w:val="333333"/>
      <w:kern w:val="0"/>
      <w:sz w:val="18"/>
      <w:szCs w:val="18"/>
      <w:lang w:val="en-GB" w:eastAsia="en-US"/>
    </w:rPr>
  </w:style>
  <w:style w:type="paragraph" w:styleId="19">
    <w:name w:val="List Continue"/>
    <w:basedOn w:val="1"/>
    <w:qFormat/>
    <w:uiPriority w:val="0"/>
    <w:pPr>
      <w:widowControl/>
      <w:spacing w:after="120"/>
      <w:ind w:left="360"/>
      <w:jc w:val="left"/>
    </w:pPr>
    <w:rPr>
      <w:rFonts w:ascii="Arial" w:hAnsi="Arial" w:eastAsia="PMingLiU" w:cs="Arial"/>
      <w:color w:val="333333"/>
      <w:kern w:val="0"/>
      <w:sz w:val="18"/>
      <w:szCs w:val="18"/>
      <w:lang w:val="en-GB" w:eastAsia="en-US"/>
    </w:rPr>
  </w:style>
  <w:style w:type="paragraph" w:styleId="20">
    <w:name w:val="Block Text"/>
    <w:basedOn w:val="1"/>
    <w:qFormat/>
    <w:uiPriority w:val="0"/>
    <w:pPr>
      <w:widowControl/>
      <w:spacing w:after="120"/>
      <w:ind w:left="1440" w:right="1440"/>
      <w:jc w:val="left"/>
    </w:pPr>
    <w:rPr>
      <w:rFonts w:ascii="Arial" w:hAnsi="Arial" w:eastAsia="PMingLiU" w:cs="Arial"/>
      <w:color w:val="333333"/>
      <w:kern w:val="0"/>
      <w:sz w:val="18"/>
      <w:szCs w:val="18"/>
      <w:lang w:val="en-GB" w:eastAsia="en-US"/>
    </w:rPr>
  </w:style>
  <w:style w:type="paragraph" w:styleId="21">
    <w:name w:val="toc 3"/>
    <w:basedOn w:val="1"/>
    <w:next w:val="1"/>
    <w:qFormat/>
    <w:uiPriority w:val="0"/>
    <w:pPr>
      <w:ind w:left="841" w:leftChars="-51" w:hanging="948" w:hangingChars="395"/>
    </w:pPr>
  </w:style>
  <w:style w:type="paragraph" w:styleId="22">
    <w:name w:val="Plain Text"/>
    <w:basedOn w:val="1"/>
    <w:link w:val="55"/>
    <w:qFormat/>
    <w:uiPriority w:val="0"/>
    <w:rPr>
      <w:rFonts w:ascii="宋体" w:hAnsi="Courier New"/>
      <w:szCs w:val="20"/>
    </w:rPr>
  </w:style>
  <w:style w:type="paragraph" w:styleId="23">
    <w:name w:val="List Bullet 5"/>
    <w:basedOn w:val="1"/>
    <w:qFormat/>
    <w:uiPriority w:val="0"/>
    <w:pPr>
      <w:widowControl/>
      <w:tabs>
        <w:tab w:val="left" w:pos="1800"/>
      </w:tabs>
      <w:ind w:left="1800" w:hanging="360"/>
      <w:jc w:val="left"/>
    </w:pPr>
    <w:rPr>
      <w:rFonts w:ascii="Arial" w:hAnsi="Arial" w:eastAsia="PMingLiU" w:cs="Arial"/>
      <w:color w:val="333333"/>
      <w:kern w:val="0"/>
      <w:sz w:val="18"/>
      <w:szCs w:val="18"/>
      <w:lang w:val="en-GB" w:eastAsia="en-US"/>
    </w:rPr>
  </w:style>
  <w:style w:type="paragraph" w:styleId="24">
    <w:name w:val="Date"/>
    <w:basedOn w:val="1"/>
    <w:next w:val="1"/>
    <w:link w:val="56"/>
    <w:qFormat/>
    <w:uiPriority w:val="0"/>
    <w:pPr>
      <w:widowControl/>
      <w:jc w:val="left"/>
    </w:pPr>
    <w:rPr>
      <w:rFonts w:ascii="Arial" w:hAnsi="Arial" w:eastAsia="PMingLiU"/>
      <w:color w:val="333333"/>
      <w:kern w:val="0"/>
      <w:sz w:val="18"/>
      <w:szCs w:val="18"/>
      <w:lang w:val="en-GB" w:eastAsia="en-US"/>
    </w:rPr>
  </w:style>
  <w:style w:type="paragraph" w:styleId="25">
    <w:name w:val="Balloon Text"/>
    <w:basedOn w:val="1"/>
    <w:link w:val="57"/>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8"/>
      <w:szCs w:val="20"/>
    </w:rPr>
  </w:style>
  <w:style w:type="paragraph" w:styleId="29">
    <w:name w:val="List"/>
    <w:basedOn w:val="1"/>
    <w:qFormat/>
    <w:uiPriority w:val="0"/>
    <w:pPr>
      <w:widowControl/>
      <w:ind w:left="360" w:hanging="360"/>
      <w:jc w:val="left"/>
    </w:pPr>
    <w:rPr>
      <w:rFonts w:ascii="Arial" w:hAnsi="Arial" w:eastAsia="PMingLiU" w:cs="Arial"/>
      <w:color w:val="333333"/>
      <w:kern w:val="0"/>
      <w:sz w:val="18"/>
      <w:szCs w:val="18"/>
      <w:lang w:val="en-GB" w:eastAsia="en-US"/>
    </w:rPr>
  </w:style>
  <w:style w:type="paragraph" w:styleId="30">
    <w:name w:val="footnote text"/>
    <w:basedOn w:val="1"/>
    <w:link w:val="60"/>
    <w:unhideWhenUsed/>
    <w:qFormat/>
    <w:uiPriority w:val="99"/>
    <w:pPr>
      <w:widowControl/>
      <w:jc w:val="left"/>
    </w:pPr>
    <w:rPr>
      <w:rFonts w:ascii="Arial" w:hAnsi="Arial" w:eastAsia="PMingLiU"/>
      <w:color w:val="333333"/>
      <w:kern w:val="0"/>
      <w:sz w:val="20"/>
      <w:szCs w:val="20"/>
      <w:lang w:val="en-GB" w:eastAsia="en-US"/>
    </w:rPr>
  </w:style>
  <w:style w:type="paragraph" w:styleId="31">
    <w:name w:val="toc 2"/>
    <w:basedOn w:val="1"/>
    <w:next w:val="1"/>
    <w:qFormat/>
    <w:uiPriority w:val="0"/>
    <w:pPr>
      <w:ind w:left="420" w:leftChars="200"/>
    </w:pPr>
  </w:style>
  <w:style w:type="paragraph" w:styleId="32">
    <w:name w:val="List 4"/>
    <w:basedOn w:val="1"/>
    <w:qFormat/>
    <w:uiPriority w:val="0"/>
    <w:pPr>
      <w:widowControl/>
      <w:ind w:left="1440" w:hanging="360"/>
      <w:jc w:val="left"/>
    </w:pPr>
    <w:rPr>
      <w:rFonts w:ascii="Arial" w:hAnsi="Arial" w:eastAsia="PMingLiU" w:cs="Arial"/>
      <w:color w:val="333333"/>
      <w:kern w:val="0"/>
      <w:sz w:val="18"/>
      <w:szCs w:val="18"/>
      <w:lang w:val="en-GB" w:eastAsia="en-US"/>
    </w:rPr>
  </w:style>
  <w:style w:type="paragraph" w:styleId="33">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kern w:val="0"/>
      <w:sz w:val="20"/>
      <w:szCs w:val="20"/>
      <w:lang w:eastAsia="en-US"/>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Title"/>
    <w:basedOn w:val="1"/>
    <w:qFormat/>
    <w:uiPriority w:val="0"/>
    <w:pPr>
      <w:jc w:val="center"/>
      <w:outlineLvl w:val="0"/>
    </w:pPr>
    <w:rPr>
      <w:rFonts w:ascii="Arial" w:hAnsi="Arial" w:cs="Arial"/>
      <w:b/>
      <w:bCs/>
      <w:sz w:val="32"/>
      <w:szCs w:val="32"/>
    </w:rPr>
  </w:style>
  <w:style w:type="paragraph" w:styleId="36">
    <w:name w:val="annotation subject"/>
    <w:basedOn w:val="13"/>
    <w:next w:val="13"/>
    <w:link w:val="62"/>
    <w:qFormat/>
    <w:uiPriority w:val="0"/>
    <w:pPr>
      <w:widowControl/>
    </w:pPr>
    <w:rPr>
      <w:rFonts w:ascii="Arial" w:hAnsi="Arial" w:eastAsia="PMingLiU"/>
      <w:b/>
      <w:bCs/>
      <w:color w:val="333333"/>
      <w:sz w:val="18"/>
      <w:szCs w:val="18"/>
      <w:lang w:val="en-GB" w:eastAsia="en-US"/>
    </w:rPr>
  </w:style>
  <w:style w:type="paragraph" w:styleId="37">
    <w:name w:val="Body Text First Indent 2"/>
    <w:basedOn w:val="17"/>
    <w:link w:val="63"/>
    <w:qFormat/>
    <w:uiPriority w:val="0"/>
    <w:pPr>
      <w:ind w:firstLine="210"/>
    </w:pPr>
  </w:style>
  <w:style w:type="table" w:styleId="39">
    <w:name w:val="Table Grid"/>
    <w:basedOn w:val="38"/>
    <w:qFormat/>
    <w:uiPriority w:val="0"/>
    <w:rPr>
      <w:rFonts w:ascii="Georgia" w:hAnsi="Georgia"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qFormat/>
    <w:uiPriority w:val="0"/>
  </w:style>
  <w:style w:type="character" w:styleId="42">
    <w:name w:val="FollowedHyperlink"/>
    <w:qFormat/>
    <w:uiPriority w:val="0"/>
    <w:rPr>
      <w:color w:val="800080"/>
      <w:u w:val="single"/>
    </w:rPr>
  </w:style>
  <w:style w:type="character" w:styleId="43">
    <w:name w:val="Hyperlink"/>
    <w:qFormat/>
    <w:uiPriority w:val="0"/>
    <w:rPr>
      <w:rFonts w:hint="eastAsia" w:ascii="宋体" w:hAnsi="宋体" w:eastAsia="宋体"/>
      <w:color w:val="000000"/>
      <w:sz w:val="18"/>
      <w:szCs w:val="18"/>
      <w:u w:val="none"/>
    </w:rPr>
  </w:style>
  <w:style w:type="character" w:styleId="44">
    <w:name w:val="annotation reference"/>
    <w:qFormat/>
    <w:uiPriority w:val="0"/>
    <w:rPr>
      <w:sz w:val="16"/>
      <w:szCs w:val="16"/>
    </w:rPr>
  </w:style>
  <w:style w:type="character" w:styleId="45">
    <w:name w:val="footnote reference"/>
    <w:unhideWhenUsed/>
    <w:qFormat/>
    <w:uiPriority w:val="99"/>
    <w:rPr>
      <w:vertAlign w:val="superscript"/>
    </w:rPr>
  </w:style>
  <w:style w:type="character" w:customStyle="1" w:styleId="46">
    <w:name w:val="标题 1 Char"/>
    <w:link w:val="2"/>
    <w:qFormat/>
    <w:uiPriority w:val="0"/>
    <w:rPr>
      <w:b/>
      <w:kern w:val="44"/>
      <w:sz w:val="44"/>
    </w:rPr>
  </w:style>
  <w:style w:type="character" w:customStyle="1" w:styleId="47">
    <w:name w:val="标题 2 Char"/>
    <w:link w:val="3"/>
    <w:qFormat/>
    <w:uiPriority w:val="0"/>
    <w:rPr>
      <w:rFonts w:ascii="Arial" w:hAnsi="Arial" w:eastAsia="黑体"/>
      <w:b/>
      <w:bCs/>
      <w:kern w:val="2"/>
      <w:sz w:val="32"/>
      <w:szCs w:val="32"/>
      <w:lang w:val="en-US" w:eastAsia="zh-CN"/>
    </w:rPr>
  </w:style>
  <w:style w:type="character" w:customStyle="1" w:styleId="48">
    <w:name w:val="标题 3 Char"/>
    <w:link w:val="4"/>
    <w:qFormat/>
    <w:uiPriority w:val="0"/>
    <w:rPr>
      <w:b/>
      <w:bCs/>
      <w:kern w:val="2"/>
      <w:sz w:val="32"/>
      <w:szCs w:val="32"/>
    </w:rPr>
  </w:style>
  <w:style w:type="character" w:customStyle="1" w:styleId="49">
    <w:name w:val="标题 4 Char"/>
    <w:link w:val="5"/>
    <w:qFormat/>
    <w:uiPriority w:val="0"/>
    <w:rPr>
      <w:rFonts w:ascii="Arial" w:hAnsi="Arial" w:eastAsia="黑体"/>
      <w:b/>
      <w:bCs/>
      <w:kern w:val="2"/>
      <w:sz w:val="28"/>
      <w:szCs w:val="28"/>
    </w:rPr>
  </w:style>
  <w:style w:type="character" w:customStyle="1" w:styleId="50">
    <w:name w:val="文档结构图 Char"/>
    <w:link w:val="12"/>
    <w:qFormat/>
    <w:uiPriority w:val="0"/>
    <w:rPr>
      <w:rFonts w:ascii="Arial" w:hAnsi="Arial" w:eastAsia="PMingLiU" w:cs="Arial"/>
      <w:color w:val="333333"/>
      <w:sz w:val="18"/>
      <w:szCs w:val="18"/>
      <w:shd w:val="clear" w:color="auto" w:fill="000080"/>
      <w:lang w:val="en-GB" w:eastAsia="en-US"/>
    </w:rPr>
  </w:style>
  <w:style w:type="character" w:customStyle="1" w:styleId="51">
    <w:name w:val="批注文字 Char"/>
    <w:link w:val="13"/>
    <w:qFormat/>
    <w:uiPriority w:val="0"/>
    <w:rPr>
      <w:kern w:val="2"/>
      <w:sz w:val="21"/>
      <w:szCs w:val="24"/>
    </w:rPr>
  </w:style>
  <w:style w:type="character" w:customStyle="1" w:styleId="52">
    <w:name w:val="称呼 Char"/>
    <w:link w:val="14"/>
    <w:qFormat/>
    <w:uiPriority w:val="0"/>
    <w:rPr>
      <w:rFonts w:ascii="宋体" w:eastAsia="仿宋_GB2312"/>
      <w:kern w:val="2"/>
      <w:sz w:val="21"/>
    </w:rPr>
  </w:style>
  <w:style w:type="character" w:customStyle="1" w:styleId="53">
    <w:name w:val="正文文本 Char"/>
    <w:link w:val="16"/>
    <w:qFormat/>
    <w:uiPriority w:val="0"/>
    <w:rPr>
      <w:kern w:val="2"/>
      <w:sz w:val="21"/>
      <w:szCs w:val="24"/>
    </w:rPr>
  </w:style>
  <w:style w:type="character" w:customStyle="1" w:styleId="54">
    <w:name w:val="正文文本缩进 Char"/>
    <w:link w:val="17"/>
    <w:qFormat/>
    <w:uiPriority w:val="0"/>
    <w:rPr>
      <w:rFonts w:ascii="Arial" w:hAnsi="Arial" w:eastAsia="PMingLiU" w:cs="Arial"/>
      <w:color w:val="333333"/>
      <w:sz w:val="18"/>
      <w:szCs w:val="18"/>
      <w:lang w:val="en-GB" w:eastAsia="en-US"/>
    </w:rPr>
  </w:style>
  <w:style w:type="character" w:customStyle="1" w:styleId="55">
    <w:name w:val="纯文本 Char"/>
    <w:link w:val="22"/>
    <w:qFormat/>
    <w:locked/>
    <w:uiPriority w:val="0"/>
    <w:rPr>
      <w:rFonts w:ascii="宋体" w:hAnsi="Courier New"/>
      <w:kern w:val="2"/>
      <w:sz w:val="21"/>
    </w:rPr>
  </w:style>
  <w:style w:type="character" w:customStyle="1" w:styleId="56">
    <w:name w:val="日期 Char"/>
    <w:link w:val="24"/>
    <w:qFormat/>
    <w:uiPriority w:val="0"/>
    <w:rPr>
      <w:rFonts w:ascii="Arial" w:hAnsi="Arial" w:eastAsia="PMingLiU" w:cs="Arial"/>
      <w:color w:val="333333"/>
      <w:sz w:val="18"/>
      <w:szCs w:val="18"/>
      <w:lang w:val="en-GB" w:eastAsia="en-US"/>
    </w:rPr>
  </w:style>
  <w:style w:type="character" w:customStyle="1" w:styleId="57">
    <w:name w:val="批注框文本 Char"/>
    <w:link w:val="25"/>
    <w:qFormat/>
    <w:uiPriority w:val="0"/>
    <w:rPr>
      <w:kern w:val="2"/>
      <w:sz w:val="18"/>
      <w:szCs w:val="18"/>
    </w:rPr>
  </w:style>
  <w:style w:type="character" w:customStyle="1" w:styleId="58">
    <w:name w:val="页脚 Char"/>
    <w:link w:val="26"/>
    <w:qFormat/>
    <w:uiPriority w:val="99"/>
    <w:rPr>
      <w:kern w:val="2"/>
      <w:sz w:val="18"/>
      <w:szCs w:val="18"/>
    </w:rPr>
  </w:style>
  <w:style w:type="character" w:customStyle="1" w:styleId="59">
    <w:name w:val="页眉 Char"/>
    <w:link w:val="27"/>
    <w:qFormat/>
    <w:uiPriority w:val="99"/>
    <w:rPr>
      <w:kern w:val="2"/>
      <w:sz w:val="18"/>
      <w:szCs w:val="18"/>
    </w:rPr>
  </w:style>
  <w:style w:type="character" w:customStyle="1" w:styleId="60">
    <w:name w:val="脚注文本 Char"/>
    <w:link w:val="30"/>
    <w:qFormat/>
    <w:uiPriority w:val="99"/>
    <w:rPr>
      <w:rFonts w:ascii="Arial" w:hAnsi="Arial" w:eastAsia="PMingLiU" w:cs="Arial"/>
      <w:color w:val="333333"/>
      <w:lang w:val="en-GB" w:eastAsia="en-US"/>
    </w:rPr>
  </w:style>
  <w:style w:type="character" w:customStyle="1" w:styleId="61">
    <w:name w:val="HTML 预设格式 Char"/>
    <w:link w:val="33"/>
    <w:qFormat/>
    <w:uiPriority w:val="99"/>
    <w:rPr>
      <w:rFonts w:ascii="Courier New" w:hAnsi="Courier New" w:eastAsia="Times New Roman" w:cs="Courier New"/>
      <w:lang w:eastAsia="en-US"/>
    </w:rPr>
  </w:style>
  <w:style w:type="character" w:customStyle="1" w:styleId="62">
    <w:name w:val="批注主题 Char"/>
    <w:link w:val="36"/>
    <w:qFormat/>
    <w:uiPriority w:val="0"/>
    <w:rPr>
      <w:rFonts w:ascii="Arial" w:hAnsi="Arial" w:eastAsia="PMingLiU" w:cs="Arial"/>
      <w:b/>
      <w:bCs/>
      <w:color w:val="333333"/>
      <w:kern w:val="2"/>
      <w:sz w:val="18"/>
      <w:szCs w:val="18"/>
      <w:lang w:val="en-GB" w:eastAsia="en-US"/>
    </w:rPr>
  </w:style>
  <w:style w:type="character" w:customStyle="1" w:styleId="63">
    <w:name w:val="正文首行缩进 2 Char"/>
    <w:basedOn w:val="54"/>
    <w:link w:val="37"/>
    <w:qFormat/>
    <w:uiPriority w:val="0"/>
  </w:style>
  <w:style w:type="character" w:customStyle="1" w:styleId="64">
    <w:name w:val="批注引用1"/>
    <w:qFormat/>
    <w:uiPriority w:val="0"/>
    <w:rPr>
      <w:sz w:val="21"/>
      <w:szCs w:val="21"/>
    </w:rPr>
  </w:style>
  <w:style w:type="character" w:customStyle="1" w:styleId="65">
    <w:name w:val="zhengwen1"/>
    <w:qFormat/>
    <w:uiPriority w:val="0"/>
    <w:rPr>
      <w:sz w:val="21"/>
      <w:szCs w:val="21"/>
    </w:rPr>
  </w:style>
  <w:style w:type="character" w:customStyle="1" w:styleId="66">
    <w:name w:val="Style Style Heading 3 + (Asian) SimSun1 + SimSun 10 pt Bold Gray... Char"/>
    <w:link w:val="67"/>
    <w:qFormat/>
    <w:uiPriority w:val="0"/>
    <w:rPr>
      <w:rFonts w:ascii="宋体" w:hAnsi="宋体"/>
      <w:b/>
      <w:bCs/>
      <w:color w:val="333333"/>
      <w:szCs w:val="22"/>
      <w:lang w:val="en-GB" w:eastAsia="en-US"/>
    </w:rPr>
  </w:style>
  <w:style w:type="paragraph" w:customStyle="1" w:styleId="67">
    <w:name w:val="Style Style Heading 3 + (Asian) SimSun1 + SimSun 10 pt Bold Gray..."/>
    <w:basedOn w:val="1"/>
    <w:link w:val="66"/>
    <w:qFormat/>
    <w:uiPriority w:val="0"/>
    <w:pPr>
      <w:keepNext/>
      <w:widowControl/>
      <w:tabs>
        <w:tab w:val="left" w:pos="360"/>
        <w:tab w:val="left" w:pos="1418"/>
      </w:tabs>
      <w:ind w:left="1418" w:hanging="1418"/>
      <w:outlineLvl w:val="2"/>
    </w:pPr>
    <w:rPr>
      <w:rFonts w:ascii="宋体" w:hAnsi="宋体"/>
      <w:b/>
      <w:bCs/>
      <w:color w:val="333333"/>
      <w:kern w:val="0"/>
      <w:sz w:val="20"/>
      <w:szCs w:val="22"/>
      <w:lang w:val="en-GB" w:eastAsia="en-US"/>
    </w:rPr>
  </w:style>
  <w:style w:type="character" w:customStyle="1" w:styleId="68">
    <w:name w:val="Style Style Style Heading 4 + (Asian) SimSun + SimSun 10 pt Left + ... Char"/>
    <w:link w:val="69"/>
    <w:qFormat/>
    <w:uiPriority w:val="0"/>
    <w:rPr>
      <w:rFonts w:ascii="宋体" w:hAnsi="宋体" w:cs="PMingLiU"/>
      <w:color w:val="333333"/>
      <w:lang w:val="en-GB" w:eastAsia="en-US"/>
    </w:rPr>
  </w:style>
  <w:style w:type="paragraph" w:customStyle="1" w:styleId="69">
    <w:name w:val="Style Style Style Heading 4 + (Asian) SimSun + SimSun 10 pt Left + ..."/>
    <w:basedOn w:val="1"/>
    <w:link w:val="68"/>
    <w:qFormat/>
    <w:uiPriority w:val="0"/>
    <w:pPr>
      <w:keepNext/>
      <w:widowControl/>
      <w:tabs>
        <w:tab w:val="left" w:pos="1209"/>
        <w:tab w:val="left" w:pos="1418"/>
      </w:tabs>
      <w:snapToGrid w:val="0"/>
      <w:ind w:left="1418" w:hanging="1418"/>
      <w:jc w:val="left"/>
      <w:outlineLvl w:val="3"/>
    </w:pPr>
    <w:rPr>
      <w:rFonts w:ascii="宋体" w:hAnsi="宋体"/>
      <w:color w:val="333333"/>
      <w:kern w:val="0"/>
      <w:sz w:val="20"/>
      <w:szCs w:val="20"/>
      <w:lang w:val="en-GB" w:eastAsia="en-US"/>
    </w:rPr>
  </w:style>
  <w:style w:type="character" w:customStyle="1" w:styleId="70">
    <w:name w:val="Main Heading Char"/>
    <w:link w:val="71"/>
    <w:qFormat/>
    <w:locked/>
    <w:uiPriority w:val="0"/>
    <w:rPr>
      <w:rFonts w:ascii="Swis721 Lt BT" w:hAnsi="Swis721 Lt BT" w:eastAsia="PMingLiU"/>
      <w:color w:val="A19689"/>
      <w:sz w:val="40"/>
      <w:szCs w:val="40"/>
      <w:lang w:val="en-GB" w:eastAsia="en-US" w:bidi="ar-SA"/>
    </w:rPr>
  </w:style>
  <w:style w:type="paragraph" w:customStyle="1" w:styleId="71">
    <w:name w:val="Main Heading"/>
    <w:next w:val="22"/>
    <w:link w:val="70"/>
    <w:qFormat/>
    <w:uiPriority w:val="0"/>
    <w:rPr>
      <w:rFonts w:ascii="Swis721 Lt BT" w:hAnsi="Swis721 Lt BT" w:eastAsia="PMingLiU" w:cs="Times New Roman"/>
      <w:color w:val="A19689"/>
      <w:sz w:val="40"/>
      <w:szCs w:val="40"/>
      <w:lang w:val="en-GB" w:eastAsia="en-US" w:bidi="ar-SA"/>
    </w:rPr>
  </w:style>
  <w:style w:type="character" w:customStyle="1" w:styleId="72">
    <w:name w:val="Style Heading 3 + (Asian) SimSun Char"/>
    <w:link w:val="73"/>
    <w:qFormat/>
    <w:uiPriority w:val="0"/>
    <w:rPr>
      <w:rFonts w:ascii="Arial" w:hAnsi="Arial"/>
      <w:sz w:val="22"/>
      <w:szCs w:val="22"/>
      <w:lang w:val="en-GB" w:eastAsia="en-US"/>
    </w:rPr>
  </w:style>
  <w:style w:type="paragraph" w:customStyle="1" w:styleId="73">
    <w:name w:val="Style Heading 3 + (Asian) SimSun"/>
    <w:basedOn w:val="4"/>
    <w:link w:val="72"/>
    <w:qFormat/>
    <w:uiPriority w:val="0"/>
    <w:pPr>
      <w:keepLines w:val="0"/>
      <w:widowControl/>
      <w:tabs>
        <w:tab w:val="left" w:pos="1209"/>
        <w:tab w:val="left" w:pos="1418"/>
      </w:tabs>
      <w:spacing w:line="240" w:lineRule="auto"/>
      <w:ind w:left="1209" w:hanging="360"/>
    </w:pPr>
    <w:rPr>
      <w:rFonts w:ascii="Arial" w:hAnsi="Arial"/>
      <w:b w:val="0"/>
      <w:bCs w:val="0"/>
      <w:kern w:val="0"/>
      <w:sz w:val="22"/>
      <w:szCs w:val="22"/>
      <w:lang w:val="en-GB" w:eastAsia="en-US"/>
    </w:rPr>
  </w:style>
  <w:style w:type="character" w:customStyle="1" w:styleId="74">
    <w:name w:val="Style Style Heading 4 + (Asian) SimSun + SimSun 10 pt Char Char"/>
    <w:link w:val="75"/>
    <w:qFormat/>
    <w:uiPriority w:val="0"/>
    <w:rPr>
      <w:rFonts w:ascii="宋体" w:hAnsi="宋体"/>
      <w:szCs w:val="22"/>
      <w:lang w:val="en-GB" w:eastAsia="en-US"/>
    </w:rPr>
  </w:style>
  <w:style w:type="paragraph" w:customStyle="1" w:styleId="75">
    <w:name w:val="Style Style Heading 4 + (Asian) SimSun + SimSun 10 pt"/>
    <w:basedOn w:val="1"/>
    <w:link w:val="74"/>
    <w:qFormat/>
    <w:uiPriority w:val="0"/>
    <w:pPr>
      <w:keepNext/>
      <w:widowControl/>
      <w:tabs>
        <w:tab w:val="left" w:pos="1209"/>
        <w:tab w:val="left" w:pos="1418"/>
      </w:tabs>
      <w:snapToGrid w:val="0"/>
      <w:ind w:left="1418" w:hanging="1418"/>
      <w:outlineLvl w:val="3"/>
    </w:pPr>
    <w:rPr>
      <w:rFonts w:ascii="宋体" w:hAnsi="宋体"/>
      <w:kern w:val="0"/>
      <w:sz w:val="20"/>
      <w:szCs w:val="22"/>
      <w:lang w:val="en-GB" w:eastAsia="en-US"/>
    </w:rPr>
  </w:style>
  <w:style w:type="character" w:customStyle="1" w:styleId="76">
    <w:name w:val="textcontents"/>
    <w:basedOn w:val="40"/>
    <w:qFormat/>
    <w:uiPriority w:val="0"/>
  </w:style>
  <w:style w:type="character" w:customStyle="1" w:styleId="77">
    <w:name w:val="normal1"/>
    <w:qFormat/>
    <w:uiPriority w:val="0"/>
    <w:rPr>
      <w:rFonts w:hint="default" w:ascii="Tahoma" w:hAnsi="Tahoma" w:eastAsia="宋体" w:cs="Tahoma"/>
      <w:sz w:val="18"/>
      <w:szCs w:val="18"/>
    </w:rPr>
  </w:style>
  <w:style w:type="character" w:customStyle="1" w:styleId="78">
    <w:name w:val="doc_title1"/>
    <w:qFormat/>
    <w:uiPriority w:val="0"/>
    <w:rPr>
      <w:color w:val="333333"/>
      <w:sz w:val="30"/>
      <w:szCs w:val="30"/>
    </w:rPr>
  </w:style>
  <w:style w:type="character" w:customStyle="1" w:styleId="79">
    <w:name w:val="atn"/>
    <w:qFormat/>
    <w:uiPriority w:val="0"/>
  </w:style>
  <w:style w:type="character" w:customStyle="1" w:styleId="80">
    <w:name w:val="Style Heading 4 + (Asian) SimSun Char Char"/>
    <w:link w:val="81"/>
    <w:qFormat/>
    <w:uiPriority w:val="0"/>
    <w:rPr>
      <w:rFonts w:ascii="Arial" w:hAnsi="Arial"/>
      <w:sz w:val="22"/>
      <w:szCs w:val="22"/>
      <w:lang w:val="en-GB" w:eastAsia="en-US"/>
    </w:rPr>
  </w:style>
  <w:style w:type="paragraph" w:customStyle="1" w:styleId="81">
    <w:name w:val="Style Heading 4 + (Asian) SimSun"/>
    <w:basedOn w:val="5"/>
    <w:link w:val="80"/>
    <w:qFormat/>
    <w:uiPriority w:val="0"/>
    <w:pPr>
      <w:keepLines w:val="0"/>
      <w:widowControl/>
      <w:tabs>
        <w:tab w:val="left" w:pos="1209"/>
      </w:tabs>
      <w:snapToGrid w:val="0"/>
      <w:spacing w:line="240" w:lineRule="auto"/>
      <w:ind w:left="2637" w:hanging="1219"/>
    </w:pPr>
    <w:rPr>
      <w:rFonts w:eastAsia="宋体"/>
      <w:b w:val="0"/>
      <w:bCs w:val="0"/>
      <w:kern w:val="0"/>
      <w:sz w:val="22"/>
      <w:szCs w:val="22"/>
      <w:lang w:val="en-GB" w:eastAsia="en-US"/>
    </w:rPr>
  </w:style>
  <w:style w:type="character" w:customStyle="1" w:styleId="82">
    <w:name w:val="Paragraph Heading Char"/>
    <w:link w:val="83"/>
    <w:qFormat/>
    <w:locked/>
    <w:uiPriority w:val="99"/>
    <w:rPr>
      <w:rFonts w:ascii="Swis721 Md BT" w:hAnsi="Swis721 Md BT" w:eastAsia="PMingLiU" w:cs="Swis721 Md BT"/>
      <w:color w:val="81725E"/>
      <w:lang w:val="en-GB" w:eastAsia="en-US" w:bidi="ar-SA"/>
    </w:rPr>
  </w:style>
  <w:style w:type="paragraph" w:customStyle="1" w:styleId="83">
    <w:name w:val="Paragraph Heading"/>
    <w:next w:val="22"/>
    <w:link w:val="82"/>
    <w:qFormat/>
    <w:uiPriority w:val="99"/>
    <w:rPr>
      <w:rFonts w:ascii="Swis721 Md BT" w:hAnsi="Swis721 Md BT" w:eastAsia="PMingLiU" w:cs="Swis721 Md BT"/>
      <w:color w:val="81725E"/>
      <w:lang w:val="en-GB" w:eastAsia="en-US" w:bidi="ar-SA"/>
    </w:rPr>
  </w:style>
  <w:style w:type="character" w:customStyle="1" w:styleId="84">
    <w:name w:val="Style Heading 3 + 10 pt Auto Char"/>
    <w:link w:val="85"/>
    <w:qFormat/>
    <w:uiPriority w:val="0"/>
    <w:rPr>
      <w:rFonts w:ascii="Arial" w:hAnsi="Arial" w:cs="Arial"/>
      <w:color w:val="333333"/>
      <w:szCs w:val="18"/>
      <w:lang w:val="en-GB" w:eastAsia="en-US"/>
    </w:rPr>
  </w:style>
  <w:style w:type="paragraph" w:customStyle="1" w:styleId="85">
    <w:name w:val="Style Heading 3 + 10 pt Auto"/>
    <w:basedOn w:val="4"/>
    <w:link w:val="84"/>
    <w:qFormat/>
    <w:uiPriority w:val="0"/>
    <w:pPr>
      <w:keepLines w:val="0"/>
      <w:widowControl/>
      <w:tabs>
        <w:tab w:val="left" w:pos="1418"/>
      </w:tabs>
      <w:spacing w:line="240" w:lineRule="auto"/>
      <w:ind w:left="1418" w:hanging="1418"/>
      <w:jc w:val="left"/>
    </w:pPr>
    <w:rPr>
      <w:rFonts w:ascii="Arial" w:hAnsi="Arial"/>
      <w:b w:val="0"/>
      <w:bCs w:val="0"/>
      <w:color w:val="333333"/>
      <w:kern w:val="0"/>
      <w:sz w:val="20"/>
      <w:szCs w:val="18"/>
      <w:lang w:val="en-GB" w:eastAsia="en-US"/>
    </w:rPr>
  </w:style>
  <w:style w:type="character" w:customStyle="1" w:styleId="86">
    <w:name w:val="页码1"/>
    <w:basedOn w:val="40"/>
    <w:qFormat/>
    <w:uiPriority w:val="0"/>
  </w:style>
  <w:style w:type="character" w:customStyle="1" w:styleId="87">
    <w:name w:val="Style Heading 3 + 10 pt Bold Auto Char"/>
    <w:link w:val="88"/>
    <w:qFormat/>
    <w:uiPriority w:val="0"/>
    <w:rPr>
      <w:rFonts w:ascii="Arial" w:hAnsi="Arial" w:eastAsia="PMingLiU" w:cs="Arial"/>
      <w:b/>
      <w:bCs/>
      <w:lang w:val="en-GB" w:eastAsia="en-US"/>
    </w:rPr>
  </w:style>
  <w:style w:type="paragraph" w:customStyle="1" w:styleId="88">
    <w:name w:val="Style Heading 3 + 10 pt Bold Auto"/>
    <w:basedOn w:val="4"/>
    <w:link w:val="87"/>
    <w:qFormat/>
    <w:uiPriority w:val="0"/>
    <w:pPr>
      <w:keepLines w:val="0"/>
      <w:widowControl/>
      <w:tabs>
        <w:tab w:val="left" w:pos="709"/>
      </w:tabs>
      <w:spacing w:line="240" w:lineRule="auto"/>
      <w:ind w:left="709" w:hanging="709"/>
      <w:jc w:val="left"/>
    </w:pPr>
    <w:rPr>
      <w:rFonts w:ascii="Arial" w:hAnsi="Arial" w:eastAsia="PMingLiU"/>
      <w:kern w:val="0"/>
      <w:sz w:val="20"/>
      <w:szCs w:val="20"/>
      <w:lang w:val="en-GB" w:eastAsia="en-US"/>
    </w:rPr>
  </w:style>
  <w:style w:type="character" w:customStyle="1" w:styleId="89">
    <w:name w:val="纯文本 Char1"/>
    <w:qFormat/>
    <w:uiPriority w:val="0"/>
    <w:rPr>
      <w:rFonts w:ascii="宋体" w:hAnsi="Courier New" w:cs="Courier New"/>
      <w:kern w:val="2"/>
      <w:sz w:val="21"/>
      <w:szCs w:val="21"/>
    </w:rPr>
  </w:style>
  <w:style w:type="character" w:customStyle="1" w:styleId="90">
    <w:name w:val="Style Heading 4 + 10 pt Auto Char"/>
    <w:link w:val="91"/>
    <w:qFormat/>
    <w:uiPriority w:val="0"/>
    <w:rPr>
      <w:rFonts w:ascii="Arial" w:hAnsi="Arial" w:eastAsia="PMingLiU" w:cs="Arial"/>
      <w:color w:val="333333"/>
      <w:szCs w:val="18"/>
      <w:lang w:val="en-GB" w:eastAsia="en-US"/>
    </w:rPr>
  </w:style>
  <w:style w:type="paragraph" w:customStyle="1" w:styleId="91">
    <w:name w:val="Style Heading 4 + 10 pt Auto"/>
    <w:basedOn w:val="5"/>
    <w:link w:val="90"/>
    <w:qFormat/>
    <w:uiPriority w:val="0"/>
    <w:pPr>
      <w:keepLines w:val="0"/>
      <w:widowControl/>
      <w:tabs>
        <w:tab w:val="left" w:pos="851"/>
      </w:tabs>
      <w:snapToGrid w:val="0"/>
      <w:spacing w:line="240" w:lineRule="auto"/>
      <w:ind w:left="851" w:hanging="851"/>
      <w:jc w:val="left"/>
    </w:pPr>
    <w:rPr>
      <w:rFonts w:eastAsia="PMingLiU"/>
      <w:b w:val="0"/>
      <w:bCs w:val="0"/>
      <w:color w:val="333333"/>
      <w:kern w:val="0"/>
      <w:sz w:val="20"/>
      <w:szCs w:val="18"/>
      <w:lang w:val="en-GB" w:eastAsia="en-US"/>
    </w:rPr>
  </w:style>
  <w:style w:type="character" w:customStyle="1" w:styleId="92">
    <w:name w:val="Style Heading 4 + Black Char"/>
    <w:link w:val="93"/>
    <w:qFormat/>
    <w:uiPriority w:val="0"/>
    <w:rPr>
      <w:rFonts w:ascii="Arial" w:hAnsi="Arial" w:eastAsia="PMingLiU" w:cs="Arial"/>
      <w:color w:val="000000"/>
      <w:sz w:val="18"/>
      <w:szCs w:val="18"/>
      <w:lang w:val="en-GB" w:eastAsia="en-US"/>
    </w:rPr>
  </w:style>
  <w:style w:type="paragraph" w:customStyle="1" w:styleId="93">
    <w:name w:val="Style Heading 4 + Black"/>
    <w:basedOn w:val="5"/>
    <w:link w:val="92"/>
    <w:qFormat/>
    <w:uiPriority w:val="0"/>
    <w:pPr>
      <w:keepLines w:val="0"/>
      <w:widowControl/>
      <w:tabs>
        <w:tab w:val="left" w:pos="851"/>
        <w:tab w:val="left" w:pos="2552"/>
      </w:tabs>
      <w:snapToGrid w:val="0"/>
      <w:spacing w:line="240" w:lineRule="auto"/>
      <w:ind w:left="3970" w:hanging="2552"/>
      <w:jc w:val="left"/>
    </w:pPr>
    <w:rPr>
      <w:rFonts w:eastAsia="PMingLiU"/>
      <w:b w:val="0"/>
      <w:bCs w:val="0"/>
      <w:color w:val="000000"/>
      <w:kern w:val="0"/>
      <w:sz w:val="18"/>
      <w:szCs w:val="18"/>
      <w:lang w:val="en-GB" w:eastAsia="en-US"/>
    </w:rPr>
  </w:style>
  <w:style w:type="character" w:customStyle="1" w:styleId="94">
    <w:name w:val="Style Heading 3 + (Asian) SimSun1 Char Char"/>
    <w:link w:val="95"/>
    <w:qFormat/>
    <w:uiPriority w:val="0"/>
    <w:rPr>
      <w:rFonts w:ascii="Arial" w:hAnsi="Arial"/>
      <w:sz w:val="22"/>
      <w:szCs w:val="22"/>
      <w:lang w:val="en-GB" w:eastAsia="en-US"/>
    </w:rPr>
  </w:style>
  <w:style w:type="paragraph" w:customStyle="1" w:styleId="95">
    <w:name w:val="Style Heading 3 + (Asian) SimSun1"/>
    <w:basedOn w:val="4"/>
    <w:link w:val="94"/>
    <w:qFormat/>
    <w:uiPriority w:val="0"/>
    <w:pPr>
      <w:keepLines w:val="0"/>
      <w:widowControl/>
      <w:tabs>
        <w:tab w:val="left" w:pos="1209"/>
        <w:tab w:val="left" w:pos="1418"/>
      </w:tabs>
      <w:spacing w:line="240" w:lineRule="auto"/>
      <w:ind w:left="1418" w:hanging="1418"/>
    </w:pPr>
    <w:rPr>
      <w:rFonts w:ascii="Arial" w:hAnsi="Arial"/>
      <w:b w:val="0"/>
      <w:bCs w:val="0"/>
      <w:kern w:val="0"/>
      <w:sz w:val="22"/>
      <w:szCs w:val="22"/>
      <w:lang w:val="en-GB" w:eastAsia="en-US"/>
    </w:rPr>
  </w:style>
  <w:style w:type="character" w:customStyle="1" w:styleId="96">
    <w:name w:val="short_text"/>
    <w:qFormat/>
    <w:uiPriority w:val="0"/>
  </w:style>
  <w:style w:type="character" w:customStyle="1" w:styleId="97">
    <w:name w:val="Style Heading 1 + Black Char Char"/>
    <w:link w:val="98"/>
    <w:qFormat/>
    <w:uiPriority w:val="0"/>
    <w:rPr>
      <w:rFonts w:ascii="Arial" w:hAnsi="Arial" w:eastAsia="PMingLiU" w:cs="Arial"/>
      <w:b/>
      <w:bCs/>
      <w:caps/>
      <w:color w:val="000000"/>
      <w:sz w:val="18"/>
      <w:szCs w:val="18"/>
      <w:lang w:val="en-GB" w:eastAsia="en-US"/>
    </w:rPr>
  </w:style>
  <w:style w:type="paragraph" w:customStyle="1" w:styleId="98">
    <w:name w:val="Style Heading 1 + Black"/>
    <w:basedOn w:val="2"/>
    <w:link w:val="97"/>
    <w:qFormat/>
    <w:uiPriority w:val="0"/>
    <w:pPr>
      <w:keepLines w:val="0"/>
      <w:widowControl/>
      <w:numPr>
        <w:ilvl w:val="0"/>
        <w:numId w:val="2"/>
      </w:numPr>
      <w:adjustRightInd/>
      <w:spacing w:line="240" w:lineRule="auto"/>
      <w:jc w:val="left"/>
      <w:textAlignment w:val="auto"/>
    </w:pPr>
    <w:rPr>
      <w:rFonts w:ascii="Arial" w:hAnsi="Arial" w:eastAsia="PMingLiU"/>
      <w:bCs/>
      <w:caps/>
      <w:color w:val="000000"/>
      <w:kern w:val="0"/>
      <w:sz w:val="18"/>
      <w:szCs w:val="18"/>
      <w:lang w:val="en-GB" w:eastAsia="en-US"/>
    </w:rPr>
  </w:style>
  <w:style w:type="character" w:customStyle="1" w:styleId="99">
    <w:name w:val="apple-converted-space"/>
    <w:qFormat/>
    <w:uiPriority w:val="0"/>
  </w:style>
  <w:style w:type="character" w:customStyle="1" w:styleId="100">
    <w:name w:val="Sub Heading Char"/>
    <w:link w:val="101"/>
    <w:qFormat/>
    <w:locked/>
    <w:uiPriority w:val="99"/>
    <w:rPr>
      <w:rFonts w:ascii="Swis721 Md BT" w:hAnsi="Swis721 Md BT" w:eastAsia="PMingLiU" w:cs="Swis721 Md BT"/>
      <w:color w:val="81725E"/>
      <w:sz w:val="18"/>
      <w:szCs w:val="18"/>
      <w:lang w:val="en-GB" w:eastAsia="en-US"/>
    </w:rPr>
  </w:style>
  <w:style w:type="paragraph" w:customStyle="1" w:styleId="101">
    <w:name w:val="Sub Heading"/>
    <w:basedOn w:val="83"/>
    <w:link w:val="100"/>
    <w:qFormat/>
    <w:uiPriority w:val="99"/>
    <w:rPr>
      <w:rFonts w:cs="Times New Roman"/>
      <w:sz w:val="18"/>
      <w:szCs w:val="18"/>
    </w:rPr>
  </w:style>
  <w:style w:type="paragraph" w:customStyle="1" w:styleId="102">
    <w:name w:val="Char1 Char Char2 Char"/>
    <w:basedOn w:val="1"/>
    <w:qFormat/>
    <w:uiPriority w:val="0"/>
    <w:pPr>
      <w:tabs>
        <w:tab w:val="left" w:pos="1280"/>
      </w:tabs>
      <w:snapToGrid w:val="0"/>
      <w:spacing w:line="360" w:lineRule="auto"/>
    </w:pPr>
    <w:rPr>
      <w:rFonts w:cs="宋体"/>
      <w:color w:val="000000"/>
      <w:sz w:val="24"/>
    </w:rPr>
  </w:style>
  <w:style w:type="paragraph" w:customStyle="1" w:styleId="103">
    <w:name w:val="_Style 102"/>
    <w:semiHidden/>
    <w:qFormat/>
    <w:uiPriority w:val="99"/>
    <w:rPr>
      <w:rFonts w:ascii="Times New Roman" w:hAnsi="Times New Roman" w:eastAsia="宋体" w:cs="Times New Roman"/>
      <w:kern w:val="2"/>
      <w:sz w:val="21"/>
      <w:szCs w:val="24"/>
      <w:lang w:val="en-US" w:eastAsia="zh-CN" w:bidi="ar-SA"/>
    </w:rPr>
  </w:style>
  <w:style w:type="paragraph" w:styleId="104">
    <w:name w:val="List Paragraph"/>
    <w:basedOn w:val="1"/>
    <w:qFormat/>
    <w:uiPriority w:val="34"/>
    <w:pPr>
      <w:ind w:firstLine="420" w:firstLineChars="200"/>
    </w:pPr>
    <w:rPr>
      <w:rFonts w:ascii="Calibri" w:hAnsi="Calibri"/>
      <w:szCs w:val="22"/>
    </w:rPr>
  </w:style>
  <w:style w:type="paragraph" w:customStyle="1" w:styleId="105">
    <w:name w:val="Document Map1"/>
    <w:basedOn w:val="1"/>
    <w:qFormat/>
    <w:uiPriority w:val="0"/>
    <w:pPr>
      <w:shd w:val="clear" w:color="auto" w:fill="000080"/>
    </w:pPr>
  </w:style>
  <w:style w:type="paragraph" w:customStyle="1" w:styleId="106">
    <w:name w:val="Minor heading1"/>
    <w:basedOn w:val="107"/>
    <w:qFormat/>
    <w:uiPriority w:val="99"/>
    <w:rPr>
      <w:sz w:val="28"/>
      <w:szCs w:val="28"/>
    </w:rPr>
  </w:style>
  <w:style w:type="paragraph" w:customStyle="1" w:styleId="107">
    <w:name w:val="Major heading"/>
    <w:basedOn w:val="1"/>
    <w:qFormat/>
    <w:uiPriority w:val="0"/>
    <w:pPr>
      <w:widowControl/>
      <w:spacing w:before="240"/>
      <w:jc w:val="center"/>
    </w:pPr>
    <w:rPr>
      <w:rFonts w:ascii="Futura Md BT" w:hAnsi="Futura Md BT" w:eastAsia="PMingLiU" w:cs="Futura Md BT"/>
      <w:b/>
      <w:bCs/>
      <w:kern w:val="0"/>
      <w:sz w:val="32"/>
      <w:szCs w:val="32"/>
      <w:lang w:val="en-GB" w:eastAsia="en-US"/>
    </w:rPr>
  </w:style>
  <w:style w:type="paragraph" w:customStyle="1" w:styleId="108">
    <w:name w:val="Body Text Indent 31"/>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customStyle="1" w:styleId="109">
    <w:name w:val="Pa2"/>
    <w:basedOn w:val="1"/>
    <w:next w:val="1"/>
    <w:qFormat/>
    <w:uiPriority w:val="99"/>
    <w:pPr>
      <w:widowControl/>
      <w:autoSpaceDE w:val="0"/>
      <w:autoSpaceDN w:val="0"/>
      <w:adjustRightInd w:val="0"/>
      <w:spacing w:line="181" w:lineRule="atLeast"/>
      <w:jc w:val="left"/>
    </w:pPr>
    <w:rPr>
      <w:rFonts w:ascii="MHei" w:eastAsia="MHei"/>
      <w:kern w:val="0"/>
      <w:sz w:val="24"/>
    </w:rPr>
  </w:style>
  <w:style w:type="paragraph" w:customStyle="1" w:styleId="110">
    <w:name w:val="Minor heading"/>
    <w:basedOn w:val="1"/>
    <w:qFormat/>
    <w:uiPriority w:val="0"/>
    <w:pPr>
      <w:widowControl/>
      <w:spacing w:before="240"/>
      <w:jc w:val="left"/>
    </w:pPr>
    <w:rPr>
      <w:rFonts w:ascii="Futura II" w:hAnsi="Futura II" w:eastAsia="PMingLiU" w:cs="Futura II"/>
      <w:b/>
      <w:bCs/>
      <w:color w:val="333333"/>
      <w:kern w:val="0"/>
      <w:sz w:val="28"/>
      <w:szCs w:val="28"/>
      <w:lang w:val="en-GB" w:eastAsia="en-US"/>
    </w:rPr>
  </w:style>
  <w:style w:type="paragraph" w:customStyle="1" w:styleId="111">
    <w:name w:val="Normal Indent1"/>
    <w:basedOn w:val="1"/>
    <w:qFormat/>
    <w:uiPriority w:val="0"/>
    <w:pPr>
      <w:adjustRightInd w:val="0"/>
      <w:spacing w:line="360" w:lineRule="atLeast"/>
      <w:ind w:firstLine="420"/>
      <w:textAlignment w:val="baseline"/>
    </w:pPr>
    <w:rPr>
      <w:szCs w:val="20"/>
    </w:rPr>
  </w:style>
  <w:style w:type="paragraph" w:customStyle="1" w:styleId="112">
    <w:name w:val="索引标题1"/>
    <w:basedOn w:val="1"/>
    <w:next w:val="113"/>
    <w:qFormat/>
    <w:uiPriority w:val="0"/>
    <w:rPr>
      <w:rFonts w:ascii="Arial" w:hAnsi="Arial" w:cs="Arial"/>
      <w:b/>
      <w:bCs/>
    </w:rPr>
  </w:style>
  <w:style w:type="paragraph" w:customStyle="1" w:styleId="113">
    <w:name w:val="索引 11"/>
    <w:basedOn w:val="1"/>
    <w:next w:val="1"/>
    <w:qFormat/>
    <w:uiPriority w:val="0"/>
  </w:style>
  <w:style w:type="paragraph" w:customStyle="1" w:styleId="114">
    <w:name w:val="Char Char Char Char Char Char Char Char Char1 Char Char Char Char Char Char Char"/>
    <w:basedOn w:val="1"/>
    <w:qFormat/>
    <w:uiPriority w:val="0"/>
    <w:pPr>
      <w:widowControl/>
      <w:spacing w:afterLines="50"/>
      <w:jc w:val="left"/>
    </w:pPr>
    <w:rPr>
      <w:szCs w:val="20"/>
    </w:rPr>
  </w:style>
  <w:style w:type="paragraph" w:styleId="115">
    <w:name w:val="No Spacing"/>
    <w:qFormat/>
    <w:uiPriority w:val="1"/>
    <w:rPr>
      <w:rFonts w:ascii="Calibri" w:hAnsi="Calibri" w:eastAsia="PMingLiU" w:cs="Times New Roman"/>
      <w:sz w:val="22"/>
      <w:szCs w:val="22"/>
      <w:lang w:val="en-US" w:eastAsia="zh-TW" w:bidi="ar-SA"/>
    </w:rPr>
  </w:style>
  <w:style w:type="paragraph" w:customStyle="1" w:styleId="116">
    <w:name w:val="Style Style Heading 2 + 10 pt Auto + Gray-80%"/>
    <w:basedOn w:val="117"/>
    <w:qFormat/>
    <w:uiPriority w:val="0"/>
    <w:pPr>
      <w:tabs>
        <w:tab w:val="left" w:pos="1418"/>
      </w:tabs>
      <w:ind w:left="1418" w:hanging="1418"/>
    </w:pPr>
    <w:rPr>
      <w:color w:val="333333"/>
    </w:rPr>
  </w:style>
  <w:style w:type="paragraph" w:customStyle="1" w:styleId="117">
    <w:name w:val="Style Heading 2 + 10 pt Auto"/>
    <w:basedOn w:val="3"/>
    <w:qFormat/>
    <w:uiPriority w:val="0"/>
    <w:pPr>
      <w:keepLines w:val="0"/>
      <w:widowControl/>
      <w:tabs>
        <w:tab w:val="left" w:pos="1418"/>
      </w:tabs>
      <w:spacing w:line="240" w:lineRule="auto"/>
      <w:ind w:left="1418" w:hanging="1418"/>
      <w:jc w:val="left"/>
    </w:pPr>
    <w:rPr>
      <w:rFonts w:eastAsia="PMingLiU" w:cs="Arial"/>
      <w:spacing w:val="4"/>
      <w:kern w:val="0"/>
      <w:sz w:val="20"/>
      <w:szCs w:val="18"/>
      <w:lang w:val="en-GB" w:eastAsia="en-US"/>
    </w:rPr>
  </w:style>
  <w:style w:type="paragraph" w:customStyle="1" w:styleId="118">
    <w:name w:val="样式 标题 3条标题1.1.1标题 4.1.13h3 + 左侧:  0 厘米1"/>
    <w:basedOn w:val="35"/>
    <w:next w:val="35"/>
    <w:qFormat/>
    <w:uiPriority w:val="0"/>
    <w:pPr>
      <w:jc w:val="left"/>
    </w:pPr>
    <w:rPr>
      <w:rFonts w:ascii="宋体" w:hAnsi="宋体" w:cs="Times New Roman"/>
      <w:bCs w:val="0"/>
      <w:sz w:val="28"/>
    </w:rPr>
  </w:style>
  <w:style w:type="paragraph" w:customStyle="1" w:styleId="119">
    <w:name w:val="Style Heading 1 + (Asian) SimSun Black Left:  0 cm First line:  ...1"/>
    <w:basedOn w:val="2"/>
    <w:qFormat/>
    <w:uiPriority w:val="0"/>
    <w:pPr>
      <w:keepLines w:val="0"/>
      <w:widowControl/>
      <w:tabs>
        <w:tab w:val="left" w:pos="1418"/>
      </w:tabs>
      <w:adjustRightInd/>
      <w:spacing w:line="240" w:lineRule="auto"/>
      <w:ind w:left="1418" w:hanging="1418"/>
      <w:textAlignment w:val="auto"/>
    </w:pPr>
    <w:rPr>
      <w:rFonts w:ascii="Arial" w:hAnsi="Arial" w:cs="PMingLiU"/>
      <w:bCs/>
      <w:caps/>
      <w:color w:val="000000"/>
      <w:kern w:val="0"/>
      <w:sz w:val="22"/>
      <w:lang w:val="en-GB" w:eastAsia="en-US"/>
    </w:rPr>
  </w:style>
  <w:style w:type="paragraph" w:customStyle="1" w:styleId="120">
    <w:name w:val="Plain Text1"/>
    <w:basedOn w:val="1"/>
    <w:qFormat/>
    <w:uiPriority w:val="0"/>
    <w:pPr>
      <w:adjustRightInd w:val="0"/>
      <w:spacing w:line="360" w:lineRule="atLeast"/>
      <w:textAlignment w:val="baseline"/>
    </w:pPr>
    <w:rPr>
      <w:rFonts w:ascii="宋体" w:hAnsi="Courier New"/>
      <w:szCs w:val="20"/>
    </w:rPr>
  </w:style>
  <w:style w:type="paragraph" w:customStyle="1" w:styleId="121">
    <w:name w:val="Char3"/>
    <w:basedOn w:val="1"/>
    <w:qFormat/>
    <w:uiPriority w:val="0"/>
    <w:rPr>
      <w:szCs w:val="20"/>
    </w:rPr>
  </w:style>
  <w:style w:type="paragraph" w:customStyle="1" w:styleId="12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123">
    <w:name w:val="样式 标题 3条标题1.1.1标题 4.1.13h3 + 小四 非加粗"/>
    <w:basedOn w:val="4"/>
    <w:next w:val="112"/>
    <w:qFormat/>
    <w:uiPriority w:val="0"/>
    <w:pPr>
      <w:keepLines w:val="0"/>
      <w:tabs>
        <w:tab w:val="left" w:pos="720"/>
      </w:tabs>
      <w:spacing w:line="360" w:lineRule="auto"/>
      <w:ind w:left="454"/>
      <w:jc w:val="left"/>
    </w:pPr>
    <w:rPr>
      <w:rFonts w:ascii="宋体" w:hAnsi="宋体"/>
      <w:bCs w:val="0"/>
      <w:color w:val="000000"/>
      <w:sz w:val="28"/>
      <w:szCs w:val="20"/>
    </w:rPr>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简单回函地址"/>
    <w:basedOn w:val="1"/>
    <w:qFormat/>
    <w:uiPriority w:val="0"/>
    <w:rPr>
      <w:sz w:val="30"/>
      <w:szCs w:val="20"/>
    </w:rPr>
  </w:style>
  <w:style w:type="paragraph" w:customStyle="1" w:styleId="126">
    <w:name w:val="样式3"/>
    <w:basedOn w:val="120"/>
    <w:qFormat/>
    <w:uiPriority w:val="0"/>
    <w:pPr>
      <w:spacing w:line="0" w:lineRule="atLeast"/>
      <w:outlineLvl w:val="0"/>
    </w:pPr>
    <w:rPr>
      <w:sz w:val="28"/>
    </w:rPr>
  </w:style>
  <w:style w:type="paragraph" w:customStyle="1" w:styleId="127">
    <w:name w:val="Style Heading 1 + Justified"/>
    <w:basedOn w:val="2"/>
    <w:qFormat/>
    <w:uiPriority w:val="0"/>
    <w:pPr>
      <w:keepLines w:val="0"/>
      <w:widowControl/>
      <w:adjustRightInd/>
      <w:spacing w:line="240" w:lineRule="auto"/>
      <w:ind w:firstLine="0"/>
      <w:jc w:val="left"/>
      <w:textAlignment w:val="auto"/>
    </w:pPr>
    <w:rPr>
      <w:rFonts w:ascii="Humnst777 Lt BT" w:hAnsi="Humnst777 Lt BT" w:eastAsia="PMingLiU" w:cs="PMingLiU"/>
      <w:bCs/>
      <w:caps/>
      <w:color w:val="333333"/>
      <w:kern w:val="0"/>
      <w:sz w:val="24"/>
      <w:szCs w:val="24"/>
      <w:lang w:val="en-GB" w:eastAsia="en-US"/>
    </w:rPr>
  </w:style>
  <w:style w:type="paragraph" w:customStyle="1" w:styleId="128">
    <w:name w:val="Heading"/>
    <w:basedOn w:val="1"/>
    <w:qFormat/>
    <w:uiPriority w:val="0"/>
    <w:pPr>
      <w:widowControl/>
      <w:spacing w:before="240"/>
      <w:jc w:val="left"/>
    </w:pPr>
    <w:rPr>
      <w:rFonts w:ascii="Futura Md BT" w:hAnsi="Futura Md BT" w:eastAsia="PMingLiU" w:cs="Futura Md BT"/>
      <w:kern w:val="0"/>
      <w:sz w:val="18"/>
      <w:szCs w:val="18"/>
      <w:lang w:val="en-GB" w:eastAsia="en-US"/>
    </w:rPr>
  </w:style>
  <w:style w:type="paragraph" w:customStyle="1" w:styleId="129">
    <w:name w:val="样式1"/>
    <w:basedOn w:val="1"/>
    <w:next w:val="111"/>
    <w:qFormat/>
    <w:uiPriority w:val="0"/>
    <w:rPr>
      <w:rFonts w:hint="eastAsia" w:ascii="宋体" w:hAnsi="Arial Unicode MS" w:cs="Arial Unicode MS"/>
      <w:color w:val="000000"/>
      <w:kern w:val="0"/>
      <w:sz w:val="24"/>
      <w:szCs w:val="36"/>
    </w:rPr>
  </w:style>
  <w:style w:type="paragraph" w:customStyle="1" w:styleId="130">
    <w:name w:val="Char Char Char"/>
    <w:basedOn w:val="1"/>
    <w:qFormat/>
    <w:uiPriority w:val="0"/>
  </w:style>
  <w:style w:type="paragraph" w:customStyle="1" w:styleId="131">
    <w:name w:val="Body Text Indent1"/>
    <w:basedOn w:val="1"/>
    <w:qFormat/>
    <w:uiPriority w:val="0"/>
    <w:pPr>
      <w:ind w:left="420" w:leftChars="200"/>
    </w:pPr>
  </w:style>
  <w:style w:type="paragraph" w:customStyle="1" w:styleId="132">
    <w:name w:val="样式 标题 3条标题1.1.1标题 4.1.13h3 + 左侧:  0 厘米"/>
    <w:basedOn w:val="4"/>
    <w:next w:val="35"/>
    <w:qFormat/>
    <w:uiPriority w:val="0"/>
    <w:pPr>
      <w:keepLines w:val="0"/>
      <w:tabs>
        <w:tab w:val="left" w:pos="720"/>
      </w:tabs>
      <w:spacing w:line="360" w:lineRule="auto"/>
    </w:pPr>
    <w:rPr>
      <w:rFonts w:ascii="宋体" w:hAnsi="宋体"/>
      <w:color w:val="000000"/>
      <w:sz w:val="28"/>
      <w:szCs w:val="20"/>
    </w:rPr>
  </w:style>
  <w:style w:type="paragraph" w:customStyle="1" w:styleId="133">
    <w:name w:val="Char1"/>
    <w:basedOn w:val="105"/>
    <w:qFormat/>
    <w:uiPriority w:val="0"/>
    <w:pPr>
      <w:adjustRightInd w:val="0"/>
      <w:spacing w:line="436" w:lineRule="exact"/>
      <w:ind w:left="357"/>
      <w:jc w:val="left"/>
      <w:outlineLvl w:val="3"/>
    </w:pPr>
    <w:rPr>
      <w:szCs w:val="20"/>
    </w:rPr>
  </w:style>
  <w:style w:type="paragraph" w:customStyle="1" w:styleId="134">
    <w:name w:val="Char"/>
    <w:basedOn w:val="1"/>
    <w:qFormat/>
    <w:uiPriority w:val="0"/>
    <w:pPr>
      <w:widowControl/>
      <w:spacing w:line="240" w:lineRule="exact"/>
      <w:ind w:left="-62" w:right="36" w:rightChars="15"/>
      <w:jc w:val="left"/>
    </w:pPr>
    <w:rPr>
      <w:rFonts w:ascii="Arial" w:hAnsi="Arial" w:eastAsia="Times New Roman"/>
      <w:kern w:val="0"/>
      <w:sz w:val="20"/>
      <w:szCs w:val="20"/>
      <w:lang w:eastAsia="en-US"/>
    </w:rPr>
  </w:style>
  <w:style w:type="paragraph" w:customStyle="1" w:styleId="135">
    <w:name w:val="Style Heading 1 + (Latin) Arial1"/>
    <w:basedOn w:val="1"/>
    <w:qFormat/>
    <w:uiPriority w:val="0"/>
    <w:pPr>
      <w:widowControl/>
      <w:numPr>
        <w:ilvl w:val="0"/>
        <w:numId w:val="3"/>
      </w:numPr>
      <w:jc w:val="left"/>
    </w:pPr>
    <w:rPr>
      <w:rFonts w:ascii="Arial" w:hAnsi="Arial" w:eastAsia="PMingLiU" w:cs="Arial"/>
      <w:color w:val="333333"/>
      <w:kern w:val="0"/>
      <w:sz w:val="18"/>
      <w:szCs w:val="18"/>
      <w:lang w:val="en-GB" w:eastAsia="en-US"/>
    </w:rPr>
  </w:style>
  <w:style w:type="paragraph" w:customStyle="1" w:styleId="136">
    <w:name w:val="_Style 6"/>
    <w:basedOn w:val="105"/>
    <w:qFormat/>
    <w:uiPriority w:val="0"/>
    <w:pPr>
      <w:adjustRightInd w:val="0"/>
      <w:spacing w:line="436" w:lineRule="exact"/>
      <w:ind w:left="357"/>
      <w:jc w:val="left"/>
      <w:outlineLvl w:val="3"/>
    </w:pPr>
    <w:rPr>
      <w:szCs w:val="20"/>
    </w:rPr>
  </w:style>
  <w:style w:type="paragraph" w:customStyle="1" w:styleId="137">
    <w:name w:val="1"/>
    <w:basedOn w:val="1"/>
    <w:next w:val="138"/>
    <w:qFormat/>
    <w:uiPriority w:val="0"/>
    <w:pPr>
      <w:adjustRightInd w:val="0"/>
      <w:spacing w:line="360" w:lineRule="atLeast"/>
      <w:ind w:left="600" w:firstLine="720"/>
      <w:jc w:val="left"/>
      <w:textAlignment w:val="baseline"/>
    </w:pPr>
    <w:rPr>
      <w:rFonts w:ascii="宋体"/>
      <w:kern w:val="0"/>
      <w:sz w:val="24"/>
      <w:szCs w:val="20"/>
    </w:rPr>
  </w:style>
  <w:style w:type="paragraph" w:customStyle="1" w:styleId="138">
    <w:name w:val="Body Text Indent 21"/>
    <w:basedOn w:val="1"/>
    <w:qFormat/>
    <w:uiPriority w:val="0"/>
    <w:pPr>
      <w:spacing w:line="480" w:lineRule="auto"/>
      <w:ind w:left="420" w:leftChars="200"/>
    </w:pPr>
  </w:style>
  <w:style w:type="paragraph" w:customStyle="1" w:styleId="139">
    <w:name w:val="Style Heading 2 + Not Bold"/>
    <w:basedOn w:val="3"/>
    <w:qFormat/>
    <w:uiPriority w:val="0"/>
    <w:pPr>
      <w:keepLines w:val="0"/>
      <w:widowControl/>
      <w:spacing w:line="240" w:lineRule="auto"/>
      <w:jc w:val="left"/>
    </w:pPr>
    <w:rPr>
      <w:rFonts w:eastAsia="PMingLiU" w:cs="Arial"/>
      <w:b w:val="0"/>
      <w:bCs w:val="0"/>
      <w:color w:val="333333"/>
      <w:spacing w:val="4"/>
      <w:kern w:val="0"/>
      <w:sz w:val="18"/>
      <w:szCs w:val="18"/>
      <w:lang w:val="en-GB" w:eastAsia="en-US"/>
    </w:rPr>
  </w:style>
  <w:style w:type="paragraph" w:customStyle="1" w:styleId="140">
    <w:name w:val="Style Heading 1 + 10 pt Auto"/>
    <w:basedOn w:val="2"/>
    <w:qFormat/>
    <w:uiPriority w:val="0"/>
    <w:pPr>
      <w:keepLines w:val="0"/>
      <w:widowControl/>
      <w:tabs>
        <w:tab w:val="left" w:pos="1418"/>
      </w:tabs>
      <w:adjustRightInd/>
      <w:spacing w:line="240" w:lineRule="auto"/>
      <w:ind w:left="1418" w:hanging="1418"/>
      <w:jc w:val="left"/>
      <w:textAlignment w:val="auto"/>
    </w:pPr>
    <w:rPr>
      <w:rFonts w:ascii="Arial" w:hAnsi="Arial" w:eastAsia="PMingLiU" w:cs="Arial"/>
      <w:bCs/>
      <w:caps/>
      <w:kern w:val="0"/>
      <w:sz w:val="20"/>
      <w:lang w:val="en-GB" w:eastAsia="en-US"/>
    </w:rPr>
  </w:style>
  <w:style w:type="paragraph" w:customStyle="1" w:styleId="141">
    <w:name w:val="王越的标题"/>
    <w:basedOn w:val="1"/>
    <w:qFormat/>
    <w:uiPriority w:val="0"/>
    <w:pPr>
      <w:jc w:val="center"/>
    </w:pPr>
    <w:rPr>
      <w:rFonts w:ascii="宋体" w:hAnsi="宋体"/>
      <w:b/>
      <w:sz w:val="32"/>
    </w:rPr>
  </w:style>
  <w:style w:type="paragraph" w:customStyle="1" w:styleId="142">
    <w:name w:val="Date1"/>
    <w:basedOn w:val="1"/>
    <w:next w:val="1"/>
    <w:qFormat/>
    <w:uiPriority w:val="0"/>
    <w:pPr>
      <w:ind w:left="100" w:leftChars="2500"/>
    </w:pPr>
  </w:style>
  <w:style w:type="paragraph" w:customStyle="1" w:styleId="143">
    <w:name w:val="List 21"/>
    <w:qFormat/>
    <w:uiPriority w:val="0"/>
    <w:pPr>
      <w:spacing w:line="400" w:lineRule="exact"/>
      <w:jc w:val="center"/>
    </w:pPr>
    <w:rPr>
      <w:rFonts w:ascii="Arial" w:hAnsi="Arial" w:eastAsia="宋体" w:cs="Times New Roman"/>
      <w:sz w:val="24"/>
      <w:lang w:val="en-US" w:eastAsia="zh-CN" w:bidi="ar-SA"/>
    </w:rPr>
  </w:style>
  <w:style w:type="paragraph" w:customStyle="1" w:styleId="144">
    <w:name w:val="正文文本 21"/>
    <w:basedOn w:val="1"/>
    <w:qFormat/>
    <w:uiPriority w:val="0"/>
    <w:pPr>
      <w:adjustRightInd w:val="0"/>
      <w:spacing w:line="460" w:lineRule="exact"/>
      <w:ind w:firstLine="480"/>
      <w:textAlignment w:val="baseline"/>
    </w:pPr>
    <w:rPr>
      <w:rFonts w:ascii="宋体" w:hAnsi="宋体"/>
      <w:sz w:val="24"/>
      <w:szCs w:val="20"/>
    </w:rPr>
  </w:style>
  <w:style w:type="paragraph" w:customStyle="1" w:styleId="145">
    <w:name w:val="正文文本缩进 31"/>
    <w:basedOn w:val="1"/>
    <w:qFormat/>
    <w:uiPriority w:val="0"/>
    <w:pPr>
      <w:tabs>
        <w:tab w:val="left" w:pos="6300"/>
      </w:tabs>
      <w:adjustRightInd w:val="0"/>
      <w:spacing w:line="360" w:lineRule="auto"/>
      <w:ind w:firstLine="540"/>
      <w:textAlignment w:val="baseline"/>
    </w:pPr>
    <w:rPr>
      <w:rFonts w:ascii="宋体" w:hAnsi="宋体"/>
      <w:sz w:val="24"/>
      <w:szCs w:val="20"/>
    </w:rPr>
  </w:style>
  <w:style w:type="table" w:customStyle="1" w:styleId="146">
    <w:name w:val="Table Grid1"/>
    <w:basedOn w:val="38"/>
    <w:qFormat/>
    <w:uiPriority w:val="0"/>
    <w:rPr>
      <w:rFonts w:ascii="Georgia" w:hAnsi="Georgia"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CDB</Company>
  <Pages>27</Pages>
  <Words>1426</Words>
  <Characters>8133</Characters>
  <Lines>67</Lines>
  <Paragraphs>19</Paragraphs>
  <TotalTime>16</TotalTime>
  <ScaleCrop>false</ScaleCrop>
  <LinksUpToDate>false</LinksUpToDate>
  <CharactersWithSpaces>9540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2019-10-17T02:22:00Z</dcterms:created>
  <dc:creator>张洪娜</dc:creator>
  <cp:lastModifiedBy>user</cp:lastModifiedBy>
  <cp:lastPrinted>2019-01-02T02:14:00Z</cp:lastPrinted>
  <dcterms:modified xsi:type="dcterms:W3CDTF">2022-12-02T05:35:45Z</dcterms:modified>
  <dc:title>2010校舍</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C1E4CC0AFCED4BB68C9E8E74878D0353</vt:lpwstr>
  </property>
</Properties>
</file>