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88" w:firstLineChars="20"/>
        <w:jc w:val="center"/>
        <w:rPr>
          <w:rFonts w:hint="eastAsia" w:asciiTheme="minorEastAsia" w:hAnsiTheme="minorEastAsia" w:eastAsiaTheme="minorEastAsia" w:cstheme="minorEastAsia"/>
          <w:color w:val="FF0000"/>
          <w:sz w:val="44"/>
          <w:szCs w:val="44"/>
          <w:lang w:val="en-US" w:eastAsia="zh-CN"/>
        </w:rPr>
      </w:pPr>
      <w:r>
        <w:rPr>
          <w:rFonts w:hint="eastAsia" w:asciiTheme="minorEastAsia" w:hAnsiTheme="minorEastAsia" w:eastAsiaTheme="minorEastAsia" w:cstheme="minorEastAsia"/>
          <w:color w:val="FF0000"/>
          <w:sz w:val="44"/>
          <w:szCs w:val="44"/>
          <w:lang w:eastAsia="zh-CN"/>
        </w:rPr>
        <w:t>全院消防设备设施维修整改</w:t>
      </w:r>
      <w:r>
        <w:rPr>
          <w:rFonts w:hint="eastAsia" w:asciiTheme="minorEastAsia" w:hAnsiTheme="minorEastAsia" w:eastAsiaTheme="minorEastAsia" w:cstheme="minorEastAsia"/>
          <w:color w:val="FF0000"/>
          <w:sz w:val="44"/>
          <w:szCs w:val="44"/>
          <w:lang w:val="en-US" w:eastAsia="zh-CN"/>
        </w:rPr>
        <w:t>案</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color w:val="FF0000"/>
          <w:sz w:val="32"/>
          <w:szCs w:val="32"/>
          <w:u w:val="single"/>
        </w:rPr>
      </w:pPr>
      <w:r>
        <w:rPr>
          <w:rFonts w:hint="eastAsia" w:ascii="宋体" w:hAnsi="宋体"/>
          <w:b/>
          <w:color w:val="FF0000"/>
          <w:sz w:val="32"/>
          <w:szCs w:val="32"/>
        </w:rPr>
        <w:t>招标编号：清</w:t>
      </w:r>
      <w:r>
        <w:rPr>
          <w:rFonts w:ascii="宋体" w:hAnsi="宋体"/>
          <w:b/>
          <w:color w:val="FF0000"/>
          <w:sz w:val="32"/>
          <w:szCs w:val="32"/>
        </w:rPr>
        <w:t>庚</w:t>
      </w:r>
      <w:r>
        <w:rPr>
          <w:rFonts w:hint="eastAsia" w:ascii="宋体" w:hAnsi="宋体"/>
          <w:b/>
          <w:color w:val="FF0000"/>
          <w:sz w:val="32"/>
          <w:szCs w:val="32"/>
        </w:rPr>
        <w:t>工</w:t>
      </w:r>
      <w:r>
        <w:rPr>
          <w:rFonts w:ascii="宋体" w:hAnsi="宋体"/>
          <w:b/>
          <w:color w:val="FF0000"/>
          <w:sz w:val="32"/>
          <w:szCs w:val="32"/>
        </w:rPr>
        <w:t>招</w:t>
      </w:r>
      <w:r>
        <w:rPr>
          <w:rFonts w:hint="eastAsia" w:ascii="宋体" w:hAnsi="宋体"/>
          <w:b/>
          <w:color w:val="FF0000"/>
          <w:sz w:val="32"/>
          <w:szCs w:val="32"/>
        </w:rPr>
        <w:t xml:space="preserve"> </w:t>
      </w:r>
      <w:r>
        <w:rPr>
          <w:rFonts w:ascii="宋体" w:hAnsi="宋体"/>
          <w:b/>
          <w:color w:val="FF0000"/>
          <w:sz w:val="32"/>
          <w:szCs w:val="32"/>
        </w:rPr>
        <w:t xml:space="preserve"> </w:t>
      </w:r>
      <w:r>
        <w:rPr>
          <w:rFonts w:hint="eastAsia" w:ascii="宋体" w:hAnsi="宋体"/>
          <w:b/>
          <w:color w:val="FF0000"/>
          <w:sz w:val="32"/>
          <w:szCs w:val="32"/>
          <w:lang w:val="en-US" w:eastAsia="zh-CN"/>
        </w:rPr>
        <w:t>16</w:t>
      </w:r>
      <w:bookmarkStart w:id="22" w:name="_GoBack"/>
      <w:bookmarkEnd w:id="22"/>
      <w:r>
        <w:rPr>
          <w:rFonts w:ascii="宋体" w:hAnsi="宋体"/>
          <w:b/>
          <w:color w:val="FF0000"/>
          <w:sz w:val="32"/>
          <w:szCs w:val="32"/>
        </w:rPr>
        <w:t xml:space="preserve">  </w:t>
      </w:r>
      <w:r>
        <w:rPr>
          <w:rFonts w:hint="eastAsia" w:ascii="宋体" w:hAnsi="宋体"/>
          <w:b/>
          <w:color w:val="FF0000"/>
          <w:sz w:val="32"/>
          <w:szCs w:val="32"/>
        </w:rPr>
        <w:t>号</w:t>
      </w:r>
    </w:p>
    <w:p>
      <w:pPr>
        <w:adjustRightInd w:val="0"/>
        <w:snapToGrid w:val="0"/>
        <w:ind w:firstLine="2287" w:firstLineChars="712"/>
        <w:rPr>
          <w:rFonts w:ascii="宋体" w:hAnsi="宋体"/>
          <w:b/>
          <w:color w:val="FF0000"/>
          <w:sz w:val="32"/>
          <w:szCs w:val="32"/>
          <w:u w:val="single"/>
        </w:rPr>
      </w:pPr>
      <w:r>
        <w:rPr>
          <w:rFonts w:hint="eastAsia" w:ascii="宋体" w:hAnsi="宋体"/>
          <w:b/>
          <w:color w:val="FF0000"/>
          <w:sz w:val="32"/>
          <w:szCs w:val="32"/>
        </w:rPr>
        <w:t>工程</w:t>
      </w:r>
      <w:r>
        <w:rPr>
          <w:rFonts w:ascii="宋体" w:hAnsi="宋体"/>
          <w:b/>
          <w:color w:val="FF0000"/>
          <w:sz w:val="32"/>
          <w:szCs w:val="32"/>
        </w:rPr>
        <w:t>编号：</w:t>
      </w:r>
      <w:r>
        <w:rPr>
          <w:rFonts w:hint="eastAsia" w:ascii="宋体" w:hAnsi="宋体"/>
          <w:b/>
          <w:color w:val="FF0000"/>
          <w:sz w:val="32"/>
          <w:szCs w:val="32"/>
        </w:rPr>
        <w:t>TH22128</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二○二二年</w:t>
      </w:r>
      <w:r>
        <w:rPr>
          <w:rFonts w:hint="eastAsia" w:ascii="宋体" w:hAnsi="宋体"/>
          <w:b/>
          <w:sz w:val="32"/>
          <w:lang w:eastAsia="zh-CN"/>
        </w:rPr>
        <w:t>十</w:t>
      </w:r>
      <w:r>
        <w:rPr>
          <w:rFonts w:hint="eastAsia" w:ascii="宋体" w:hAnsi="宋体"/>
          <w:b/>
          <w:sz w:val="32"/>
        </w:rPr>
        <w:t>月</w:t>
      </w:r>
    </w:p>
    <w:p>
      <w:pPr>
        <w:adjustRightInd w:val="0"/>
        <w:snapToGrid w:val="0"/>
        <w:ind w:firstLine="0" w:firstLineChars="0"/>
        <w:jc w:val="center"/>
      </w:pPr>
    </w:p>
    <w:p>
      <w:pPr>
        <w:pStyle w:val="58"/>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8"/>
        <w:ind w:firstLine="0" w:firstLineChars="0"/>
      </w:pPr>
      <w:r>
        <w:rPr>
          <w:rFonts w:hint="eastAsia"/>
        </w:rPr>
        <w:t>目</w:t>
      </w:r>
      <w:r>
        <w:t xml:space="preserve">      </w:t>
      </w:r>
      <w:r>
        <w:rPr>
          <w:rFonts w:hint="eastAsia"/>
        </w:rPr>
        <w:t>录</w:t>
      </w:r>
    </w:p>
    <w:p>
      <w:pPr>
        <w:pStyle w:val="58"/>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4"/>
          <w:rFonts w:hint="eastAsia" w:ascii="宋体" w:hAnsi="宋体"/>
          <w:color w:val="auto"/>
          <w:sz w:val="28"/>
          <w:szCs w:val="28"/>
        </w:rPr>
        <w:t>第一章 投标须知及投标须知前附表 ……</w:t>
      </w:r>
      <w:r>
        <w:rPr>
          <w:rStyle w:val="44"/>
          <w:rFonts w:ascii="宋体" w:hAnsi="宋体"/>
          <w:color w:val="auto"/>
          <w:sz w:val="28"/>
          <w:szCs w:val="28"/>
        </w:rPr>
        <w:t xml:space="preserve">……………………… </w:t>
      </w:r>
      <w:r>
        <w:rPr>
          <w:rStyle w:val="44"/>
          <w:rFonts w:hint="eastAsia" w:ascii="宋体" w:hAnsi="宋体"/>
          <w:color w:val="auto"/>
          <w:sz w:val="28"/>
          <w:szCs w:val="28"/>
        </w:rPr>
        <w:t xml:space="preserve"> </w:t>
      </w:r>
      <w:r>
        <w:rPr>
          <w:rStyle w:val="44"/>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4"/>
          <w:rFonts w:hint="eastAsia" w:ascii="宋体" w:hAnsi="宋体"/>
          <w:color w:val="auto"/>
          <w:sz w:val="28"/>
          <w:szCs w:val="28"/>
        </w:rPr>
        <w:t>第二章 合同条款 ……</w:t>
      </w:r>
      <w:r>
        <w:rPr>
          <w:rStyle w:val="44"/>
          <w:rFonts w:ascii="宋体" w:hAnsi="宋体"/>
          <w:color w:val="auto"/>
          <w:sz w:val="28"/>
          <w:szCs w:val="28"/>
        </w:rPr>
        <w:t xml:space="preserve">…………………………………………… </w:t>
      </w:r>
      <w:r>
        <w:rPr>
          <w:rStyle w:val="44"/>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4"/>
          <w:rFonts w:hint="eastAsia" w:ascii="宋体" w:hAnsi="宋体"/>
          <w:color w:val="auto"/>
          <w:sz w:val="28"/>
          <w:szCs w:val="28"/>
        </w:rPr>
        <w:t>第三章 投标文件商务标部分格式 ……</w:t>
      </w:r>
      <w:r>
        <w:rPr>
          <w:rStyle w:val="44"/>
          <w:rFonts w:ascii="宋体" w:hAnsi="宋体"/>
          <w:color w:val="auto"/>
          <w:sz w:val="28"/>
          <w:szCs w:val="28"/>
        </w:rPr>
        <w:t>…………………………</w:t>
      </w:r>
      <w:r>
        <w:rPr>
          <w:rStyle w:val="44"/>
          <w:rFonts w:hint="eastAsia" w:ascii="宋体" w:hAnsi="宋体"/>
          <w:color w:val="auto"/>
          <w:sz w:val="28"/>
          <w:szCs w:val="28"/>
        </w:rPr>
        <w:t xml:space="preserve"> </w:t>
      </w:r>
      <w:r>
        <w:rPr>
          <w:rStyle w:val="44"/>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4"/>
          <w:rFonts w:hint="eastAsia" w:ascii="宋体" w:hAnsi="宋体"/>
          <w:color w:val="auto"/>
          <w:sz w:val="28"/>
          <w:szCs w:val="28"/>
        </w:rPr>
        <w:t>第四章 投标文件经济标部分格式 ……</w:t>
      </w:r>
      <w:r>
        <w:rPr>
          <w:rStyle w:val="44"/>
          <w:rFonts w:ascii="宋体" w:hAnsi="宋体"/>
          <w:color w:val="auto"/>
          <w:sz w:val="28"/>
          <w:szCs w:val="28"/>
        </w:rPr>
        <w:t xml:space="preserve">………………………… </w:t>
      </w:r>
      <w:r>
        <w:rPr>
          <w:rStyle w:val="44"/>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4"/>
          <w:rFonts w:hint="eastAsia" w:ascii="宋体" w:hAnsi="宋体"/>
          <w:color w:val="auto"/>
          <w:sz w:val="28"/>
          <w:szCs w:val="28"/>
        </w:rPr>
        <w:t>第五章 投标文件技术标部分格式 ……</w:t>
      </w:r>
      <w:r>
        <w:rPr>
          <w:rStyle w:val="44"/>
          <w:rFonts w:ascii="宋体" w:hAnsi="宋体"/>
          <w:color w:val="auto"/>
          <w:sz w:val="28"/>
          <w:szCs w:val="28"/>
        </w:rPr>
        <w:t>…………………………</w:t>
      </w:r>
      <w:r>
        <w:rPr>
          <w:rStyle w:val="44"/>
          <w:rFonts w:hint="eastAsia" w:ascii="宋体" w:hAnsi="宋体"/>
          <w:color w:val="auto"/>
          <w:sz w:val="28"/>
          <w:szCs w:val="28"/>
        </w:rPr>
        <w:t xml:space="preserve"> </w:t>
      </w:r>
      <w:r>
        <w:rPr>
          <w:rStyle w:val="44"/>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4"/>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4"/>
          <w:rFonts w:hint="eastAsia" w:ascii="宋体" w:hAnsi="宋体"/>
          <w:color w:val="auto"/>
          <w:sz w:val="28"/>
          <w:szCs w:val="28"/>
        </w:rPr>
        <w:t>第六章 评标办法 ……</w:t>
      </w:r>
      <w:r>
        <w:rPr>
          <w:rStyle w:val="44"/>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8"/>
        <w:ind w:firstLine="643"/>
      </w:pPr>
      <w:r>
        <w:tab/>
      </w:r>
      <w:r>
        <w:br w:type="page"/>
      </w:r>
    </w:p>
    <w:p>
      <w:pPr>
        <w:pStyle w:val="58"/>
        <w:ind w:firstLine="643"/>
      </w:pPr>
    </w:p>
    <w:p>
      <w:pPr>
        <w:pStyle w:val="58"/>
        <w:ind w:firstLine="643"/>
      </w:pPr>
    </w:p>
    <w:p>
      <w:pPr>
        <w:pStyle w:val="58"/>
        <w:ind w:firstLine="643"/>
      </w:pPr>
    </w:p>
    <w:p>
      <w:pPr>
        <w:pStyle w:val="58"/>
        <w:ind w:firstLine="643"/>
      </w:pPr>
    </w:p>
    <w:p>
      <w:pPr>
        <w:pStyle w:val="58"/>
        <w:ind w:firstLine="643"/>
      </w:pPr>
    </w:p>
    <w:p>
      <w:pPr>
        <w:pStyle w:val="58"/>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7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3"/>
            </w:pPr>
            <w:r>
              <w:rPr>
                <w:rFonts w:hint="eastAsia"/>
              </w:rPr>
              <w:t>序号</w:t>
            </w:r>
          </w:p>
        </w:tc>
        <w:tc>
          <w:tcPr>
            <w:tcW w:w="1672" w:type="dxa"/>
            <w:vAlign w:val="center"/>
          </w:tcPr>
          <w:p>
            <w:pPr>
              <w:pStyle w:val="63"/>
            </w:pPr>
            <w:r>
              <w:rPr>
                <w:rFonts w:hint="eastAsia"/>
              </w:rPr>
              <w:t>内    容</w:t>
            </w:r>
          </w:p>
        </w:tc>
        <w:tc>
          <w:tcPr>
            <w:tcW w:w="5101" w:type="dxa"/>
            <w:vAlign w:val="center"/>
          </w:tcPr>
          <w:p>
            <w:pPr>
              <w:pStyle w:val="63"/>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0"/>
              <w:jc w:val="center"/>
            </w:pPr>
            <w:r>
              <w:rPr>
                <w:rFonts w:hint="eastAsia"/>
              </w:rPr>
              <w:t>1</w:t>
            </w:r>
          </w:p>
        </w:tc>
        <w:tc>
          <w:tcPr>
            <w:tcW w:w="1672" w:type="dxa"/>
            <w:vAlign w:val="center"/>
          </w:tcPr>
          <w:p>
            <w:pPr>
              <w:pStyle w:val="60"/>
              <w:jc w:val="center"/>
              <w:rPr>
                <w:rFonts w:hint="eastAsia"/>
                <w:color w:val="FF0000"/>
              </w:rPr>
            </w:pPr>
            <w:r>
              <w:rPr>
                <w:rFonts w:hint="eastAsia"/>
                <w:color w:val="000000" w:themeColor="text1"/>
                <w14:textFill>
                  <w14:solidFill>
                    <w14:schemeClr w14:val="tx1"/>
                  </w14:solidFill>
                </w14:textFill>
              </w:rPr>
              <w:t>工程名称</w:t>
            </w:r>
          </w:p>
        </w:tc>
        <w:tc>
          <w:tcPr>
            <w:tcW w:w="5101" w:type="dxa"/>
            <w:vAlign w:val="center"/>
          </w:tcPr>
          <w:p>
            <w:pPr>
              <w:pStyle w:val="60"/>
              <w:rPr>
                <w:rFonts w:hint="eastAsia"/>
                <w:color w:val="FF0000"/>
                <w:lang w:val="en-US" w:eastAsia="zh-CN"/>
              </w:rPr>
            </w:pPr>
            <w:r>
              <w:rPr>
                <w:rFonts w:hint="eastAsia"/>
                <w:color w:val="FF0000"/>
                <w:lang w:val="en-US" w:eastAsia="zh-CN"/>
              </w:rPr>
              <w:t>全院消防设备设施维修整改案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0"/>
              <w:jc w:val="center"/>
            </w:pPr>
            <w:r>
              <w:rPr>
                <w:rFonts w:hint="eastAsia"/>
              </w:rPr>
              <w:t>2</w:t>
            </w:r>
          </w:p>
        </w:tc>
        <w:tc>
          <w:tcPr>
            <w:tcW w:w="1672" w:type="dxa"/>
            <w:vAlign w:val="center"/>
          </w:tcPr>
          <w:p>
            <w:pPr>
              <w:pStyle w:val="60"/>
              <w:jc w:val="center"/>
            </w:pPr>
            <w:r>
              <w:rPr>
                <w:rFonts w:hint="eastAsia"/>
              </w:rPr>
              <w:t>建设地点</w:t>
            </w:r>
          </w:p>
        </w:tc>
        <w:tc>
          <w:tcPr>
            <w:tcW w:w="5101" w:type="dxa"/>
            <w:vAlign w:val="center"/>
          </w:tcPr>
          <w:p>
            <w:pPr>
              <w:pStyle w:val="60"/>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0"/>
              <w:jc w:val="center"/>
            </w:pPr>
            <w:r>
              <w:rPr>
                <w:rFonts w:hint="eastAsia"/>
              </w:rPr>
              <w:t>3</w:t>
            </w:r>
          </w:p>
        </w:tc>
        <w:tc>
          <w:tcPr>
            <w:tcW w:w="1672" w:type="dxa"/>
            <w:vAlign w:val="center"/>
          </w:tcPr>
          <w:p>
            <w:pPr>
              <w:pStyle w:val="60"/>
              <w:jc w:val="center"/>
            </w:pPr>
            <w:r>
              <w:rPr>
                <w:rFonts w:hint="eastAsia"/>
              </w:rPr>
              <w:t>建设规模</w:t>
            </w:r>
          </w:p>
        </w:tc>
        <w:tc>
          <w:tcPr>
            <w:tcW w:w="5101" w:type="dxa"/>
            <w:vAlign w:val="center"/>
          </w:tcPr>
          <w:p>
            <w:pPr>
              <w:pStyle w:val="60"/>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0"/>
              <w:jc w:val="center"/>
            </w:pPr>
            <w:r>
              <w:rPr>
                <w:rFonts w:hint="eastAsia"/>
              </w:rPr>
              <w:t>4</w:t>
            </w:r>
          </w:p>
        </w:tc>
        <w:tc>
          <w:tcPr>
            <w:tcW w:w="1672" w:type="dxa"/>
            <w:vAlign w:val="center"/>
          </w:tcPr>
          <w:p>
            <w:pPr>
              <w:pStyle w:val="60"/>
              <w:jc w:val="center"/>
            </w:pPr>
            <w:r>
              <w:rPr>
                <w:rFonts w:hint="eastAsia"/>
              </w:rPr>
              <w:t>承包方式</w:t>
            </w:r>
          </w:p>
        </w:tc>
        <w:tc>
          <w:tcPr>
            <w:tcW w:w="5101" w:type="dxa"/>
            <w:vAlign w:val="center"/>
          </w:tcPr>
          <w:p>
            <w:pPr>
              <w:pStyle w:val="60"/>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0"/>
              <w:jc w:val="center"/>
            </w:pPr>
            <w:r>
              <w:rPr>
                <w:rFonts w:hint="eastAsia"/>
              </w:rPr>
              <w:t>5</w:t>
            </w:r>
          </w:p>
        </w:tc>
        <w:tc>
          <w:tcPr>
            <w:tcW w:w="1672" w:type="dxa"/>
            <w:vAlign w:val="center"/>
          </w:tcPr>
          <w:p>
            <w:pPr>
              <w:pStyle w:val="60"/>
              <w:jc w:val="center"/>
            </w:pPr>
            <w:r>
              <w:rPr>
                <w:rFonts w:hint="eastAsia"/>
              </w:rPr>
              <w:t>质量标准</w:t>
            </w:r>
          </w:p>
        </w:tc>
        <w:tc>
          <w:tcPr>
            <w:tcW w:w="5101" w:type="dxa"/>
            <w:vAlign w:val="center"/>
          </w:tcPr>
          <w:p>
            <w:pPr>
              <w:pStyle w:val="60"/>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0"/>
              <w:jc w:val="center"/>
            </w:pPr>
            <w:r>
              <w:rPr>
                <w:rFonts w:hint="eastAsia"/>
              </w:rPr>
              <w:t>6</w:t>
            </w:r>
          </w:p>
        </w:tc>
        <w:tc>
          <w:tcPr>
            <w:tcW w:w="1672" w:type="dxa"/>
            <w:vAlign w:val="center"/>
          </w:tcPr>
          <w:p>
            <w:pPr>
              <w:pStyle w:val="60"/>
              <w:jc w:val="center"/>
            </w:pPr>
            <w:r>
              <w:rPr>
                <w:rFonts w:hint="eastAsia"/>
              </w:rPr>
              <w:t>招标范围</w:t>
            </w:r>
          </w:p>
        </w:tc>
        <w:tc>
          <w:tcPr>
            <w:tcW w:w="5101" w:type="dxa"/>
            <w:vAlign w:val="center"/>
          </w:tcPr>
          <w:p>
            <w:pPr>
              <w:pStyle w:val="60"/>
              <w:rPr>
                <w:color w:val="FF0000"/>
              </w:rPr>
            </w:pPr>
            <w:r>
              <w:rPr>
                <w:rFonts w:hint="eastAsia"/>
                <w:color w:val="FF0000"/>
              </w:rPr>
              <w:t>本次招标的范围</w:t>
            </w:r>
            <w:r>
              <w:rPr>
                <w:rFonts w:hint="eastAsia"/>
                <w:color w:val="FF0000"/>
                <w:lang w:eastAsia="zh-CN"/>
              </w:rPr>
              <w:t>详技术需求部分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0"/>
              <w:jc w:val="center"/>
            </w:pPr>
            <w:r>
              <w:rPr>
                <w:rFonts w:hint="eastAsia"/>
              </w:rPr>
              <w:t>7</w:t>
            </w:r>
          </w:p>
        </w:tc>
        <w:tc>
          <w:tcPr>
            <w:tcW w:w="1672" w:type="dxa"/>
            <w:vAlign w:val="center"/>
          </w:tcPr>
          <w:p>
            <w:pPr>
              <w:pStyle w:val="60"/>
              <w:jc w:val="center"/>
            </w:pPr>
            <w:r>
              <w:rPr>
                <w:rFonts w:hint="eastAsia"/>
              </w:rPr>
              <w:t>工期要求</w:t>
            </w:r>
          </w:p>
        </w:tc>
        <w:tc>
          <w:tcPr>
            <w:tcW w:w="5101" w:type="dxa"/>
            <w:vAlign w:val="center"/>
          </w:tcPr>
          <w:p>
            <w:pPr>
              <w:pStyle w:val="60"/>
            </w:pPr>
            <w:r>
              <w:rPr>
                <w:rFonts w:hint="eastAsia"/>
              </w:rPr>
              <w:t>计划开工时间：</w:t>
            </w:r>
            <w:r>
              <w:rPr>
                <w:rFonts w:hint="eastAsia"/>
                <w:color w:val="FF0000"/>
              </w:rPr>
              <w:t>2022年</w:t>
            </w:r>
            <w:r>
              <w:rPr>
                <w:rFonts w:hint="eastAsia"/>
                <w:color w:val="FF0000"/>
                <w:lang w:val="en-US" w:eastAsia="zh-CN"/>
              </w:rPr>
              <w:t>10</w:t>
            </w:r>
            <w:r>
              <w:rPr>
                <w:rFonts w:hint="eastAsia"/>
                <w:color w:val="FF0000"/>
              </w:rPr>
              <w:t>月</w:t>
            </w:r>
            <w:r>
              <w:rPr>
                <w:rFonts w:hint="eastAsia"/>
                <w:color w:val="FF0000"/>
                <w:lang w:val="en-US" w:eastAsia="zh-CN"/>
              </w:rPr>
              <w:t>25</w:t>
            </w:r>
            <w:r>
              <w:rPr>
                <w:rFonts w:hint="eastAsia"/>
                <w:color w:val="FF0000"/>
              </w:rPr>
              <w:t>日，招标人要求工期：</w:t>
            </w:r>
            <w:r>
              <w:rPr>
                <w:rFonts w:hint="eastAsia"/>
                <w:color w:val="FF0000"/>
                <w:lang w:val="en-US" w:eastAsia="zh-CN"/>
              </w:rPr>
              <w:t>10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0"/>
              <w:jc w:val="center"/>
              <w:rPr>
                <w:szCs w:val="21"/>
              </w:rPr>
            </w:pPr>
            <w:r>
              <w:rPr>
                <w:szCs w:val="21"/>
              </w:rPr>
              <w:t>8</w:t>
            </w:r>
          </w:p>
        </w:tc>
        <w:tc>
          <w:tcPr>
            <w:tcW w:w="1672" w:type="dxa"/>
            <w:vAlign w:val="center"/>
          </w:tcPr>
          <w:p>
            <w:pPr>
              <w:pStyle w:val="60"/>
              <w:jc w:val="center"/>
              <w:rPr>
                <w:szCs w:val="21"/>
              </w:rPr>
            </w:pPr>
            <w:r>
              <w:rPr>
                <w:rFonts w:hint="eastAsia"/>
                <w:szCs w:val="21"/>
              </w:rPr>
              <w:t>资金来源</w:t>
            </w:r>
          </w:p>
        </w:tc>
        <w:tc>
          <w:tcPr>
            <w:tcW w:w="5101" w:type="dxa"/>
            <w:vAlign w:val="center"/>
          </w:tcPr>
          <w:p>
            <w:pPr>
              <w:pStyle w:val="60"/>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60"/>
              <w:jc w:val="center"/>
              <w:rPr>
                <w:szCs w:val="21"/>
              </w:rPr>
            </w:pPr>
            <w:r>
              <w:rPr>
                <w:rFonts w:hint="eastAsia"/>
                <w:szCs w:val="21"/>
              </w:rPr>
              <w:t>9</w:t>
            </w:r>
          </w:p>
        </w:tc>
        <w:tc>
          <w:tcPr>
            <w:tcW w:w="1672" w:type="dxa"/>
            <w:vAlign w:val="center"/>
          </w:tcPr>
          <w:p>
            <w:pPr>
              <w:pStyle w:val="60"/>
              <w:jc w:val="center"/>
              <w:rPr>
                <w:szCs w:val="21"/>
              </w:rPr>
            </w:pPr>
            <w:r>
              <w:rPr>
                <w:rFonts w:hint="eastAsia"/>
                <w:szCs w:val="21"/>
              </w:rPr>
              <w:t>投标人资质及</w:t>
            </w:r>
            <w:r>
              <w:rPr>
                <w:rFonts w:hint="eastAsia"/>
                <w:szCs w:val="21"/>
                <w:lang w:eastAsia="zh-CN"/>
              </w:rPr>
              <w:t>工程师</w:t>
            </w:r>
            <w:r>
              <w:rPr>
                <w:rFonts w:hint="eastAsia"/>
                <w:szCs w:val="21"/>
              </w:rPr>
              <w:t>等级要求</w:t>
            </w:r>
          </w:p>
        </w:tc>
        <w:tc>
          <w:tcPr>
            <w:tcW w:w="5101" w:type="dxa"/>
            <w:vAlign w:val="center"/>
          </w:tcPr>
          <w:p>
            <w:pPr>
              <w:pStyle w:val="60"/>
            </w:pPr>
            <w:r>
              <w:rPr>
                <w:rFonts w:hint="eastAsia"/>
              </w:rPr>
              <w:t>1、具有有效的企业营业执照；</w:t>
            </w:r>
          </w:p>
          <w:p>
            <w:pPr>
              <w:pStyle w:val="60"/>
              <w:rPr>
                <w:color w:val="FF0000"/>
              </w:rPr>
            </w:pPr>
            <w:r>
              <w:rPr>
                <w:rFonts w:hint="eastAsia"/>
                <w:color w:val="FF0000"/>
              </w:rPr>
              <w:t>2、</w:t>
            </w:r>
            <w:r>
              <w:rPr>
                <w:rFonts w:hint="eastAsia"/>
                <w:color w:val="FF0000"/>
                <w:lang w:eastAsia="zh-CN"/>
              </w:rPr>
              <w:t>经营范围包含：消防器材、安全技术防范用品</w:t>
            </w:r>
            <w:r>
              <w:rPr>
                <w:rFonts w:hint="eastAsia"/>
                <w:color w:val="FF0000"/>
                <w:lang w:val="en-US" w:eastAsia="zh-CN"/>
              </w:rPr>
              <w:t>、消防设备等消防类相关</w:t>
            </w:r>
            <w:r>
              <w:rPr>
                <w:rFonts w:hint="eastAsia"/>
                <w:color w:val="FF0000"/>
              </w:rPr>
              <w:t>；</w:t>
            </w:r>
          </w:p>
          <w:p>
            <w:pPr>
              <w:pStyle w:val="60"/>
              <w:rPr>
                <w:color w:val="FF0000"/>
              </w:rPr>
            </w:pPr>
            <w:r>
              <w:rPr>
                <w:rFonts w:hint="eastAsia"/>
                <w:color w:val="FF0000"/>
              </w:rPr>
              <w:t>3、</w:t>
            </w:r>
            <w:r>
              <w:rPr>
                <w:rFonts w:hint="eastAsia"/>
              </w:rPr>
              <w:t>投标人在近三年内</w:t>
            </w:r>
            <w:r>
              <w:rPr>
                <w:rFonts w:hint="eastAsia"/>
                <w:color w:val="FF0000"/>
              </w:rPr>
              <w:t>（2019年</w:t>
            </w:r>
            <w:r>
              <w:rPr>
                <w:rFonts w:hint="eastAsia"/>
                <w:color w:val="FF0000"/>
                <w:lang w:val="en-US" w:eastAsia="zh-CN"/>
              </w:rPr>
              <w:t>10</w:t>
            </w:r>
            <w:r>
              <w:rPr>
                <w:rFonts w:hint="eastAsia"/>
                <w:color w:val="FF0000"/>
              </w:rPr>
              <w:t>月-2022年</w:t>
            </w:r>
            <w:r>
              <w:rPr>
                <w:rFonts w:hint="eastAsia"/>
                <w:color w:val="FF0000"/>
                <w:lang w:val="en-US" w:eastAsia="zh-CN"/>
              </w:rPr>
              <w:t>10</w:t>
            </w:r>
            <w:r>
              <w:rPr>
                <w:rFonts w:hint="eastAsia"/>
                <w:color w:val="FF0000"/>
              </w:rPr>
              <w:t>月）</w:t>
            </w:r>
            <w:r>
              <w:rPr>
                <w:rFonts w:hint="eastAsia"/>
              </w:rPr>
              <w:t>没有骗取中标和严重违约及重大工程质量问题；参加本采购活动前三年内，在经营活动中没有重大违法记录；</w:t>
            </w:r>
          </w:p>
          <w:p>
            <w:pPr>
              <w:pStyle w:val="60"/>
              <w:rPr>
                <w:rFonts w:hint="eastAsia" w:eastAsia="宋体"/>
                <w:color w:val="FF0000"/>
                <w:lang w:eastAsia="zh-CN"/>
              </w:rPr>
            </w:pPr>
            <w:r>
              <w:rPr>
                <w:rFonts w:hint="eastAsia"/>
                <w:color w:val="FF0000"/>
              </w:rPr>
              <w:t>4、</w:t>
            </w:r>
            <w:r>
              <w:rPr>
                <w:rFonts w:hint="eastAsia"/>
              </w:rPr>
              <w:t>具有依法缴纳税收和社会保障资金的良好记录</w:t>
            </w:r>
            <w:r>
              <w:rPr>
                <w:rFonts w:hint="eastAsia"/>
                <w:lang w:eastAsia="zh-CN"/>
              </w:rPr>
              <w:t>；</w:t>
            </w:r>
          </w:p>
          <w:p>
            <w:pPr>
              <w:pStyle w:val="60"/>
            </w:pPr>
            <w:r>
              <w:rPr>
                <w:rFonts w:hint="eastAsia"/>
              </w:rPr>
              <w:t>5、本项目不接受联合体投标。</w:t>
            </w:r>
          </w:p>
          <w:p>
            <w:pPr>
              <w:pStyle w:val="60"/>
            </w:pPr>
            <w:r>
              <w:t>6</w:t>
            </w:r>
            <w:r>
              <w:rPr>
                <w:rFonts w:hint="eastAsia"/>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0"/>
              <w:jc w:val="center"/>
              <w:rPr>
                <w:szCs w:val="21"/>
              </w:rPr>
            </w:pPr>
            <w:r>
              <w:rPr>
                <w:rFonts w:hint="eastAsia"/>
                <w:szCs w:val="21"/>
              </w:rPr>
              <w:t>10</w:t>
            </w:r>
          </w:p>
        </w:tc>
        <w:tc>
          <w:tcPr>
            <w:tcW w:w="1672" w:type="dxa"/>
            <w:vAlign w:val="center"/>
          </w:tcPr>
          <w:p>
            <w:pPr>
              <w:pStyle w:val="60"/>
              <w:jc w:val="center"/>
              <w:rPr>
                <w:szCs w:val="21"/>
              </w:rPr>
            </w:pPr>
            <w:r>
              <w:rPr>
                <w:rFonts w:hint="eastAsia"/>
                <w:szCs w:val="21"/>
              </w:rPr>
              <w:t>资</w:t>
            </w:r>
            <w:r>
              <w:rPr>
                <w:szCs w:val="21"/>
              </w:rPr>
              <w:t>格审查</w:t>
            </w:r>
          </w:p>
        </w:tc>
        <w:tc>
          <w:tcPr>
            <w:tcW w:w="5101" w:type="dxa"/>
            <w:vAlign w:val="center"/>
          </w:tcPr>
          <w:p>
            <w:pPr>
              <w:pStyle w:val="60"/>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0"/>
              <w:jc w:val="center"/>
              <w:rPr>
                <w:szCs w:val="21"/>
              </w:rPr>
            </w:pPr>
            <w:r>
              <w:rPr>
                <w:szCs w:val="21"/>
              </w:rPr>
              <w:t>11</w:t>
            </w:r>
          </w:p>
        </w:tc>
        <w:tc>
          <w:tcPr>
            <w:tcW w:w="1672" w:type="dxa"/>
            <w:vAlign w:val="center"/>
          </w:tcPr>
          <w:p>
            <w:pPr>
              <w:pStyle w:val="60"/>
              <w:jc w:val="center"/>
              <w:rPr>
                <w:szCs w:val="21"/>
              </w:rPr>
            </w:pPr>
            <w:r>
              <w:rPr>
                <w:rFonts w:hint="eastAsia"/>
                <w:szCs w:val="21"/>
              </w:rPr>
              <w:t>工程计价方式</w:t>
            </w:r>
          </w:p>
        </w:tc>
        <w:tc>
          <w:tcPr>
            <w:tcW w:w="5101" w:type="dxa"/>
            <w:vAlign w:val="center"/>
          </w:tcPr>
          <w:p>
            <w:pPr>
              <w:pStyle w:val="60"/>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0"/>
              <w:jc w:val="center"/>
              <w:rPr>
                <w:szCs w:val="21"/>
              </w:rPr>
            </w:pPr>
            <w:r>
              <w:rPr>
                <w:szCs w:val="21"/>
              </w:rPr>
              <w:t>12</w:t>
            </w:r>
          </w:p>
        </w:tc>
        <w:tc>
          <w:tcPr>
            <w:tcW w:w="1672" w:type="dxa"/>
            <w:vAlign w:val="center"/>
          </w:tcPr>
          <w:p>
            <w:pPr>
              <w:pStyle w:val="60"/>
              <w:jc w:val="center"/>
              <w:rPr>
                <w:szCs w:val="21"/>
              </w:rPr>
            </w:pPr>
            <w:r>
              <w:rPr>
                <w:rFonts w:hint="eastAsia"/>
                <w:szCs w:val="21"/>
              </w:rPr>
              <w:t>踏勘现场</w:t>
            </w:r>
          </w:p>
        </w:tc>
        <w:tc>
          <w:tcPr>
            <w:tcW w:w="5101" w:type="dxa"/>
            <w:vAlign w:val="center"/>
          </w:tcPr>
          <w:p>
            <w:pPr>
              <w:pStyle w:val="60"/>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0"/>
              <w:jc w:val="center"/>
              <w:rPr>
                <w:szCs w:val="21"/>
              </w:rPr>
            </w:pPr>
            <w:r>
              <w:rPr>
                <w:szCs w:val="21"/>
              </w:rPr>
              <w:t>13</w:t>
            </w:r>
          </w:p>
        </w:tc>
        <w:tc>
          <w:tcPr>
            <w:tcW w:w="1672" w:type="dxa"/>
            <w:vAlign w:val="center"/>
          </w:tcPr>
          <w:p>
            <w:pPr>
              <w:pStyle w:val="60"/>
              <w:jc w:val="center"/>
              <w:rPr>
                <w:szCs w:val="21"/>
              </w:rPr>
            </w:pPr>
            <w:r>
              <w:rPr>
                <w:rFonts w:hint="eastAsia"/>
                <w:szCs w:val="21"/>
              </w:rPr>
              <w:t>投标文件份数</w:t>
            </w:r>
          </w:p>
        </w:tc>
        <w:tc>
          <w:tcPr>
            <w:tcW w:w="5101" w:type="dxa"/>
            <w:vAlign w:val="center"/>
          </w:tcPr>
          <w:p>
            <w:pPr>
              <w:pStyle w:val="60"/>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0"/>
              <w:jc w:val="center"/>
              <w:rPr>
                <w:szCs w:val="21"/>
              </w:rPr>
            </w:pPr>
            <w:r>
              <w:rPr>
                <w:szCs w:val="21"/>
              </w:rPr>
              <w:t>14</w:t>
            </w:r>
          </w:p>
        </w:tc>
        <w:tc>
          <w:tcPr>
            <w:tcW w:w="1672" w:type="dxa"/>
            <w:vAlign w:val="center"/>
          </w:tcPr>
          <w:p>
            <w:pPr>
              <w:pStyle w:val="60"/>
              <w:jc w:val="center"/>
              <w:rPr>
                <w:szCs w:val="21"/>
              </w:rPr>
            </w:pPr>
            <w:r>
              <w:rPr>
                <w:rFonts w:hint="eastAsia"/>
                <w:szCs w:val="21"/>
              </w:rPr>
              <w:t>投标文件提交地点及      截止时间</w:t>
            </w:r>
          </w:p>
        </w:tc>
        <w:tc>
          <w:tcPr>
            <w:tcW w:w="5101" w:type="dxa"/>
            <w:vAlign w:val="center"/>
          </w:tcPr>
          <w:p>
            <w:pPr>
              <w:pStyle w:val="60"/>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60"/>
              <w:ind w:left="105" w:leftChars="50" w:firstLine="735" w:firstLineChars="350"/>
            </w:pPr>
            <w:r>
              <w:rPr>
                <w:rFonts w:hint="eastAsia"/>
              </w:rPr>
              <w:t>北京清</w:t>
            </w:r>
            <w:r>
              <w:t>华长庚医院</w:t>
            </w:r>
          </w:p>
          <w:p>
            <w:pPr>
              <w:pStyle w:val="60"/>
              <w:rPr>
                <w:color w:val="FF0000"/>
              </w:rPr>
            </w:pPr>
            <w:r>
              <w:rPr>
                <w:rFonts w:hint="eastAsia"/>
                <w:color w:val="FF0000"/>
              </w:rPr>
              <w:t>时  间：</w:t>
            </w:r>
            <w:r>
              <w:rPr>
                <w:rFonts w:hint="eastAsia"/>
                <w:b/>
                <w:color w:val="FF0000"/>
              </w:rPr>
              <w:t>2022年</w:t>
            </w:r>
            <w:r>
              <w:rPr>
                <w:rFonts w:hint="eastAsia"/>
                <w:b/>
                <w:color w:val="FF0000"/>
                <w:lang w:val="en-US" w:eastAsia="zh-CN"/>
              </w:rPr>
              <w:t>10</w:t>
            </w:r>
            <w:r>
              <w:rPr>
                <w:rFonts w:hint="eastAsia"/>
                <w:b/>
                <w:color w:val="FF0000"/>
              </w:rPr>
              <w:t>月</w:t>
            </w:r>
            <w:r>
              <w:rPr>
                <w:rFonts w:hint="eastAsia"/>
                <w:b/>
                <w:color w:val="FF0000"/>
                <w:lang w:val="en-US" w:eastAsia="zh-CN"/>
              </w:rPr>
              <w:t>17</w:t>
            </w:r>
            <w:r>
              <w:rPr>
                <w:rFonts w:hint="eastAsia"/>
                <w:b/>
                <w:color w:val="FF0000"/>
              </w:rPr>
              <w:t>日</w:t>
            </w:r>
            <w:r>
              <w:rPr>
                <w:rFonts w:hint="eastAsia"/>
                <w:b/>
                <w:color w:val="FF0000"/>
                <w:lang w:eastAsia="zh-CN"/>
              </w:rPr>
              <w:t>上</w:t>
            </w:r>
            <w:r>
              <w:rPr>
                <w:rFonts w:hint="eastAsia"/>
                <w:b/>
                <w:color w:val="FF0000"/>
              </w:rPr>
              <w:t xml:space="preserve">午 </w:t>
            </w:r>
            <w:r>
              <w:rPr>
                <w:rFonts w:hint="eastAsia"/>
                <w:b/>
                <w:color w:val="FF0000"/>
                <w:lang w:val="en-US" w:eastAsia="zh-CN"/>
              </w:rPr>
              <w:t>10</w:t>
            </w:r>
            <w:r>
              <w:rPr>
                <w:rFonts w:hint="eastAsia"/>
                <w:b/>
                <w:color w:val="FF0000"/>
              </w:rPr>
              <w:t>:</w:t>
            </w:r>
            <w:r>
              <w:rPr>
                <w:rFonts w:hint="eastAsia"/>
                <w:b/>
                <w:color w:val="FF0000"/>
                <w:lang w:val="en-US" w:eastAsia="zh-CN"/>
              </w:rPr>
              <w:t>0</w:t>
            </w:r>
            <w:r>
              <w:rPr>
                <w:rFonts w:hint="eastAsia"/>
                <w:b/>
                <w:color w:val="FF0000"/>
              </w:rPr>
              <w:t>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0"/>
              <w:jc w:val="center"/>
              <w:rPr>
                <w:szCs w:val="21"/>
              </w:rPr>
            </w:pPr>
            <w:r>
              <w:rPr>
                <w:szCs w:val="21"/>
              </w:rPr>
              <w:t>15</w:t>
            </w:r>
          </w:p>
        </w:tc>
        <w:tc>
          <w:tcPr>
            <w:tcW w:w="1672" w:type="dxa"/>
            <w:vAlign w:val="center"/>
          </w:tcPr>
          <w:p>
            <w:pPr>
              <w:pStyle w:val="60"/>
              <w:jc w:val="center"/>
              <w:rPr>
                <w:szCs w:val="21"/>
              </w:rPr>
            </w:pPr>
            <w:r>
              <w:rPr>
                <w:rFonts w:hint="eastAsia"/>
                <w:szCs w:val="21"/>
              </w:rPr>
              <w:t>开标</w:t>
            </w:r>
          </w:p>
        </w:tc>
        <w:tc>
          <w:tcPr>
            <w:tcW w:w="5101" w:type="dxa"/>
            <w:vAlign w:val="center"/>
          </w:tcPr>
          <w:p>
            <w:pPr>
              <w:pStyle w:val="60"/>
              <w:rPr>
                <w:rFonts w:hint="eastAsia"/>
                <w:b/>
                <w:color w:val="FF0000"/>
              </w:rPr>
            </w:pPr>
            <w:r>
              <w:rPr>
                <w:rFonts w:hint="eastAsia"/>
              </w:rPr>
              <w:t>开始时间：</w:t>
            </w:r>
            <w:r>
              <w:rPr>
                <w:rFonts w:hint="eastAsia"/>
                <w:b/>
                <w:color w:val="FF0000"/>
              </w:rPr>
              <w:t>2022年</w:t>
            </w:r>
            <w:r>
              <w:rPr>
                <w:rFonts w:hint="eastAsia"/>
                <w:b/>
                <w:color w:val="FF0000"/>
                <w:lang w:val="en-US" w:eastAsia="zh-CN"/>
              </w:rPr>
              <w:t>10</w:t>
            </w:r>
            <w:r>
              <w:rPr>
                <w:rFonts w:hint="eastAsia"/>
                <w:b/>
                <w:color w:val="FF0000"/>
              </w:rPr>
              <w:t>月</w:t>
            </w:r>
            <w:r>
              <w:rPr>
                <w:rFonts w:hint="eastAsia"/>
                <w:b/>
                <w:color w:val="FF0000"/>
                <w:lang w:val="en-US" w:eastAsia="zh-CN"/>
              </w:rPr>
              <w:t>17</w:t>
            </w:r>
            <w:r>
              <w:rPr>
                <w:rFonts w:hint="eastAsia"/>
                <w:b/>
                <w:color w:val="FF0000"/>
              </w:rPr>
              <w:t xml:space="preserve">日 </w:t>
            </w:r>
            <w:r>
              <w:rPr>
                <w:rFonts w:hint="eastAsia"/>
                <w:b/>
                <w:color w:val="FF0000"/>
                <w:lang w:eastAsia="zh-CN"/>
              </w:rPr>
              <w:t>上</w:t>
            </w:r>
            <w:r>
              <w:rPr>
                <w:rFonts w:hint="eastAsia"/>
                <w:b/>
                <w:color w:val="FF0000"/>
              </w:rPr>
              <w:t xml:space="preserve">午 </w:t>
            </w:r>
            <w:r>
              <w:rPr>
                <w:rFonts w:hint="eastAsia"/>
                <w:b/>
                <w:color w:val="FF0000"/>
                <w:lang w:val="en-US" w:eastAsia="zh-CN"/>
              </w:rPr>
              <w:t>10</w:t>
            </w:r>
            <w:r>
              <w:rPr>
                <w:rFonts w:hint="eastAsia"/>
                <w:b/>
                <w:color w:val="FF0000"/>
              </w:rPr>
              <w:t>:</w:t>
            </w:r>
            <w:r>
              <w:rPr>
                <w:rFonts w:hint="eastAsia"/>
                <w:b/>
                <w:color w:val="FF0000"/>
                <w:lang w:val="en-US" w:eastAsia="zh-CN"/>
              </w:rPr>
              <w:t>0</w:t>
            </w:r>
            <w:r>
              <w:rPr>
                <w:rFonts w:hint="eastAsia"/>
                <w:b/>
                <w:color w:val="FF0000"/>
              </w:rPr>
              <w:t>0  时</w:t>
            </w:r>
          </w:p>
          <w:p>
            <w:pPr>
              <w:pStyle w:val="60"/>
              <w:rPr>
                <w:rFonts w:hint="eastAsia" w:ascii="微软雅黑" w:hAnsi="微软雅黑" w:eastAsia="微软雅黑" w:cs="微软雅黑"/>
                <w:color w:val="000000"/>
                <w:sz w:val="18"/>
                <w:szCs w:val="18"/>
              </w:rPr>
            </w:pPr>
            <w:r>
              <w:rPr>
                <w:rFonts w:hint="eastAsia"/>
              </w:rPr>
              <w:t>地    点: 北京清</w:t>
            </w:r>
            <w:r>
              <w:t>华长庚医院</w:t>
            </w:r>
            <w:r>
              <w:rPr>
                <w:rFonts w:hint="eastAsia"/>
                <w:lang w:eastAsia="zh-CN"/>
              </w:rPr>
              <w:t>二号楼三层</w:t>
            </w:r>
            <w:r>
              <w:rPr>
                <w:rFonts w:hint="eastAsia"/>
                <w:lang w:val="en-US" w:eastAsia="zh-CN"/>
              </w:rPr>
              <w:t>会议室1</w:t>
            </w:r>
          </w:p>
          <w:p>
            <w:pPr>
              <w:pStyle w:val="60"/>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0"/>
              <w:jc w:val="center"/>
              <w:rPr>
                <w:szCs w:val="21"/>
              </w:rPr>
            </w:pPr>
            <w:r>
              <w:rPr>
                <w:rFonts w:hint="eastAsia"/>
                <w:szCs w:val="21"/>
              </w:rPr>
              <w:t>1</w:t>
            </w:r>
            <w:r>
              <w:rPr>
                <w:szCs w:val="21"/>
              </w:rPr>
              <w:t>6</w:t>
            </w:r>
          </w:p>
        </w:tc>
        <w:tc>
          <w:tcPr>
            <w:tcW w:w="1672" w:type="dxa"/>
            <w:vAlign w:val="center"/>
          </w:tcPr>
          <w:p>
            <w:pPr>
              <w:pStyle w:val="60"/>
              <w:jc w:val="center"/>
              <w:rPr>
                <w:szCs w:val="21"/>
              </w:rPr>
            </w:pPr>
            <w:r>
              <w:rPr>
                <w:rFonts w:hint="eastAsia"/>
                <w:szCs w:val="21"/>
              </w:rPr>
              <w:t>评标方法    及标准</w:t>
            </w:r>
          </w:p>
        </w:tc>
        <w:tc>
          <w:tcPr>
            <w:tcW w:w="5101" w:type="dxa"/>
            <w:vAlign w:val="center"/>
          </w:tcPr>
          <w:p>
            <w:pPr>
              <w:pStyle w:val="60"/>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0"/>
              <w:jc w:val="center"/>
              <w:rPr>
                <w:szCs w:val="21"/>
              </w:rPr>
            </w:pPr>
            <w:r>
              <w:rPr>
                <w:szCs w:val="21"/>
              </w:rPr>
              <w:t>17</w:t>
            </w: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right="0"/>
              <w:rPr>
                <w:rFonts w:hint="eastAsia"/>
                <w:color w:val="FF0000"/>
              </w:rPr>
            </w:pPr>
            <w:r>
              <w:rPr>
                <w:rFonts w:hint="eastAsia"/>
                <w:color w:val="FF0000"/>
              </w:rPr>
              <w:t>人民币</w:t>
            </w:r>
            <w:r>
              <w:rPr>
                <w:rFonts w:hint="eastAsia"/>
                <w:color w:val="FF0000"/>
                <w:lang w:eastAsia="zh-CN"/>
              </w:rPr>
              <w:t>：</w:t>
            </w:r>
            <w:r>
              <w:rPr>
                <w:rFonts w:hint="eastAsia"/>
                <w:color w:val="FF0000"/>
              </w:rPr>
              <w:t>472,963.33元</w:t>
            </w:r>
          </w:p>
          <w:p>
            <w:pPr>
              <w:spacing w:line="312" w:lineRule="auto"/>
              <w:ind w:firstLine="0" w:firstLineChars="0"/>
              <w:rPr>
                <w:color w:val="FF0000"/>
              </w:rPr>
            </w:pPr>
            <w:r>
              <w:rPr>
                <w:rFonts w:hint="eastAsia"/>
                <w:color w:val="FF0000"/>
              </w:rPr>
              <w:t>（大写：人民币</w:t>
            </w:r>
            <w:r>
              <w:rPr>
                <w:rFonts w:hint="eastAsia"/>
                <w:color w:val="FF0000"/>
                <w:lang w:eastAsia="zh-CN"/>
              </w:rPr>
              <w:t>肆拾柒万贰仟玖佰陆拾叁元叁角叁分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0"/>
              <w:jc w:val="center"/>
              <w:rPr>
                <w:szCs w:val="21"/>
              </w:rPr>
            </w:pPr>
            <w:r>
              <w:rPr>
                <w:szCs w:val="21"/>
              </w:rPr>
              <w:t>18</w:t>
            </w: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2022年</w:t>
            </w:r>
            <w:r>
              <w:rPr>
                <w:rFonts w:hint="eastAsia" w:ascii="宋体" w:hAnsi="宋体"/>
                <w:color w:val="FF0000"/>
                <w:lang w:val="en-US" w:eastAsia="zh-CN"/>
              </w:rPr>
              <w:t>10</w:t>
            </w:r>
            <w:r>
              <w:rPr>
                <w:rFonts w:hint="eastAsia" w:ascii="宋体" w:hAnsi="宋体"/>
                <w:color w:val="FF0000"/>
              </w:rPr>
              <w:t xml:space="preserve">月 </w:t>
            </w:r>
            <w:r>
              <w:rPr>
                <w:rFonts w:hint="eastAsia" w:ascii="宋体" w:hAnsi="宋体"/>
                <w:color w:val="FF0000"/>
                <w:lang w:val="en-US" w:eastAsia="zh-CN"/>
              </w:rPr>
              <w:t>13</w:t>
            </w:r>
            <w:r>
              <w:rPr>
                <w:rFonts w:hint="eastAsia" w:ascii="宋体" w:hAnsi="宋体"/>
                <w:color w:val="FF0000"/>
              </w:rPr>
              <w:t>日</w:t>
            </w:r>
            <w:r>
              <w:rPr>
                <w:rFonts w:ascii="宋体" w:hAnsi="宋体"/>
                <w:color w:val="FF0000"/>
              </w:rPr>
              <w:t>至</w:t>
            </w:r>
            <w:r>
              <w:rPr>
                <w:rFonts w:hint="eastAsia" w:ascii="宋体" w:hAnsi="宋体"/>
                <w:color w:val="FF0000"/>
              </w:rPr>
              <w:t>2022年</w:t>
            </w:r>
            <w:r>
              <w:rPr>
                <w:rFonts w:hint="eastAsia" w:ascii="宋体" w:hAnsi="宋体"/>
                <w:color w:val="FF0000"/>
                <w:lang w:val="en-US" w:eastAsia="zh-CN"/>
              </w:rPr>
              <w:t>10</w:t>
            </w:r>
            <w:r>
              <w:rPr>
                <w:rFonts w:hint="eastAsia" w:ascii="宋体" w:hAnsi="宋体"/>
                <w:color w:val="FF0000"/>
              </w:rPr>
              <w:t xml:space="preserve">月 </w:t>
            </w:r>
            <w:r>
              <w:rPr>
                <w:rFonts w:hint="eastAsia" w:ascii="宋体" w:hAnsi="宋体"/>
                <w:color w:val="FF0000"/>
                <w:lang w:val="en-US" w:eastAsia="zh-CN"/>
              </w:rPr>
              <w:t>17</w:t>
            </w:r>
            <w:r>
              <w:rPr>
                <w:rFonts w:hint="eastAsia" w:ascii="宋体" w:hAnsi="宋体"/>
                <w:color w:val="FF0000"/>
              </w:rPr>
              <w:t xml:space="preserve"> 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eastAsia" w:eastAsia="宋体"/>
                <w:lang w:val="en-US" w:eastAsia="zh-CN"/>
              </w:rPr>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丁</w:t>
            </w:r>
            <w:r>
              <w:rPr>
                <w:rFonts w:hint="eastAsia"/>
                <w:color w:val="FF0000"/>
              </w:rPr>
              <w:t>老师</w:t>
            </w:r>
            <w:r>
              <w:rPr>
                <w:color w:val="FF0000"/>
              </w:rPr>
              <w:t>，联系电话：561188</w:t>
            </w:r>
            <w:r>
              <w:rPr>
                <w:rFonts w:hint="eastAsia"/>
                <w:color w:val="FF0000"/>
              </w:rPr>
              <w:t>1</w:t>
            </w:r>
            <w:r>
              <w:rPr>
                <w:rFonts w:hint="eastAsia"/>
                <w:color w:val="FF0000"/>
                <w:lang w:val="en-US" w:eastAsia="zh-CN"/>
              </w:rPr>
              <w:t>0</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adjustRightInd w:val="0"/>
        <w:snapToGrid w:val="0"/>
        <w:ind w:firstLine="462" w:firstLineChars="220"/>
        <w:jc w:val="both"/>
        <w:rPr>
          <w:b/>
          <w:color w:val="FF0000"/>
          <w:szCs w:val="21"/>
          <w:u w:val="single"/>
        </w:rPr>
      </w:pPr>
      <w:r>
        <w:rPr>
          <w:rFonts w:hint="eastAsia"/>
        </w:rPr>
        <w:t>项目名称：</w:t>
      </w:r>
      <w:r>
        <w:rPr>
          <w:rFonts w:hint="eastAsia"/>
          <w:color w:val="FF0000"/>
          <w:lang w:val="en-US" w:eastAsia="zh-CN"/>
        </w:rPr>
        <w:t>全院消防设备设施维修整改案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9"/>
        <w:ind w:firstLine="0" w:firstLineChars="0"/>
      </w:pPr>
      <w:r>
        <w:rPr>
          <w:rFonts w:hint="eastAsia"/>
        </w:rPr>
        <w:t>第二章 合同条款</w:t>
      </w:r>
    </w:p>
    <w:p>
      <w:pPr>
        <w:pStyle w:val="59"/>
        <w:ind w:firstLine="0" w:firstLineChars="0"/>
      </w:pPr>
      <w:r>
        <w:rPr>
          <w:rFonts w:hint="eastAsia"/>
        </w:rPr>
        <w:t>第三章 投标文件商务标部分格式</w:t>
      </w:r>
    </w:p>
    <w:p>
      <w:pPr>
        <w:pStyle w:val="59"/>
        <w:ind w:firstLine="0" w:firstLineChars="0"/>
      </w:pPr>
      <w:r>
        <w:rPr>
          <w:rFonts w:hint="eastAsia"/>
        </w:rPr>
        <w:t>第四章 投标文件经济标部分格式</w:t>
      </w:r>
    </w:p>
    <w:p>
      <w:pPr>
        <w:pStyle w:val="59"/>
        <w:ind w:firstLine="0" w:firstLineChars="0"/>
      </w:pPr>
      <w:r>
        <w:rPr>
          <w:rFonts w:hint="eastAsia"/>
        </w:rPr>
        <w:t>第五章 投标文件技术标部分格式</w:t>
      </w:r>
    </w:p>
    <w:p>
      <w:pPr>
        <w:pStyle w:val="59"/>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投标人在近三年内（201</w:t>
      </w:r>
      <w:r>
        <w:t>9</w:t>
      </w:r>
      <w:r>
        <w:rPr>
          <w:rFonts w:hint="eastAsia"/>
        </w:rPr>
        <w:t>年</w:t>
      </w:r>
      <w:r>
        <w:t>0</w:t>
      </w:r>
      <w:r>
        <w:rPr>
          <w:rFonts w:hint="eastAsia"/>
          <w:lang w:val="en-US" w:eastAsia="zh-CN"/>
        </w:rPr>
        <w:t>9</w:t>
      </w:r>
      <w:r>
        <w:rPr>
          <w:rFonts w:hint="eastAsia"/>
        </w:rPr>
        <w:t>月-202</w:t>
      </w:r>
      <w:r>
        <w:t>2</w:t>
      </w:r>
      <w:r>
        <w:rPr>
          <w:rFonts w:hint="eastAsia"/>
        </w:rPr>
        <w:t>年</w:t>
      </w:r>
      <w:r>
        <w:rPr>
          <w:rFonts w:hint="eastAsia"/>
          <w:lang w:val="en-US" w:eastAsia="zh-CN"/>
        </w:rPr>
        <w:t>9</w:t>
      </w:r>
      <w:r>
        <w:rPr>
          <w:rFonts w:hint="eastAsia"/>
        </w:rPr>
        <w:t>月）没有骗取中标和严重违约及重大工程质量问题；参加本采购活动前三年内，在经营活动中没有重大违法记录；</w:t>
      </w:r>
    </w:p>
    <w:p>
      <w:pPr>
        <w:pStyle w:val="8"/>
      </w:pPr>
      <w:r>
        <w:rPr>
          <w:rFonts w:hint="eastAsia"/>
        </w:rPr>
        <w:t>拟派</w:t>
      </w:r>
      <w:r>
        <w:rPr>
          <w:rFonts w:hint="eastAsia"/>
          <w:lang w:eastAsia="zh-CN"/>
        </w:rPr>
        <w:t>消防工程师</w:t>
      </w:r>
      <w:r>
        <w:rPr>
          <w:rFonts w:hint="eastAsia"/>
        </w:rPr>
        <w:t>学历证书（复印件，加盖公章）；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总价合同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9"/>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9"/>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9"/>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9"/>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9"/>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9"/>
        <w:ind w:firstLine="420"/>
      </w:pPr>
      <w:r>
        <w:br w:type="page"/>
      </w:r>
    </w:p>
    <w:p>
      <w:pPr>
        <w:pStyle w:val="58"/>
        <w:ind w:firstLine="643"/>
      </w:pPr>
    </w:p>
    <w:p>
      <w:pPr>
        <w:pStyle w:val="58"/>
        <w:ind w:firstLine="643"/>
      </w:pPr>
    </w:p>
    <w:p>
      <w:pPr>
        <w:pStyle w:val="58"/>
        <w:ind w:firstLine="643"/>
      </w:pPr>
    </w:p>
    <w:p>
      <w:pPr>
        <w:pStyle w:val="58"/>
        <w:ind w:firstLine="643"/>
      </w:pPr>
    </w:p>
    <w:p>
      <w:pPr>
        <w:pStyle w:val="58"/>
        <w:ind w:firstLine="643"/>
      </w:pPr>
    </w:p>
    <w:p>
      <w:pPr>
        <w:pStyle w:val="58"/>
        <w:ind w:firstLine="643"/>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8"/>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8"/>
        <w:spacing w:line="240" w:lineRule="auto"/>
        <w:ind w:firstLine="0" w:firstLineChars="0"/>
        <w:jc w:val="both"/>
      </w:pPr>
    </w:p>
    <w:p>
      <w:pPr>
        <w:pStyle w:val="58"/>
        <w:spacing w:line="240" w:lineRule="auto"/>
        <w:ind w:firstLine="0" w:firstLineChars="0"/>
        <w:jc w:val="both"/>
      </w:pPr>
    </w:p>
    <w:p>
      <w:pPr>
        <w:pStyle w:val="58"/>
        <w:spacing w:line="240" w:lineRule="auto"/>
        <w:ind w:firstLine="0" w:firstLineChars="0"/>
        <w:jc w:val="both"/>
      </w:pPr>
    </w:p>
    <w:p>
      <w:pPr>
        <w:pStyle w:val="58"/>
        <w:spacing w:line="240" w:lineRule="auto"/>
        <w:ind w:firstLine="0" w:firstLineChars="0"/>
        <w:jc w:val="both"/>
      </w:pPr>
    </w:p>
    <w:p>
      <w:pPr>
        <w:pStyle w:val="58"/>
        <w:spacing w:line="240" w:lineRule="auto"/>
        <w:ind w:firstLine="0" w:firstLineChars="0"/>
        <w:jc w:val="both"/>
      </w:pPr>
    </w:p>
    <w:p>
      <w:pPr>
        <w:pStyle w:val="58"/>
        <w:spacing w:line="240" w:lineRule="auto"/>
        <w:ind w:firstLine="0" w:firstLineChars="0"/>
        <w:jc w:val="both"/>
      </w:pPr>
    </w:p>
    <w:p>
      <w:pPr>
        <w:pStyle w:val="58"/>
        <w:spacing w:line="240" w:lineRule="auto"/>
        <w:ind w:firstLine="0" w:firstLineChars="0"/>
        <w:jc w:val="both"/>
      </w:pPr>
    </w:p>
    <w:p>
      <w:pPr>
        <w:pStyle w:val="58"/>
        <w:ind w:firstLine="0" w:firstLineChars="0"/>
        <w:jc w:val="both"/>
      </w:pPr>
    </w:p>
    <w:p>
      <w:pPr>
        <w:pStyle w:val="2"/>
        <w:keepNext w:val="0"/>
        <w:keepLines w:val="0"/>
        <w:ind w:left="0"/>
        <w:rPr>
          <w:rFonts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8"/>
        <w:ind w:firstLine="0" w:firstLineChars="0"/>
      </w:pPr>
      <w:r>
        <w:rPr>
          <w:rFonts w:hint="eastAsia"/>
        </w:rPr>
        <w:t>（商务标部分）</w:t>
      </w:r>
    </w:p>
    <w:p>
      <w:pPr>
        <w:pStyle w:val="58"/>
        <w:ind w:firstLine="0" w:firstLineChars="0"/>
      </w:pPr>
    </w:p>
    <w:p>
      <w:pPr>
        <w:pStyle w:val="58"/>
        <w:ind w:firstLine="0" w:firstLineChars="0"/>
      </w:pPr>
    </w:p>
    <w:p>
      <w:pPr>
        <w:pStyle w:val="58"/>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64"/>
        <w:ind w:firstLine="422"/>
        <w:jc w:val="center"/>
        <w:rPr>
          <w:sz w:val="32"/>
        </w:rPr>
      </w:pPr>
      <w:r>
        <w:br w:type="page"/>
      </w:r>
      <w:r>
        <w:rPr>
          <w:rFonts w:hint="eastAsia"/>
          <w:sz w:val="32"/>
        </w:rPr>
        <w:t>投标函</w:t>
      </w:r>
    </w:p>
    <w:p>
      <w:pPr>
        <w:pStyle w:val="59"/>
        <w:ind w:firstLine="0" w:firstLineChars="0"/>
        <w:rPr>
          <w:u w:val="single"/>
        </w:rPr>
      </w:pPr>
      <w:r>
        <w:rPr>
          <w:rFonts w:hint="eastAsia"/>
        </w:rPr>
        <w:t>致：</w:t>
      </w:r>
      <w:r>
        <w:rPr>
          <w:rFonts w:hint="eastAsia"/>
          <w:u w:val="single"/>
        </w:rPr>
        <w:t xml:space="preserve">                                 </w:t>
      </w:r>
    </w:p>
    <w:p>
      <w:pPr>
        <w:pStyle w:val="59"/>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9"/>
        <w:ind w:firstLine="420"/>
      </w:pPr>
      <w:r>
        <w:t>2</w:t>
      </w:r>
      <w:r>
        <w:rPr>
          <w:rFonts w:hint="eastAsia"/>
        </w:rPr>
        <w:t>、我方已详细审核全部招标文件，包括修改文件（如有时）及有关附件。</w:t>
      </w:r>
    </w:p>
    <w:p>
      <w:pPr>
        <w:pStyle w:val="59"/>
        <w:ind w:firstLine="420"/>
      </w:pPr>
      <w:r>
        <w:t>3</w:t>
      </w:r>
      <w:r>
        <w:rPr>
          <w:rFonts w:hint="eastAsia"/>
        </w:rPr>
        <w:t>、我方承认投标函是我方投标文件的组成部分。</w:t>
      </w:r>
    </w:p>
    <w:p>
      <w:pPr>
        <w:pStyle w:val="59"/>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9"/>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9"/>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9"/>
        <w:ind w:firstLine="420"/>
      </w:pPr>
      <w:r>
        <w:t>7</w:t>
      </w:r>
      <w:r>
        <w:rPr>
          <w:rFonts w:hint="eastAsia"/>
        </w:rPr>
        <w:t>、除非另外达成协议并生效，你方的中标通知书和本投标文件将成为约束双方的合同文件的组成部分。</w:t>
      </w:r>
    </w:p>
    <w:p>
      <w:pPr>
        <w:pStyle w:val="59"/>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9"/>
        <w:ind w:firstLine="420"/>
      </w:pPr>
      <w:r>
        <w:rPr>
          <w:rFonts w:hint="eastAsia"/>
        </w:rPr>
        <w:t>9、我方理解贵方将不受必须接受你们所收到的最低标价或其他任何投标文件的约束。</w:t>
      </w:r>
    </w:p>
    <w:p>
      <w:pPr>
        <w:pStyle w:val="59"/>
        <w:ind w:firstLine="420"/>
      </w:pPr>
      <w:r>
        <w:rPr>
          <w:rFonts w:hint="eastAsia"/>
        </w:rPr>
        <w:t>投标人：（盖章）</w:t>
      </w:r>
      <w:r>
        <w:t xml:space="preserve">   </w:t>
      </w:r>
    </w:p>
    <w:p>
      <w:pPr>
        <w:pStyle w:val="59"/>
        <w:ind w:firstLine="420"/>
      </w:pPr>
      <w:r>
        <w:rPr>
          <w:rFonts w:hint="eastAsia"/>
        </w:rPr>
        <w:t>单位地址：</w:t>
      </w:r>
      <w:r>
        <w:t>________________________________________________</w:t>
      </w:r>
    </w:p>
    <w:p>
      <w:pPr>
        <w:pStyle w:val="59"/>
        <w:ind w:firstLine="420"/>
      </w:pPr>
      <w:r>
        <w:rPr>
          <w:rFonts w:hint="eastAsia"/>
        </w:rPr>
        <w:t>法定代表人或其委托代理人：（签字）</w:t>
      </w:r>
    </w:p>
    <w:p>
      <w:pPr>
        <w:pStyle w:val="59"/>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8"/>
        <w:ind w:firstLine="643"/>
      </w:pPr>
      <w:r>
        <w:rPr>
          <w:rFonts w:hint="eastAsia"/>
        </w:rPr>
        <w:t>法定代表人身份证明书</w:t>
      </w:r>
    </w:p>
    <w:p>
      <w:pPr>
        <w:pStyle w:val="59"/>
        <w:ind w:firstLine="420"/>
      </w:pPr>
    </w:p>
    <w:p>
      <w:pPr>
        <w:pStyle w:val="59"/>
        <w:ind w:firstLine="420"/>
      </w:pPr>
    </w:p>
    <w:p>
      <w:pPr>
        <w:pStyle w:val="59"/>
        <w:ind w:firstLine="420"/>
      </w:pPr>
      <w:r>
        <w:rPr>
          <w:rFonts w:hint="eastAsia"/>
        </w:rPr>
        <w:t>单位名称：_____________________________________________</w:t>
      </w:r>
    </w:p>
    <w:p>
      <w:pPr>
        <w:pStyle w:val="59"/>
        <w:ind w:firstLine="420"/>
      </w:pPr>
      <w:r>
        <w:rPr>
          <w:rFonts w:hint="eastAsia"/>
        </w:rPr>
        <w:t>单位性质：_____________________________________________</w:t>
      </w:r>
    </w:p>
    <w:p>
      <w:pPr>
        <w:pStyle w:val="59"/>
        <w:ind w:firstLine="420"/>
      </w:pPr>
      <w:r>
        <w:rPr>
          <w:rFonts w:hint="eastAsia"/>
        </w:rPr>
        <w:t>地    址：_____________________________________________</w:t>
      </w:r>
    </w:p>
    <w:p>
      <w:pPr>
        <w:pStyle w:val="59"/>
        <w:ind w:firstLine="420"/>
      </w:pPr>
      <w:r>
        <w:rPr>
          <w:rFonts w:hint="eastAsia"/>
        </w:rPr>
        <w:t>成立时间：           年        月       日</w:t>
      </w:r>
    </w:p>
    <w:p>
      <w:pPr>
        <w:pStyle w:val="59"/>
        <w:ind w:firstLine="420"/>
      </w:pPr>
      <w:r>
        <w:rPr>
          <w:rFonts w:hint="eastAsia"/>
        </w:rPr>
        <w:t>经营期限：___________________</w:t>
      </w:r>
    </w:p>
    <w:p>
      <w:pPr>
        <w:pStyle w:val="59"/>
        <w:ind w:firstLine="420"/>
      </w:pPr>
      <w:r>
        <w:rPr>
          <w:rFonts w:hint="eastAsia"/>
        </w:rPr>
        <w:t>姓    名：           性别：        年龄：           职务：_______</w:t>
      </w:r>
    </w:p>
    <w:p>
      <w:pPr>
        <w:pStyle w:val="59"/>
        <w:ind w:firstLine="420"/>
      </w:pPr>
      <w:r>
        <w:rPr>
          <w:rFonts w:hint="eastAsia"/>
        </w:rPr>
        <w:t>身份证号码：</w:t>
      </w:r>
    </w:p>
    <w:p>
      <w:pPr>
        <w:pStyle w:val="59"/>
        <w:ind w:firstLine="420"/>
      </w:pPr>
      <w:r>
        <w:rPr>
          <w:rFonts w:hint="eastAsia"/>
        </w:rPr>
        <w:t>系          （投标人单位名称）         的法定代表人。</w:t>
      </w:r>
    </w:p>
    <w:p>
      <w:pPr>
        <w:pStyle w:val="59"/>
        <w:ind w:firstLine="420"/>
      </w:pPr>
    </w:p>
    <w:p>
      <w:pPr>
        <w:pStyle w:val="59"/>
        <w:ind w:firstLine="420"/>
      </w:pPr>
    </w:p>
    <w:p>
      <w:pPr>
        <w:pStyle w:val="59"/>
        <w:ind w:firstLine="420"/>
      </w:pPr>
      <w:r>
        <w:rPr>
          <w:rFonts w:hint="eastAsia"/>
        </w:rPr>
        <w:t>特此证明。</w:t>
      </w: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r>
        <w:rPr>
          <w:rFonts w:hint="eastAsia"/>
        </w:rPr>
        <w:t>投标人：（盖公章）</w:t>
      </w:r>
    </w:p>
    <w:p>
      <w:pPr>
        <w:pStyle w:val="59"/>
        <w:ind w:firstLine="420"/>
      </w:pPr>
    </w:p>
    <w:p>
      <w:pPr>
        <w:pStyle w:val="59"/>
        <w:ind w:firstLine="420"/>
      </w:pPr>
      <w:r>
        <w:rPr>
          <w:rFonts w:hint="eastAsia"/>
        </w:rPr>
        <w:t>日    期：    年    月    日</w:t>
      </w:r>
    </w:p>
    <w:p>
      <w:pPr>
        <w:pStyle w:val="58"/>
        <w:ind w:firstLine="643"/>
      </w:pPr>
      <w:r>
        <w:br w:type="page"/>
      </w:r>
      <w:r>
        <w:rPr>
          <w:rFonts w:hint="eastAsia"/>
        </w:rPr>
        <w:t>投标文件签署授权委托书</w:t>
      </w:r>
    </w:p>
    <w:p>
      <w:pPr>
        <w:pStyle w:val="59"/>
        <w:ind w:firstLine="420"/>
      </w:pPr>
    </w:p>
    <w:p>
      <w:pPr>
        <w:pStyle w:val="59"/>
        <w:ind w:firstLine="420"/>
      </w:pPr>
    </w:p>
    <w:p>
      <w:pPr>
        <w:pStyle w:val="59"/>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9"/>
        <w:ind w:firstLine="420"/>
      </w:pPr>
    </w:p>
    <w:p>
      <w:pPr>
        <w:pStyle w:val="59"/>
        <w:ind w:firstLine="420"/>
      </w:pPr>
      <w:r>
        <w:rPr>
          <w:rFonts w:hint="eastAsia"/>
        </w:rPr>
        <w:t>代理人无转委托权，特此委托。</w:t>
      </w:r>
    </w:p>
    <w:p>
      <w:pPr>
        <w:pStyle w:val="59"/>
        <w:ind w:firstLine="420"/>
      </w:pPr>
    </w:p>
    <w:p>
      <w:pPr>
        <w:pStyle w:val="59"/>
        <w:ind w:firstLine="420"/>
      </w:pPr>
    </w:p>
    <w:p>
      <w:pPr>
        <w:pStyle w:val="59"/>
        <w:ind w:firstLine="420"/>
      </w:pPr>
      <w:r>
        <w:rPr>
          <w:rFonts w:hint="eastAsia"/>
        </w:rPr>
        <w:t>代理人：   （签字）           性别 ：                 年龄：_______</w:t>
      </w:r>
    </w:p>
    <w:p>
      <w:pPr>
        <w:pStyle w:val="59"/>
        <w:ind w:firstLine="420"/>
      </w:pPr>
    </w:p>
    <w:p>
      <w:pPr>
        <w:pStyle w:val="59"/>
        <w:ind w:firstLine="420"/>
      </w:pPr>
      <w:r>
        <w:rPr>
          <w:rFonts w:hint="eastAsia"/>
        </w:rPr>
        <w:t>身份证号码：                    职务：</w:t>
      </w:r>
      <w:r>
        <w:rPr>
          <w:rFonts w:hint="eastAsia"/>
        </w:rPr>
        <w:tab/>
      </w:r>
      <w:r>
        <w:rPr>
          <w:rFonts w:hint="eastAsia"/>
        </w:rPr>
        <w:tab/>
      </w:r>
    </w:p>
    <w:p>
      <w:pPr>
        <w:pStyle w:val="59"/>
        <w:ind w:firstLine="420"/>
      </w:pPr>
    </w:p>
    <w:p>
      <w:pPr>
        <w:pStyle w:val="59"/>
        <w:ind w:firstLine="420"/>
      </w:pPr>
      <w:r>
        <w:rPr>
          <w:rFonts w:hint="eastAsia"/>
        </w:rPr>
        <w:t>投标人：（盖章）</w:t>
      </w:r>
    </w:p>
    <w:p>
      <w:pPr>
        <w:pStyle w:val="59"/>
        <w:ind w:firstLine="420"/>
      </w:pPr>
    </w:p>
    <w:p>
      <w:pPr>
        <w:pStyle w:val="59"/>
        <w:ind w:firstLine="420"/>
      </w:pPr>
      <w:r>
        <w:rPr>
          <w:rFonts w:hint="eastAsia"/>
        </w:rPr>
        <w:t>法定代表人：（签字）</w:t>
      </w:r>
    </w:p>
    <w:p>
      <w:pPr>
        <w:pStyle w:val="59"/>
        <w:ind w:firstLine="420"/>
      </w:pPr>
    </w:p>
    <w:p>
      <w:pPr>
        <w:pStyle w:val="59"/>
        <w:ind w:firstLine="420"/>
      </w:pPr>
      <w:r>
        <w:rPr>
          <w:rFonts w:hint="eastAsia"/>
        </w:rPr>
        <w:t>授权委托日期：    年    月     日</w:t>
      </w:r>
    </w:p>
    <w:p>
      <w:pPr>
        <w:pStyle w:val="59"/>
        <w:ind w:firstLine="420"/>
        <w:jc w:val="center"/>
        <w:rPr>
          <w:b/>
          <w:sz w:val="32"/>
        </w:rPr>
      </w:pPr>
      <w:r>
        <w:br w:type="page"/>
      </w:r>
      <w:r>
        <w:rPr>
          <w:rFonts w:hint="eastAsia"/>
          <w:b/>
          <w:sz w:val="32"/>
        </w:rPr>
        <w:t>拟派本项目项目</w:t>
      </w:r>
      <w:r>
        <w:rPr>
          <w:rFonts w:hint="eastAsia"/>
          <w:b/>
          <w:sz w:val="32"/>
          <w:lang w:eastAsia="zh-CN"/>
        </w:rPr>
        <w:t>工程师</w:t>
      </w:r>
      <w:r>
        <w:rPr>
          <w:rFonts w:hint="eastAsia"/>
          <w:b/>
          <w:sz w:val="32"/>
        </w:rPr>
        <w:t>情况表</w:t>
      </w:r>
    </w:p>
    <w:p>
      <w:pPr>
        <w:pStyle w:val="59"/>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3"/>
            </w:pPr>
            <w:r>
              <w:rPr>
                <w:rFonts w:hint="eastAsia"/>
              </w:rPr>
              <w:t>姓名</w:t>
            </w:r>
          </w:p>
        </w:tc>
        <w:tc>
          <w:tcPr>
            <w:tcW w:w="2610" w:type="dxa"/>
            <w:gridSpan w:val="4"/>
            <w:vAlign w:val="center"/>
          </w:tcPr>
          <w:p>
            <w:pPr>
              <w:pStyle w:val="63"/>
            </w:pPr>
          </w:p>
        </w:tc>
        <w:tc>
          <w:tcPr>
            <w:tcW w:w="840" w:type="dxa"/>
            <w:vAlign w:val="center"/>
          </w:tcPr>
          <w:p>
            <w:pPr>
              <w:pStyle w:val="63"/>
            </w:pPr>
            <w:r>
              <w:rPr>
                <w:rFonts w:hint="eastAsia"/>
              </w:rPr>
              <w:t>性别</w:t>
            </w:r>
          </w:p>
        </w:tc>
        <w:tc>
          <w:tcPr>
            <w:tcW w:w="1680" w:type="dxa"/>
            <w:gridSpan w:val="3"/>
            <w:vAlign w:val="center"/>
          </w:tcPr>
          <w:p>
            <w:pPr>
              <w:pStyle w:val="63"/>
            </w:pPr>
          </w:p>
        </w:tc>
        <w:tc>
          <w:tcPr>
            <w:tcW w:w="1080" w:type="dxa"/>
            <w:gridSpan w:val="2"/>
            <w:vAlign w:val="center"/>
          </w:tcPr>
          <w:p>
            <w:pPr>
              <w:pStyle w:val="63"/>
            </w:pPr>
            <w:r>
              <w:rPr>
                <w:rFonts w:hint="eastAsia"/>
              </w:rPr>
              <w:t>年龄</w:t>
            </w:r>
          </w:p>
        </w:tc>
        <w:tc>
          <w:tcPr>
            <w:tcW w:w="2508" w:type="dxa"/>
            <w:gridSpan w:val="2"/>
            <w:vAlign w:val="center"/>
          </w:tcPr>
          <w:p>
            <w:pPr>
              <w:pStyle w:val="6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3"/>
            </w:pPr>
            <w:r>
              <w:rPr>
                <w:rFonts w:hint="eastAsia"/>
              </w:rPr>
              <w:t>职务</w:t>
            </w:r>
          </w:p>
        </w:tc>
        <w:tc>
          <w:tcPr>
            <w:tcW w:w="2610" w:type="dxa"/>
            <w:gridSpan w:val="4"/>
            <w:vAlign w:val="center"/>
          </w:tcPr>
          <w:p>
            <w:pPr>
              <w:pStyle w:val="63"/>
            </w:pPr>
          </w:p>
        </w:tc>
        <w:tc>
          <w:tcPr>
            <w:tcW w:w="840" w:type="dxa"/>
            <w:vAlign w:val="center"/>
          </w:tcPr>
          <w:p>
            <w:pPr>
              <w:pStyle w:val="63"/>
            </w:pPr>
            <w:r>
              <w:rPr>
                <w:rFonts w:hint="eastAsia"/>
              </w:rPr>
              <w:t>职称</w:t>
            </w:r>
          </w:p>
        </w:tc>
        <w:tc>
          <w:tcPr>
            <w:tcW w:w="1680" w:type="dxa"/>
            <w:gridSpan w:val="3"/>
            <w:vAlign w:val="center"/>
          </w:tcPr>
          <w:p>
            <w:pPr>
              <w:pStyle w:val="63"/>
            </w:pPr>
          </w:p>
        </w:tc>
        <w:tc>
          <w:tcPr>
            <w:tcW w:w="1080" w:type="dxa"/>
            <w:gridSpan w:val="2"/>
            <w:vAlign w:val="center"/>
          </w:tcPr>
          <w:p>
            <w:pPr>
              <w:pStyle w:val="63"/>
            </w:pPr>
            <w:r>
              <w:rPr>
                <w:rFonts w:hint="eastAsia"/>
              </w:rPr>
              <w:t>学历</w:t>
            </w:r>
          </w:p>
        </w:tc>
        <w:tc>
          <w:tcPr>
            <w:tcW w:w="2508" w:type="dxa"/>
            <w:gridSpan w:val="2"/>
            <w:vAlign w:val="center"/>
          </w:tcPr>
          <w:p>
            <w:pPr>
              <w:pStyle w:val="6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3"/>
            </w:pPr>
            <w:r>
              <w:rPr>
                <w:rFonts w:hint="eastAsia"/>
              </w:rPr>
              <w:t>参加工作时间</w:t>
            </w:r>
          </w:p>
        </w:tc>
        <w:tc>
          <w:tcPr>
            <w:tcW w:w="1890" w:type="dxa"/>
            <w:gridSpan w:val="4"/>
            <w:vAlign w:val="center"/>
          </w:tcPr>
          <w:p>
            <w:pPr>
              <w:pStyle w:val="63"/>
            </w:pPr>
          </w:p>
        </w:tc>
        <w:tc>
          <w:tcPr>
            <w:tcW w:w="3594" w:type="dxa"/>
            <w:gridSpan w:val="5"/>
            <w:vAlign w:val="center"/>
          </w:tcPr>
          <w:p>
            <w:pPr>
              <w:pStyle w:val="63"/>
            </w:pPr>
            <w:r>
              <w:rPr>
                <w:rFonts w:hint="eastAsia"/>
              </w:rPr>
              <w:t>担任</w:t>
            </w:r>
            <w:r>
              <w:rPr>
                <w:rFonts w:hint="eastAsia"/>
                <w:lang w:eastAsia="zh-CN"/>
              </w:rPr>
              <w:t>消防工程师</w:t>
            </w:r>
            <w:r>
              <w:rPr>
                <w:rFonts w:hint="eastAsia"/>
              </w:rPr>
              <w:t>年限</w:t>
            </w:r>
          </w:p>
        </w:tc>
        <w:tc>
          <w:tcPr>
            <w:tcW w:w="1134" w:type="dxa"/>
            <w:vAlign w:val="center"/>
          </w:tcPr>
          <w:p>
            <w:pPr>
              <w:pStyle w:val="6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3"/>
            </w:pPr>
            <w:r>
              <w:rPr>
                <w:rFonts w:hint="eastAsia"/>
              </w:rPr>
              <w:t>证书编号</w:t>
            </w:r>
          </w:p>
        </w:tc>
        <w:tc>
          <w:tcPr>
            <w:tcW w:w="6618" w:type="dxa"/>
            <w:gridSpan w:val="10"/>
            <w:vAlign w:val="center"/>
          </w:tcPr>
          <w:p>
            <w:pPr>
              <w:pStyle w:val="6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3"/>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3"/>
            </w:pPr>
            <w:r>
              <w:rPr>
                <w:rFonts w:hint="eastAsia"/>
              </w:rPr>
              <w:t>建设单位</w:t>
            </w:r>
          </w:p>
        </w:tc>
        <w:tc>
          <w:tcPr>
            <w:tcW w:w="1680" w:type="dxa"/>
            <w:gridSpan w:val="2"/>
            <w:vAlign w:val="center"/>
          </w:tcPr>
          <w:p>
            <w:pPr>
              <w:pStyle w:val="63"/>
            </w:pPr>
            <w:r>
              <w:rPr>
                <w:rFonts w:hint="eastAsia"/>
              </w:rPr>
              <w:t>项目名称</w:t>
            </w:r>
          </w:p>
        </w:tc>
        <w:tc>
          <w:tcPr>
            <w:tcW w:w="1580" w:type="dxa"/>
            <w:gridSpan w:val="4"/>
            <w:vAlign w:val="center"/>
          </w:tcPr>
          <w:p>
            <w:pPr>
              <w:pStyle w:val="63"/>
            </w:pPr>
            <w:r>
              <w:rPr>
                <w:rFonts w:hint="eastAsia"/>
              </w:rPr>
              <w:t>建设规模</w:t>
            </w:r>
          </w:p>
        </w:tc>
        <w:tc>
          <w:tcPr>
            <w:tcW w:w="2145" w:type="dxa"/>
            <w:gridSpan w:val="2"/>
            <w:vAlign w:val="center"/>
          </w:tcPr>
          <w:p>
            <w:pPr>
              <w:pStyle w:val="63"/>
            </w:pPr>
            <w:r>
              <w:rPr>
                <w:rFonts w:hint="eastAsia"/>
              </w:rPr>
              <w:t>开、竣工日期</w:t>
            </w:r>
          </w:p>
        </w:tc>
        <w:tc>
          <w:tcPr>
            <w:tcW w:w="1434" w:type="dxa"/>
            <w:gridSpan w:val="2"/>
            <w:vAlign w:val="center"/>
          </w:tcPr>
          <w:p>
            <w:pPr>
              <w:pStyle w:val="63"/>
            </w:pPr>
            <w:r>
              <w:rPr>
                <w:rFonts w:hint="eastAsia"/>
              </w:rPr>
              <w:t>在建或已完</w:t>
            </w:r>
          </w:p>
        </w:tc>
        <w:tc>
          <w:tcPr>
            <w:tcW w:w="1134" w:type="dxa"/>
            <w:vAlign w:val="center"/>
          </w:tcPr>
          <w:p>
            <w:pPr>
              <w:pStyle w:val="63"/>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9"/>
        <w:ind w:firstLine="0" w:firstLineChars="0"/>
        <w:jc w:val="center"/>
      </w:pPr>
      <w:r>
        <w:br w:type="page"/>
      </w:r>
    </w:p>
    <w:p>
      <w:pPr>
        <w:pStyle w:val="58"/>
        <w:ind w:firstLine="643"/>
      </w:pPr>
    </w:p>
    <w:p>
      <w:pPr>
        <w:pStyle w:val="58"/>
        <w:ind w:firstLine="643"/>
      </w:pPr>
    </w:p>
    <w:p>
      <w:pPr>
        <w:pStyle w:val="58"/>
        <w:ind w:firstLine="643"/>
      </w:pPr>
    </w:p>
    <w:p>
      <w:pPr>
        <w:pStyle w:val="58"/>
        <w:ind w:firstLine="643"/>
      </w:pPr>
    </w:p>
    <w:p>
      <w:pPr>
        <w:pStyle w:val="58"/>
        <w:ind w:firstLine="643"/>
      </w:pPr>
    </w:p>
    <w:p>
      <w:pPr>
        <w:pStyle w:val="58"/>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8"/>
        <w:ind w:firstLine="0" w:firstLineChars="0"/>
      </w:pPr>
      <w:r>
        <w:rPr>
          <w:rFonts w:hint="eastAsia"/>
        </w:rPr>
        <w:t>（经济标部分）</w:t>
      </w:r>
    </w:p>
    <w:p>
      <w:pPr>
        <w:pStyle w:val="58"/>
        <w:ind w:firstLine="0" w:firstLineChars="0"/>
      </w:pPr>
    </w:p>
    <w:p>
      <w:pPr>
        <w:pStyle w:val="58"/>
        <w:ind w:firstLine="0" w:firstLineChars="0"/>
      </w:pPr>
    </w:p>
    <w:p>
      <w:pPr>
        <w:pStyle w:val="58"/>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right="0" w:firstLine="420" w:firstLineChars="200"/>
        <w:rPr>
          <w:rFonts w:hint="eastAsia" w:ascii="宋体" w:hAnsi="宋体"/>
          <w:color w:val="FF0000"/>
          <w:szCs w:val="21"/>
        </w:rPr>
      </w:pPr>
      <w:r>
        <w:rPr>
          <w:rFonts w:hint="eastAsia" w:ascii="宋体" w:hAnsi="宋体"/>
          <w:color w:val="FF0000"/>
          <w:szCs w:val="21"/>
        </w:rPr>
        <w:t>本工程招标控制价472,963.33元为人民币</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8"/>
        <w:ind w:firstLine="643"/>
      </w:pPr>
    </w:p>
    <w:p>
      <w:pPr>
        <w:pStyle w:val="58"/>
        <w:ind w:firstLine="643"/>
      </w:pPr>
    </w:p>
    <w:p>
      <w:pPr>
        <w:pStyle w:val="58"/>
        <w:ind w:firstLine="643"/>
      </w:pPr>
    </w:p>
    <w:p>
      <w:pPr>
        <w:pStyle w:val="58"/>
        <w:ind w:firstLine="643"/>
      </w:pPr>
    </w:p>
    <w:p>
      <w:pPr>
        <w:pStyle w:val="58"/>
        <w:ind w:firstLine="643"/>
      </w:pPr>
    </w:p>
    <w:p>
      <w:pPr>
        <w:pStyle w:val="58"/>
        <w:ind w:firstLine="643"/>
      </w:pPr>
    </w:p>
    <w:p>
      <w:pPr>
        <w:pStyle w:val="58"/>
        <w:ind w:firstLine="643"/>
      </w:pPr>
    </w:p>
    <w:p>
      <w:pPr>
        <w:pStyle w:val="58"/>
        <w:ind w:firstLine="643"/>
      </w:pPr>
    </w:p>
    <w:p>
      <w:pPr>
        <w:pStyle w:val="58"/>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8"/>
        <w:ind w:firstLine="0" w:firstLineChars="0"/>
      </w:pPr>
      <w:r>
        <w:rPr>
          <w:rFonts w:hint="eastAsia"/>
        </w:rPr>
        <w:t>（技术标部分）</w:t>
      </w:r>
    </w:p>
    <w:p>
      <w:pPr>
        <w:pStyle w:val="58"/>
        <w:ind w:firstLine="0" w:firstLineChars="0"/>
      </w:pPr>
    </w:p>
    <w:p>
      <w:pPr>
        <w:pStyle w:val="58"/>
        <w:ind w:firstLine="0" w:firstLineChars="0"/>
      </w:pPr>
    </w:p>
    <w:p>
      <w:pPr>
        <w:pStyle w:val="58"/>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4"/>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4"/>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9"/>
        <w:ind w:firstLine="420"/>
        <w:rPr>
          <w:szCs w:val="21"/>
        </w:rPr>
      </w:pPr>
    </w:p>
    <w:p>
      <w:pPr>
        <w:pStyle w:val="59"/>
        <w:rPr>
          <w:sz w:val="24"/>
        </w:rPr>
      </w:pPr>
    </w:p>
    <w:p>
      <w:pPr>
        <w:pStyle w:val="59"/>
        <w:ind w:firstLine="420"/>
      </w:pPr>
    </w:p>
    <w:p>
      <w:pPr>
        <w:pStyle w:val="59"/>
        <w:ind w:firstLine="420"/>
        <w:sectPr>
          <w:pgSz w:w="11906" w:h="16838"/>
          <w:pgMar w:top="1440" w:right="1800" w:bottom="1440" w:left="1800" w:header="855" w:footer="851" w:gutter="0"/>
          <w:cols w:space="425" w:num="1"/>
          <w:titlePg/>
          <w:docGrid w:type="lines" w:linePitch="312" w:charSpace="0"/>
        </w:sectPr>
      </w:pPr>
    </w:p>
    <w:p>
      <w:pPr>
        <w:pStyle w:val="59"/>
        <w:ind w:firstLine="420"/>
      </w:pPr>
    </w:p>
    <w:p>
      <w:pPr>
        <w:pStyle w:val="59"/>
        <w:ind w:firstLine="422"/>
        <w:rPr>
          <w:b/>
        </w:rPr>
      </w:pPr>
      <w:r>
        <w:rPr>
          <w:rFonts w:hint="eastAsia"/>
          <w:b/>
        </w:rPr>
        <w:t>一.施工组织设计</w:t>
      </w:r>
    </w:p>
    <w:p>
      <w:pPr>
        <w:pStyle w:val="59"/>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9"/>
        <w:ind w:firstLine="420"/>
      </w:pPr>
      <w:r>
        <w:rPr>
          <w:rFonts w:hint="eastAsia"/>
        </w:rPr>
        <w:t>2.施工组织设计除采用文字表述外应附下列图表，图表及格式要求附后。</w:t>
      </w:r>
    </w:p>
    <w:p>
      <w:pPr>
        <w:pStyle w:val="59"/>
        <w:ind w:firstLine="420"/>
      </w:pPr>
      <w:r>
        <w:rPr>
          <w:rFonts w:hint="eastAsia"/>
        </w:rPr>
        <w:t>2.1拟投入的主要施工机械设备表－表</w:t>
      </w:r>
    </w:p>
    <w:p>
      <w:pPr>
        <w:pStyle w:val="59"/>
        <w:ind w:firstLine="420"/>
      </w:pPr>
      <w:r>
        <w:rPr>
          <w:rFonts w:hint="eastAsia"/>
        </w:rPr>
        <w:t>2.2劳动力计划表－表</w:t>
      </w:r>
    </w:p>
    <w:p>
      <w:pPr>
        <w:pStyle w:val="59"/>
        <w:ind w:firstLine="420"/>
      </w:pPr>
      <w:r>
        <w:rPr>
          <w:rFonts w:hint="eastAsia"/>
        </w:rPr>
        <w:t>2.3计划开、竣工日期和施工进度网络图－表</w:t>
      </w:r>
    </w:p>
    <w:p>
      <w:pPr>
        <w:pStyle w:val="64"/>
        <w:ind w:firstLine="422"/>
      </w:pPr>
      <w:r>
        <w:br w:type="page"/>
      </w:r>
      <w:r>
        <w:rPr>
          <w:rFonts w:hint="eastAsia"/>
        </w:rPr>
        <w:t>（1）拟投入的主要施工机械设备表.</w:t>
      </w:r>
    </w:p>
    <w:p>
      <w:pPr>
        <w:pStyle w:val="59"/>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63"/>
              <w:rPr>
                <w:szCs w:val="21"/>
              </w:rPr>
            </w:pPr>
            <w:r>
              <w:rPr>
                <w:rFonts w:hint="eastAsia"/>
                <w:szCs w:val="21"/>
              </w:rPr>
              <w:t>序号</w:t>
            </w:r>
          </w:p>
        </w:tc>
        <w:tc>
          <w:tcPr>
            <w:tcW w:w="1500" w:type="dxa"/>
            <w:vAlign w:val="center"/>
          </w:tcPr>
          <w:p>
            <w:pPr>
              <w:pStyle w:val="63"/>
              <w:rPr>
                <w:szCs w:val="21"/>
              </w:rPr>
            </w:pPr>
            <w:r>
              <w:rPr>
                <w:rFonts w:hint="eastAsia"/>
                <w:szCs w:val="21"/>
              </w:rPr>
              <w:t>机械或</w:t>
            </w:r>
          </w:p>
          <w:p>
            <w:pPr>
              <w:pStyle w:val="63"/>
              <w:rPr>
                <w:szCs w:val="21"/>
              </w:rPr>
            </w:pPr>
            <w:r>
              <w:rPr>
                <w:rFonts w:hint="eastAsia"/>
                <w:szCs w:val="21"/>
              </w:rPr>
              <w:t>设备名称</w:t>
            </w:r>
          </w:p>
        </w:tc>
        <w:tc>
          <w:tcPr>
            <w:tcW w:w="979" w:type="dxa"/>
            <w:vAlign w:val="center"/>
          </w:tcPr>
          <w:p>
            <w:pPr>
              <w:pStyle w:val="63"/>
              <w:rPr>
                <w:szCs w:val="21"/>
              </w:rPr>
            </w:pPr>
            <w:r>
              <w:rPr>
                <w:rFonts w:hint="eastAsia"/>
                <w:szCs w:val="21"/>
              </w:rPr>
              <w:t>型号</w:t>
            </w:r>
          </w:p>
          <w:p>
            <w:pPr>
              <w:pStyle w:val="63"/>
              <w:rPr>
                <w:szCs w:val="21"/>
              </w:rPr>
            </w:pPr>
            <w:r>
              <w:rPr>
                <w:rFonts w:hint="eastAsia"/>
                <w:szCs w:val="21"/>
              </w:rPr>
              <w:t>规格</w:t>
            </w:r>
          </w:p>
        </w:tc>
        <w:tc>
          <w:tcPr>
            <w:tcW w:w="720" w:type="dxa"/>
            <w:vAlign w:val="center"/>
          </w:tcPr>
          <w:p>
            <w:pPr>
              <w:pStyle w:val="63"/>
              <w:rPr>
                <w:szCs w:val="21"/>
              </w:rPr>
            </w:pPr>
            <w:r>
              <w:rPr>
                <w:rFonts w:hint="eastAsia"/>
                <w:szCs w:val="21"/>
              </w:rPr>
              <w:t>数量</w:t>
            </w:r>
          </w:p>
        </w:tc>
        <w:tc>
          <w:tcPr>
            <w:tcW w:w="801" w:type="dxa"/>
            <w:vAlign w:val="center"/>
          </w:tcPr>
          <w:p>
            <w:pPr>
              <w:pStyle w:val="63"/>
              <w:rPr>
                <w:szCs w:val="21"/>
              </w:rPr>
            </w:pPr>
            <w:r>
              <w:rPr>
                <w:rFonts w:hint="eastAsia"/>
                <w:szCs w:val="21"/>
              </w:rPr>
              <w:t>国别产地</w:t>
            </w:r>
          </w:p>
        </w:tc>
        <w:tc>
          <w:tcPr>
            <w:tcW w:w="1100" w:type="dxa"/>
            <w:vAlign w:val="center"/>
          </w:tcPr>
          <w:p>
            <w:pPr>
              <w:pStyle w:val="63"/>
              <w:rPr>
                <w:szCs w:val="21"/>
              </w:rPr>
            </w:pPr>
            <w:r>
              <w:rPr>
                <w:rFonts w:hint="eastAsia"/>
                <w:szCs w:val="21"/>
              </w:rPr>
              <w:t>制造年份</w:t>
            </w:r>
          </w:p>
        </w:tc>
        <w:tc>
          <w:tcPr>
            <w:tcW w:w="1100" w:type="dxa"/>
            <w:vAlign w:val="center"/>
          </w:tcPr>
          <w:p>
            <w:pPr>
              <w:pStyle w:val="63"/>
              <w:rPr>
                <w:szCs w:val="21"/>
              </w:rPr>
            </w:pPr>
            <w:r>
              <w:rPr>
                <w:rFonts w:hint="eastAsia"/>
                <w:szCs w:val="21"/>
              </w:rPr>
              <w:t>额定功率（KW）</w:t>
            </w:r>
          </w:p>
        </w:tc>
        <w:tc>
          <w:tcPr>
            <w:tcW w:w="800" w:type="dxa"/>
            <w:vAlign w:val="center"/>
          </w:tcPr>
          <w:p>
            <w:pPr>
              <w:pStyle w:val="63"/>
              <w:rPr>
                <w:szCs w:val="21"/>
              </w:rPr>
            </w:pPr>
            <w:r>
              <w:rPr>
                <w:rFonts w:hint="eastAsia"/>
                <w:szCs w:val="21"/>
              </w:rPr>
              <w:t>生产能力</w:t>
            </w:r>
          </w:p>
        </w:tc>
        <w:tc>
          <w:tcPr>
            <w:tcW w:w="1000" w:type="dxa"/>
            <w:vAlign w:val="center"/>
          </w:tcPr>
          <w:p>
            <w:pPr>
              <w:pStyle w:val="63"/>
              <w:rPr>
                <w:szCs w:val="21"/>
              </w:rPr>
            </w:pPr>
            <w:r>
              <w:rPr>
                <w:rFonts w:hint="eastAsia"/>
                <w:szCs w:val="21"/>
              </w:rPr>
              <w:t>用于施工部位</w:t>
            </w:r>
          </w:p>
        </w:tc>
        <w:tc>
          <w:tcPr>
            <w:tcW w:w="1087" w:type="dxa"/>
            <w:vAlign w:val="center"/>
          </w:tcPr>
          <w:p>
            <w:pPr>
              <w:pStyle w:val="63"/>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4"/>
        <w:ind w:firstLine="422"/>
      </w:pPr>
      <w:r>
        <w:br w:type="page"/>
      </w:r>
      <w:r>
        <w:rPr>
          <w:rFonts w:hint="eastAsia"/>
        </w:rPr>
        <w:t>（2）劳动力计划表</w:t>
      </w:r>
    </w:p>
    <w:p>
      <w:pPr>
        <w:pStyle w:val="59"/>
        <w:ind w:firstLine="420"/>
      </w:pPr>
      <w:r>
        <w:rPr>
          <w:rFonts w:hint="eastAsia"/>
        </w:rPr>
        <w:t>工程名称：                                         共     页  第    页</w:t>
      </w:r>
    </w:p>
    <w:p>
      <w:pPr>
        <w:pStyle w:val="59"/>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3"/>
              <w:rPr>
                <w:szCs w:val="21"/>
              </w:rPr>
            </w:pPr>
            <w:r>
              <w:rPr>
                <w:rFonts w:hint="eastAsia"/>
                <w:szCs w:val="21"/>
              </w:rPr>
              <w:t>工种</w:t>
            </w:r>
          </w:p>
        </w:tc>
        <w:tc>
          <w:tcPr>
            <w:tcW w:w="8628" w:type="dxa"/>
            <w:gridSpan w:val="7"/>
            <w:vAlign w:val="center"/>
          </w:tcPr>
          <w:p>
            <w:pPr>
              <w:pStyle w:val="63"/>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3"/>
              <w:rPr>
                <w:szCs w:val="21"/>
              </w:rPr>
            </w:pPr>
          </w:p>
        </w:tc>
        <w:tc>
          <w:tcPr>
            <w:tcW w:w="1080" w:type="dxa"/>
            <w:vAlign w:val="center"/>
          </w:tcPr>
          <w:p>
            <w:pPr>
              <w:pStyle w:val="63"/>
              <w:rPr>
                <w:szCs w:val="21"/>
              </w:rPr>
            </w:pPr>
          </w:p>
        </w:tc>
        <w:tc>
          <w:tcPr>
            <w:tcW w:w="1080" w:type="dxa"/>
            <w:vAlign w:val="center"/>
          </w:tcPr>
          <w:p>
            <w:pPr>
              <w:pStyle w:val="63"/>
              <w:rPr>
                <w:szCs w:val="21"/>
              </w:rPr>
            </w:pPr>
          </w:p>
        </w:tc>
        <w:tc>
          <w:tcPr>
            <w:tcW w:w="1080" w:type="dxa"/>
            <w:vAlign w:val="center"/>
          </w:tcPr>
          <w:p>
            <w:pPr>
              <w:pStyle w:val="63"/>
              <w:rPr>
                <w:szCs w:val="21"/>
              </w:rPr>
            </w:pPr>
          </w:p>
        </w:tc>
        <w:tc>
          <w:tcPr>
            <w:tcW w:w="1080" w:type="dxa"/>
            <w:vAlign w:val="center"/>
          </w:tcPr>
          <w:p>
            <w:pPr>
              <w:pStyle w:val="63"/>
              <w:rPr>
                <w:szCs w:val="21"/>
              </w:rPr>
            </w:pPr>
          </w:p>
        </w:tc>
        <w:tc>
          <w:tcPr>
            <w:tcW w:w="1260" w:type="dxa"/>
            <w:vAlign w:val="center"/>
          </w:tcPr>
          <w:p>
            <w:pPr>
              <w:pStyle w:val="63"/>
              <w:rPr>
                <w:szCs w:val="21"/>
              </w:rPr>
            </w:pPr>
          </w:p>
        </w:tc>
        <w:tc>
          <w:tcPr>
            <w:tcW w:w="1260" w:type="dxa"/>
            <w:vAlign w:val="center"/>
          </w:tcPr>
          <w:p>
            <w:pPr>
              <w:pStyle w:val="63"/>
              <w:rPr>
                <w:szCs w:val="21"/>
              </w:rPr>
            </w:pPr>
          </w:p>
        </w:tc>
        <w:tc>
          <w:tcPr>
            <w:tcW w:w="1788" w:type="dxa"/>
            <w:vAlign w:val="center"/>
          </w:tcPr>
          <w:p>
            <w:pPr>
              <w:pStyle w:val="63"/>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9"/>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9"/>
        <w:ind w:firstLine="420"/>
      </w:pPr>
      <w:r>
        <w:rPr>
          <w:rFonts w:hint="eastAsia"/>
        </w:rPr>
        <w:t>2.施工进度表可采用网络图表示，说明计划开工日期和各分项工程各阶段的完工日期和分包合同签订的日期。</w:t>
      </w:r>
    </w:p>
    <w:p>
      <w:pPr>
        <w:pStyle w:val="59"/>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8"/>
        <w:ind w:firstLine="0" w:firstLineChars="0"/>
        <w:rPr>
          <w:sz w:val="28"/>
          <w:szCs w:val="28"/>
        </w:rPr>
      </w:pPr>
      <w:r>
        <w:rPr>
          <w:rFonts w:hint="eastAsia"/>
          <w:sz w:val="28"/>
          <w:szCs w:val="28"/>
        </w:rPr>
        <w:t>一、总则</w:t>
      </w:r>
    </w:p>
    <w:p>
      <w:pPr>
        <w:pStyle w:val="7"/>
        <w:rPr>
          <w:b/>
          <w:color w:val="FF0000"/>
          <w:szCs w:val="21"/>
          <w:u w:val="single"/>
        </w:rPr>
      </w:pPr>
      <w:r>
        <w:rPr>
          <w:rFonts w:hint="eastAsia"/>
        </w:rPr>
        <w:t>第一条.本办法为</w:t>
      </w:r>
      <w:r>
        <w:rPr>
          <w:rFonts w:hint="eastAsia"/>
          <w:color w:val="FF0000"/>
          <w:lang w:val="en-US" w:eastAsia="zh-CN"/>
        </w:rPr>
        <w:t>全院消防设备设施维修整改</w:t>
      </w:r>
      <w:r>
        <w:rPr>
          <w:rFonts w:hint="eastAsia"/>
        </w:rPr>
        <w:t>（以下简称“本工程”）施工招标评标办法（以下简称“本办法”），仅适用于本工程施工招标的评标。</w:t>
      </w:r>
    </w:p>
    <w:p>
      <w:pPr>
        <w:pStyle w:val="59"/>
        <w:ind w:firstLine="0" w:firstLineChars="0"/>
      </w:pPr>
      <w:r>
        <w:rPr>
          <w:rFonts w:hint="eastAsia"/>
        </w:rPr>
        <w:t>第二条.本办法是招标文件的组成部分。</w:t>
      </w:r>
    </w:p>
    <w:p>
      <w:pPr>
        <w:pStyle w:val="59"/>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9"/>
        <w:ind w:firstLine="0" w:firstLineChars="0"/>
      </w:pPr>
      <w:r>
        <w:rPr>
          <w:rFonts w:hint="eastAsia"/>
        </w:rPr>
        <w:t>第四条.评标原则</w:t>
      </w:r>
    </w:p>
    <w:p>
      <w:pPr>
        <w:pStyle w:val="59"/>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9"/>
        <w:numPr>
          <w:ilvl w:val="0"/>
          <w:numId w:val="5"/>
        </w:numPr>
        <w:ind w:firstLineChars="0"/>
      </w:pPr>
      <w:r>
        <w:rPr>
          <w:rFonts w:hint="eastAsia"/>
        </w:rPr>
        <w:t>公开、公平、公正和诚实信用的原则。</w:t>
      </w:r>
    </w:p>
    <w:p>
      <w:pPr>
        <w:pStyle w:val="59"/>
        <w:numPr>
          <w:ilvl w:val="0"/>
          <w:numId w:val="5"/>
        </w:numPr>
        <w:ind w:firstLineChars="0"/>
      </w:pPr>
      <w:r>
        <w:rPr>
          <w:rFonts w:hint="eastAsia"/>
        </w:rPr>
        <w:t>科学、合理、择优评标原则。</w:t>
      </w:r>
    </w:p>
    <w:p>
      <w:pPr>
        <w:pStyle w:val="59"/>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9"/>
        <w:ind w:firstLine="0" w:firstLineChars="0"/>
      </w:pPr>
      <w:r>
        <w:rPr>
          <w:rFonts w:hint="eastAsia"/>
        </w:rPr>
        <w:t>。由招标人依据评标委员会的推荐意见，确定最终的中标人。</w:t>
      </w:r>
    </w:p>
    <w:p>
      <w:pPr>
        <w:pStyle w:val="59"/>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8"/>
        <w:ind w:firstLine="0" w:firstLineChars="0"/>
        <w:rPr>
          <w:sz w:val="28"/>
          <w:szCs w:val="28"/>
        </w:rPr>
      </w:pPr>
      <w:r>
        <w:rPr>
          <w:rFonts w:hint="eastAsia"/>
          <w:sz w:val="28"/>
          <w:szCs w:val="28"/>
        </w:rPr>
        <w:t>二、评标程序、方法及说明</w:t>
      </w:r>
    </w:p>
    <w:p>
      <w:pPr>
        <w:pStyle w:val="59"/>
        <w:ind w:firstLine="0" w:firstLineChars="0"/>
      </w:pPr>
      <w:r>
        <w:rPr>
          <w:rFonts w:hint="eastAsia"/>
        </w:rPr>
        <w:t>第六条.评标的内容</w:t>
      </w:r>
    </w:p>
    <w:p>
      <w:pPr>
        <w:pStyle w:val="59"/>
        <w:ind w:firstLine="0" w:firstLineChars="0"/>
      </w:pPr>
      <w:r>
        <w:t>1</w:t>
      </w:r>
      <w:r>
        <w:rPr>
          <w:rFonts w:hint="eastAsia"/>
        </w:rPr>
        <w:t>. 对投标人技术</w:t>
      </w:r>
      <w:r>
        <w:t>标</w:t>
      </w:r>
      <w:r>
        <w:rPr>
          <w:rFonts w:hint="eastAsia"/>
        </w:rPr>
        <w:t>的判定；</w:t>
      </w:r>
    </w:p>
    <w:p>
      <w:pPr>
        <w:pStyle w:val="59"/>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9"/>
        <w:ind w:firstLine="0" w:firstLineChars="0"/>
      </w:pPr>
      <w:r>
        <w:t>3</w:t>
      </w:r>
      <w:r>
        <w:rPr>
          <w:rFonts w:hint="eastAsia"/>
        </w:rPr>
        <w:t>.上述工作由评标委员会负责。</w:t>
      </w:r>
    </w:p>
    <w:p>
      <w:pPr>
        <w:pStyle w:val="59"/>
        <w:ind w:firstLine="0" w:firstLineChars="0"/>
      </w:pPr>
      <w:r>
        <w:rPr>
          <w:rFonts w:hint="eastAsia"/>
        </w:rPr>
        <w:t>第七条.评标规定及程序</w:t>
      </w:r>
    </w:p>
    <w:p>
      <w:pPr>
        <w:pStyle w:val="59"/>
        <w:ind w:firstLine="0" w:firstLineChars="0"/>
      </w:pPr>
      <w:r>
        <w:t>1</w:t>
      </w:r>
      <w:r>
        <w:rPr>
          <w:rFonts w:hint="eastAsia"/>
        </w:rPr>
        <w:t>.投标人投标属下列情况之一的，视为否决投标处理：详见投标须知中23.投标文件的有效性。</w:t>
      </w:r>
    </w:p>
    <w:p>
      <w:pPr>
        <w:pStyle w:val="59"/>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9"/>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9"/>
        <w:ind w:firstLine="0" w:firstLineChars="0"/>
      </w:pPr>
      <w:r>
        <w:t>4</w:t>
      </w:r>
      <w:r>
        <w:rPr>
          <w:rFonts w:hint="eastAsia"/>
        </w:rPr>
        <w:t>.评标委员会根据评标情况写出评标报告，报送招标人（即招标人法人代表或法人代表委托人）。招标人按照本办法，确定中标人。</w:t>
      </w:r>
    </w:p>
    <w:p>
      <w:pPr>
        <w:pStyle w:val="58"/>
        <w:ind w:firstLine="0" w:firstLineChars="0"/>
      </w:pPr>
      <w:r>
        <w:rPr>
          <w:rFonts w:hint="eastAsia"/>
        </w:rPr>
        <w:t>三、评分方法及说明</w:t>
      </w:r>
    </w:p>
    <w:p>
      <w:pPr>
        <w:pStyle w:val="59"/>
        <w:ind w:firstLine="0" w:firstLineChars="0"/>
        <w:rPr>
          <w:rFonts w:hint="eastAsia" w:eastAsia="宋体"/>
          <w:lang w:eastAsia="zh-CN"/>
        </w:rPr>
      </w:pPr>
      <w:r>
        <w:rPr>
          <w:rFonts w:hint="eastAsia"/>
        </w:rPr>
        <w:t>第九条.本评标办法的满分分值为</w:t>
      </w:r>
      <w:r>
        <w:t>100</w:t>
      </w:r>
      <w:r>
        <w:rPr>
          <w:rFonts w:hint="eastAsia"/>
        </w:rPr>
        <w:t>分，</w:t>
      </w:r>
      <w:r>
        <w:rPr>
          <w:rFonts w:hint="eastAsia"/>
          <w:lang w:eastAsia="zh-CN"/>
        </w:rPr>
        <w:t>商务部分为</w:t>
      </w:r>
      <w:r>
        <w:rPr>
          <w:rFonts w:hint="eastAsia"/>
          <w:lang w:val="en-US" w:eastAsia="zh-CN"/>
        </w:rPr>
        <w:t>25分，</w:t>
      </w:r>
      <w:r>
        <w:rPr>
          <w:rFonts w:hint="eastAsia"/>
        </w:rPr>
        <w:t>技术部分为4</w:t>
      </w:r>
      <w:r>
        <w:rPr>
          <w:rFonts w:hint="eastAsia"/>
          <w:lang w:val="en-US" w:eastAsia="zh-CN"/>
        </w:rPr>
        <w:t>5</w:t>
      </w:r>
      <w:r>
        <w:rPr>
          <w:rFonts w:hint="eastAsia"/>
        </w:rPr>
        <w:t>分</w:t>
      </w:r>
      <w:r>
        <w:rPr>
          <w:rFonts w:hint="eastAsia"/>
          <w:lang w:eastAsia="zh-CN"/>
        </w:rPr>
        <w:t>，</w:t>
      </w:r>
      <w:r>
        <w:rPr>
          <w:rFonts w:hint="eastAsia"/>
        </w:rPr>
        <w:t>经济部分为</w:t>
      </w:r>
      <w:r>
        <w:rPr>
          <w:rFonts w:hint="eastAsia"/>
          <w:lang w:val="en-US" w:eastAsia="zh-CN"/>
        </w:rPr>
        <w:t>3</w:t>
      </w:r>
      <w:r>
        <w:rPr>
          <w:rFonts w:hint="eastAsia"/>
        </w:rPr>
        <w:t>0分</w:t>
      </w:r>
      <w:r>
        <w:rPr>
          <w:rFonts w:hint="eastAsia"/>
          <w:lang w:eastAsia="zh-CN"/>
        </w:rPr>
        <w:t>。</w:t>
      </w:r>
    </w:p>
    <w:p>
      <w:pPr>
        <w:pStyle w:val="59"/>
        <w:ind w:firstLine="0" w:firstLineChars="0"/>
      </w:pPr>
      <w:r>
        <w:rPr>
          <w:rFonts w:hint="eastAsia"/>
        </w:rPr>
        <w:t>第十条.评分分值计算保留小数点后两位，第三位四舍五入。</w:t>
      </w:r>
    </w:p>
    <w:p>
      <w:pPr>
        <w:pStyle w:val="59"/>
        <w:ind w:firstLine="0" w:firstLineChars="0"/>
      </w:pPr>
      <w:r>
        <w:rPr>
          <w:rFonts w:hint="eastAsia"/>
        </w:rPr>
        <w:t>第十一条.技术标主要评分方法及有关说明</w:t>
      </w:r>
    </w:p>
    <w:p>
      <w:pPr>
        <w:pStyle w:val="59"/>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9"/>
        <w:ind w:firstLine="0" w:firstLineChars="0"/>
      </w:pPr>
      <w:r>
        <w:t>“</w:t>
      </w:r>
      <w:r>
        <w:rPr>
          <w:rFonts w:hint="eastAsia"/>
        </w:rPr>
        <w:t>安全措施</w:t>
      </w:r>
      <w:r>
        <w:t>”评分及有关说明：</w:t>
      </w:r>
    </w:p>
    <w:p>
      <w:pPr>
        <w:pStyle w:val="59"/>
        <w:ind w:firstLine="0" w:firstLineChars="0"/>
      </w:pPr>
      <w:r>
        <w:rPr>
          <w:rFonts w:hint="eastAsia"/>
        </w:rPr>
        <w:t>总体安全措施：要制定施工中安全生产措施，有明确和具体的要求。</w:t>
      </w:r>
    </w:p>
    <w:p>
      <w:pPr>
        <w:pStyle w:val="59"/>
        <w:ind w:firstLine="0" w:firstLineChars="0"/>
      </w:pPr>
      <w:r>
        <w:rPr>
          <w:rFonts w:hint="eastAsia"/>
        </w:rPr>
        <w:t>分部分项措施：除施工现场的总体安全管理措施外，各分部分项的方案和组织措施都必须分别配以相对应的安全技术措施</w:t>
      </w:r>
      <w:r>
        <w:t>。</w:t>
      </w:r>
    </w:p>
    <w:p>
      <w:pPr>
        <w:pStyle w:val="58"/>
        <w:ind w:firstLine="0" w:firstLineChars="0"/>
      </w:pPr>
    </w:p>
    <w:p>
      <w:pPr>
        <w:pStyle w:val="58"/>
        <w:ind w:firstLine="0" w:firstLineChars="0"/>
      </w:pPr>
    </w:p>
    <w:p>
      <w:pPr>
        <w:pStyle w:val="58"/>
        <w:ind w:firstLine="0" w:firstLineChars="0"/>
      </w:pPr>
    </w:p>
    <w:p>
      <w:pPr>
        <w:pStyle w:val="58"/>
        <w:ind w:firstLine="0" w:firstLineChars="0"/>
      </w:pPr>
    </w:p>
    <w:p>
      <w:pPr>
        <w:pStyle w:val="58"/>
        <w:ind w:firstLine="0" w:firstLineChars="0"/>
      </w:pPr>
    </w:p>
    <w:p>
      <w:pPr>
        <w:pStyle w:val="58"/>
        <w:ind w:firstLine="0" w:firstLineChars="0"/>
        <w:jc w:val="both"/>
      </w:pPr>
    </w:p>
    <w:p>
      <w:pPr>
        <w:pStyle w:val="58"/>
        <w:ind w:firstLine="0" w:firstLineChars="0"/>
        <w:rPr>
          <w:color w:val="FF0000"/>
        </w:rPr>
      </w:pPr>
      <w:r>
        <w:rPr>
          <w:rFonts w:hint="eastAsia"/>
          <w:color w:val="FF0000"/>
        </w:rPr>
        <w:t>商务评审记录表（2</w:t>
      </w:r>
      <w:r>
        <w:rPr>
          <w:color w:val="FF0000"/>
        </w:rPr>
        <w:t>5</w:t>
      </w:r>
      <w:r>
        <w:rPr>
          <w:rFonts w:hint="eastAsia"/>
          <w:color w:val="FF0000"/>
        </w:rPr>
        <w:t>分）</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733"/>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92" w:type="dxa"/>
            <w:vAlign w:val="center"/>
          </w:tcPr>
          <w:p>
            <w:pPr>
              <w:ind w:firstLine="480"/>
              <w:jc w:val="center"/>
              <w:rPr>
                <w:rFonts w:ascii="仿宋" w:hAnsi="仿宋" w:eastAsia="仿宋"/>
                <w:color w:val="FF0000"/>
                <w:sz w:val="24"/>
              </w:rPr>
            </w:pPr>
            <w:r>
              <w:rPr>
                <w:rFonts w:ascii="仿宋" w:hAnsi="仿宋" w:eastAsia="仿宋"/>
                <w:color w:val="FF0000"/>
                <w:sz w:val="24"/>
              </w:rPr>
              <w:t>评分因素</w:t>
            </w:r>
          </w:p>
        </w:tc>
        <w:tc>
          <w:tcPr>
            <w:tcW w:w="733" w:type="dxa"/>
            <w:vAlign w:val="center"/>
          </w:tcPr>
          <w:p>
            <w:pPr>
              <w:ind w:firstLine="0" w:firstLineChars="0"/>
              <w:rPr>
                <w:rFonts w:ascii="仿宋" w:hAnsi="仿宋" w:eastAsia="仿宋"/>
                <w:color w:val="FF0000"/>
                <w:sz w:val="24"/>
              </w:rPr>
            </w:pPr>
            <w:r>
              <w:rPr>
                <w:rFonts w:ascii="仿宋" w:hAnsi="仿宋" w:eastAsia="仿宋"/>
                <w:color w:val="FF0000"/>
                <w:sz w:val="24"/>
              </w:rPr>
              <w:t>分值</w:t>
            </w:r>
          </w:p>
        </w:tc>
        <w:tc>
          <w:tcPr>
            <w:tcW w:w="5897" w:type="dxa"/>
            <w:vAlign w:val="center"/>
          </w:tcPr>
          <w:p>
            <w:pPr>
              <w:ind w:firstLine="480"/>
              <w:jc w:val="center"/>
              <w:rPr>
                <w:rFonts w:ascii="仿宋" w:hAnsi="仿宋" w:eastAsia="仿宋"/>
                <w:color w:val="FF0000"/>
                <w:sz w:val="24"/>
              </w:rPr>
            </w:pPr>
            <w:r>
              <w:rPr>
                <w:rFonts w:ascii="仿宋" w:hAnsi="仿宋" w:eastAsia="仿宋"/>
                <w:color w:val="FF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892" w:type="dxa"/>
            <w:vAlign w:val="center"/>
          </w:tcPr>
          <w:p>
            <w:pPr>
              <w:ind w:firstLine="0" w:firstLineChars="0"/>
              <w:rPr>
                <w:rFonts w:hint="eastAsia" w:ascii="仿宋" w:hAnsi="仿宋" w:eastAsia="仿宋"/>
                <w:color w:val="FF0000"/>
                <w:sz w:val="24"/>
              </w:rPr>
            </w:pPr>
            <w:r>
              <w:rPr>
                <w:rFonts w:hint="eastAsia" w:ascii="仿宋" w:hAnsi="仿宋" w:eastAsia="仿宋"/>
                <w:color w:val="FF0000"/>
                <w:sz w:val="24"/>
              </w:rPr>
              <w:t>业绩</w:t>
            </w:r>
          </w:p>
        </w:tc>
        <w:tc>
          <w:tcPr>
            <w:tcW w:w="733" w:type="dxa"/>
            <w:vAlign w:val="center"/>
          </w:tcPr>
          <w:p>
            <w:pPr>
              <w:ind w:firstLine="0" w:firstLineChars="0"/>
              <w:rPr>
                <w:rFonts w:hint="eastAsia" w:ascii="仿宋" w:hAnsi="仿宋" w:eastAsia="仿宋"/>
                <w:color w:val="FF0000"/>
                <w:sz w:val="24"/>
              </w:rPr>
            </w:pPr>
            <w:r>
              <w:rPr>
                <w:rFonts w:hint="eastAsia" w:ascii="仿宋" w:hAnsi="仿宋" w:eastAsia="仿宋"/>
                <w:color w:val="FF0000"/>
                <w:sz w:val="24"/>
              </w:rPr>
              <w:t>12分</w:t>
            </w:r>
          </w:p>
        </w:tc>
        <w:tc>
          <w:tcPr>
            <w:tcW w:w="5897" w:type="dxa"/>
            <w:vAlign w:val="center"/>
          </w:tcPr>
          <w:p>
            <w:pPr>
              <w:ind w:firstLine="0" w:firstLineChars="0"/>
              <w:rPr>
                <w:rFonts w:hint="eastAsia" w:ascii="仿宋" w:hAnsi="仿宋" w:eastAsia="仿宋"/>
                <w:color w:val="FF0000"/>
                <w:sz w:val="24"/>
              </w:rPr>
            </w:pPr>
            <w:r>
              <w:rPr>
                <w:rFonts w:hint="eastAsia" w:ascii="仿宋" w:hAnsi="仿宋" w:eastAsia="仿宋"/>
                <w:color w:val="FF0000"/>
                <w:sz w:val="24"/>
              </w:rPr>
              <w:t>至少提供3份</w:t>
            </w:r>
            <w:r>
              <w:rPr>
                <w:rFonts w:hint="eastAsia" w:ascii="仿宋" w:hAnsi="仿宋" w:eastAsia="仿宋"/>
                <w:color w:val="FF0000"/>
                <w:sz w:val="24"/>
                <w:lang w:eastAsia="zh-CN"/>
              </w:rPr>
              <w:t>消防设施维修保养</w:t>
            </w:r>
            <w:r>
              <w:rPr>
                <w:rFonts w:hint="eastAsia" w:ascii="仿宋" w:hAnsi="仿宋" w:eastAsia="仿宋"/>
                <w:color w:val="FF0000"/>
                <w:sz w:val="24"/>
              </w:rPr>
              <w:t>合同，每份合同金额不低于10万元以上，投标人业绩以提供的合同为准，要求必须提供与最终用户签订的合同首页、合同金额所在页、签字盖章页及相关合同证明页复印件作为证明。从第1个以上项目开始计算，每提供1个项目得</w:t>
            </w:r>
            <w:r>
              <w:rPr>
                <w:rFonts w:hint="eastAsia" w:ascii="仿宋" w:hAnsi="仿宋" w:eastAsia="仿宋"/>
                <w:color w:val="FF0000"/>
                <w:sz w:val="24"/>
                <w:lang w:val="en-US" w:eastAsia="zh-CN"/>
              </w:rPr>
              <w:t>2</w:t>
            </w:r>
            <w:r>
              <w:rPr>
                <w:rFonts w:hint="eastAsia" w:ascii="仿宋" w:hAnsi="仿宋" w:eastAsia="仿宋"/>
                <w:color w:val="FF0000"/>
                <w:sz w:val="24"/>
              </w:rPr>
              <w:t>分，最高得</w:t>
            </w:r>
            <w:r>
              <w:rPr>
                <w:rFonts w:hint="eastAsia" w:ascii="仿宋" w:hAnsi="仿宋" w:eastAsia="仿宋"/>
                <w:color w:val="FF0000"/>
                <w:sz w:val="24"/>
                <w:lang w:val="en-US" w:eastAsia="zh-CN"/>
              </w:rPr>
              <w:t>12</w:t>
            </w:r>
            <w:r>
              <w:rPr>
                <w:rFonts w:hint="eastAsia" w:ascii="仿宋" w:hAnsi="仿宋" w:eastAsia="仿宋"/>
                <w:color w:val="FF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892" w:type="dxa"/>
            <w:vAlign w:val="center"/>
          </w:tcPr>
          <w:p>
            <w:pPr>
              <w:ind w:firstLine="0" w:firstLineChars="0"/>
              <w:rPr>
                <w:rFonts w:ascii="仿宋" w:hAnsi="仿宋" w:eastAsia="仿宋"/>
                <w:color w:val="FF0000"/>
                <w:sz w:val="24"/>
              </w:rPr>
            </w:pPr>
            <w:r>
              <w:rPr>
                <w:rFonts w:ascii="仿宋" w:hAnsi="仿宋" w:eastAsia="仿宋"/>
                <w:color w:val="FF0000"/>
                <w:sz w:val="24"/>
              </w:rPr>
              <w:t>体系认证证书</w:t>
            </w:r>
          </w:p>
        </w:tc>
        <w:tc>
          <w:tcPr>
            <w:tcW w:w="733" w:type="dxa"/>
            <w:vAlign w:val="center"/>
          </w:tcPr>
          <w:p>
            <w:pPr>
              <w:ind w:firstLine="0" w:firstLineChars="0"/>
              <w:rPr>
                <w:rFonts w:ascii="仿宋" w:hAnsi="仿宋" w:eastAsia="仿宋"/>
                <w:color w:val="FF0000"/>
                <w:sz w:val="24"/>
              </w:rPr>
            </w:pPr>
            <w:r>
              <w:rPr>
                <w:rFonts w:ascii="仿宋" w:hAnsi="仿宋" w:eastAsia="仿宋"/>
                <w:color w:val="FF0000"/>
                <w:sz w:val="24"/>
              </w:rPr>
              <w:t>3</w:t>
            </w:r>
            <w:r>
              <w:rPr>
                <w:rFonts w:hint="eastAsia" w:ascii="仿宋" w:hAnsi="仿宋" w:eastAsia="仿宋"/>
                <w:color w:val="FF0000"/>
                <w:sz w:val="24"/>
              </w:rPr>
              <w:t>分</w:t>
            </w:r>
          </w:p>
        </w:tc>
        <w:tc>
          <w:tcPr>
            <w:tcW w:w="5897" w:type="dxa"/>
            <w:vAlign w:val="center"/>
          </w:tcPr>
          <w:p>
            <w:pPr>
              <w:ind w:firstLine="0" w:firstLineChars="0"/>
              <w:rPr>
                <w:rFonts w:ascii="仿宋" w:hAnsi="仿宋" w:eastAsia="仿宋"/>
                <w:color w:val="FF0000"/>
                <w:sz w:val="24"/>
              </w:rPr>
            </w:pPr>
            <w:r>
              <w:rPr>
                <w:rFonts w:ascii="仿宋" w:hAnsi="仿宋" w:eastAsia="仿宋"/>
                <w:color w:val="FF0000"/>
                <w:sz w:val="24"/>
              </w:rPr>
              <w:t>ISO9000质量管理体系认证</w:t>
            </w:r>
            <w:r>
              <w:rPr>
                <w:rFonts w:hint="eastAsia" w:ascii="仿宋" w:hAnsi="仿宋" w:eastAsia="仿宋"/>
                <w:color w:val="FF0000"/>
                <w:sz w:val="24"/>
              </w:rPr>
              <w:t>；</w:t>
            </w:r>
            <w:r>
              <w:rPr>
                <w:rFonts w:ascii="仿宋" w:hAnsi="仿宋" w:eastAsia="仿宋"/>
                <w:color w:val="FF0000"/>
                <w:sz w:val="24"/>
              </w:rPr>
              <w:t>ISO14000环境管理体系认证</w:t>
            </w:r>
            <w:r>
              <w:rPr>
                <w:rFonts w:hint="eastAsia" w:ascii="仿宋" w:hAnsi="仿宋" w:eastAsia="仿宋"/>
                <w:color w:val="FF0000"/>
                <w:sz w:val="24"/>
              </w:rPr>
              <w:t>；</w:t>
            </w:r>
            <w:r>
              <w:rPr>
                <w:rFonts w:ascii="仿宋" w:hAnsi="仿宋" w:eastAsia="仿宋"/>
                <w:color w:val="FF0000"/>
                <w:sz w:val="24"/>
              </w:rPr>
              <w:t>OHSAS18000职业安全健康管理体系认证</w:t>
            </w:r>
            <w:r>
              <w:rPr>
                <w:rFonts w:hint="eastAsia" w:ascii="仿宋" w:hAnsi="仿宋" w:eastAsia="仿宋"/>
                <w:color w:val="FF0000"/>
                <w:sz w:val="24"/>
              </w:rPr>
              <w:t>或同类相关认证，有一个证书得1分，没有不得分，</w:t>
            </w:r>
            <w:r>
              <w:rPr>
                <w:rFonts w:ascii="仿宋" w:hAnsi="仿宋" w:eastAsia="仿宋"/>
                <w:color w:val="FF0000"/>
                <w:sz w:val="24"/>
              </w:rPr>
              <w:t>最</w:t>
            </w:r>
            <w:r>
              <w:rPr>
                <w:rFonts w:hint="eastAsia" w:ascii="仿宋" w:hAnsi="仿宋" w:eastAsia="仿宋"/>
                <w:color w:val="FF0000"/>
                <w:sz w:val="24"/>
              </w:rPr>
              <w:t>高</w:t>
            </w:r>
            <w:r>
              <w:rPr>
                <w:rFonts w:ascii="仿宋" w:hAnsi="仿宋" w:eastAsia="仿宋"/>
                <w:color w:val="FF0000"/>
                <w:sz w:val="24"/>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2" w:type="dxa"/>
            <w:vMerge w:val="restart"/>
            <w:vAlign w:val="center"/>
          </w:tcPr>
          <w:p>
            <w:pPr>
              <w:ind w:firstLine="174" w:firstLineChars="83"/>
              <w:rPr>
                <w:rFonts w:ascii="仿宋" w:hAnsi="仿宋" w:eastAsia="仿宋"/>
                <w:color w:val="FF0000"/>
                <w:sz w:val="24"/>
              </w:rPr>
            </w:pPr>
            <w:r>
              <w:rPr>
                <w:rFonts w:hint="eastAsia"/>
                <w:color w:val="FF0000"/>
                <w:szCs w:val="21"/>
              </w:rPr>
              <w:t>资质</w:t>
            </w:r>
          </w:p>
        </w:tc>
        <w:tc>
          <w:tcPr>
            <w:tcW w:w="733" w:type="dxa"/>
            <w:vMerge w:val="restart"/>
            <w:vAlign w:val="center"/>
          </w:tcPr>
          <w:p>
            <w:pPr>
              <w:ind w:firstLine="0" w:firstLineChars="0"/>
              <w:rPr>
                <w:rFonts w:ascii="仿宋" w:hAnsi="仿宋" w:eastAsia="仿宋"/>
                <w:color w:val="FF0000"/>
                <w:sz w:val="24"/>
              </w:rPr>
            </w:pPr>
            <w:r>
              <w:rPr>
                <w:rFonts w:ascii="仿宋" w:hAnsi="仿宋" w:eastAsia="仿宋"/>
                <w:color w:val="FF0000"/>
                <w:sz w:val="24"/>
              </w:rPr>
              <w:t>10</w:t>
            </w:r>
            <w:r>
              <w:rPr>
                <w:rFonts w:hint="eastAsia" w:ascii="仿宋" w:hAnsi="仿宋" w:eastAsia="仿宋"/>
                <w:color w:val="FF0000"/>
                <w:sz w:val="24"/>
              </w:rPr>
              <w:t>分</w:t>
            </w:r>
          </w:p>
        </w:tc>
        <w:tc>
          <w:tcPr>
            <w:tcW w:w="5897" w:type="dxa"/>
            <w:vAlign w:val="center"/>
          </w:tcPr>
          <w:p>
            <w:pPr>
              <w:ind w:firstLine="0" w:firstLineChars="0"/>
              <w:rPr>
                <w:rFonts w:hint="default" w:ascii="仿宋" w:hAnsi="仿宋" w:eastAsia="仿宋"/>
                <w:color w:val="FF0000"/>
                <w:sz w:val="24"/>
                <w:lang w:val="en-US"/>
              </w:rPr>
            </w:pPr>
            <w:r>
              <w:rPr>
                <w:rFonts w:hint="eastAsia" w:ascii="仿宋" w:hAnsi="仿宋" w:eastAsia="仿宋"/>
                <w:color w:val="FF0000"/>
                <w:sz w:val="24"/>
              </w:rPr>
              <w:t>1</w:t>
            </w:r>
            <w:r>
              <w:rPr>
                <w:rFonts w:ascii="仿宋" w:hAnsi="仿宋" w:eastAsia="仿宋"/>
                <w:color w:val="FF0000"/>
                <w:sz w:val="24"/>
              </w:rPr>
              <w:t>.</w:t>
            </w:r>
            <w:r>
              <w:rPr>
                <w:rFonts w:hint="eastAsia" w:ascii="仿宋" w:hAnsi="仿宋" w:eastAsia="仿宋"/>
                <w:color w:val="FF0000"/>
                <w:sz w:val="24"/>
                <w:lang w:eastAsia="zh-CN"/>
              </w:rPr>
              <w:t>公司每配备</w:t>
            </w:r>
            <w:r>
              <w:rPr>
                <w:rFonts w:hint="eastAsia" w:ascii="仿宋" w:hAnsi="仿宋" w:eastAsia="仿宋"/>
                <w:color w:val="FF0000"/>
                <w:sz w:val="24"/>
                <w:lang w:val="en-US" w:eastAsia="zh-CN"/>
              </w:rPr>
              <w:t>1位</w:t>
            </w:r>
            <w:r>
              <w:rPr>
                <w:rFonts w:hint="eastAsia" w:ascii="仿宋" w:hAnsi="仿宋" w:eastAsia="仿宋"/>
                <w:color w:val="FF0000"/>
                <w:sz w:val="24"/>
                <w:lang w:eastAsia="zh-CN"/>
              </w:rPr>
              <w:t>消防工程师得</w:t>
            </w:r>
            <w:r>
              <w:rPr>
                <w:rFonts w:hint="eastAsia" w:ascii="仿宋" w:hAnsi="仿宋" w:eastAsia="仿宋"/>
                <w:color w:val="FF0000"/>
                <w:sz w:val="24"/>
                <w:lang w:val="en-US" w:eastAsia="zh-CN"/>
              </w:rPr>
              <w:t>2分，每配备1名驻场消防设施操作员（有证）1分，两项总分得6分；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892" w:type="dxa"/>
            <w:vMerge w:val="continue"/>
            <w:vAlign w:val="center"/>
          </w:tcPr>
          <w:p>
            <w:pPr>
              <w:ind w:firstLine="480"/>
              <w:jc w:val="center"/>
              <w:rPr>
                <w:rFonts w:ascii="仿宋" w:hAnsi="仿宋" w:eastAsia="仿宋"/>
                <w:color w:val="FF0000"/>
                <w:sz w:val="24"/>
              </w:rPr>
            </w:pPr>
          </w:p>
        </w:tc>
        <w:tc>
          <w:tcPr>
            <w:tcW w:w="733" w:type="dxa"/>
            <w:vMerge w:val="continue"/>
            <w:vAlign w:val="center"/>
          </w:tcPr>
          <w:p>
            <w:pPr>
              <w:ind w:firstLine="240" w:firstLineChars="100"/>
              <w:rPr>
                <w:rFonts w:ascii="仿宋" w:hAnsi="仿宋" w:eastAsia="仿宋"/>
                <w:color w:val="FF0000"/>
                <w:sz w:val="24"/>
              </w:rPr>
            </w:pPr>
          </w:p>
        </w:tc>
        <w:tc>
          <w:tcPr>
            <w:tcW w:w="5897" w:type="dxa"/>
            <w:vAlign w:val="center"/>
          </w:tcPr>
          <w:p>
            <w:pPr>
              <w:ind w:firstLine="0" w:firstLineChars="0"/>
              <w:rPr>
                <w:rFonts w:ascii="仿宋" w:hAnsi="仿宋" w:eastAsia="仿宋"/>
                <w:color w:val="FF0000"/>
                <w:sz w:val="24"/>
              </w:rPr>
            </w:pPr>
            <w:r>
              <w:rPr>
                <w:rFonts w:ascii="仿宋" w:hAnsi="仿宋" w:eastAsia="仿宋"/>
                <w:color w:val="FF0000"/>
                <w:sz w:val="24"/>
              </w:rPr>
              <w:t>2</w:t>
            </w:r>
            <w:r>
              <w:rPr>
                <w:rFonts w:hint="eastAsia" w:ascii="仿宋" w:hAnsi="仿宋" w:eastAsia="仿宋"/>
                <w:color w:val="FF0000"/>
                <w:sz w:val="24"/>
              </w:rPr>
              <w:t>．</w:t>
            </w:r>
            <w:r>
              <w:rPr>
                <w:rFonts w:hint="eastAsia" w:ascii="仿宋" w:hAnsi="仿宋" w:eastAsia="仿宋"/>
                <w:color w:val="FF0000"/>
                <w:sz w:val="24"/>
                <w:lang w:eastAsia="zh-CN"/>
              </w:rPr>
              <w:t>拥有双优企业荣耀证书得</w:t>
            </w:r>
            <w:r>
              <w:rPr>
                <w:rFonts w:hint="eastAsia" w:ascii="仿宋" w:hAnsi="仿宋" w:eastAsia="仿宋"/>
                <w:color w:val="FF0000"/>
                <w:sz w:val="24"/>
                <w:lang w:val="en-US" w:eastAsia="zh-CN"/>
              </w:rPr>
              <w:t>2分</w:t>
            </w:r>
            <w:r>
              <w:rPr>
                <w:rFonts w:hint="eastAsia" w:ascii="仿宋" w:hAnsi="仿宋" w:eastAsia="仿宋"/>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892" w:type="dxa"/>
            <w:vMerge w:val="continue"/>
            <w:vAlign w:val="center"/>
          </w:tcPr>
          <w:p>
            <w:pPr>
              <w:ind w:firstLine="480"/>
              <w:jc w:val="center"/>
              <w:rPr>
                <w:rFonts w:ascii="仿宋" w:hAnsi="仿宋" w:eastAsia="仿宋"/>
                <w:color w:val="FF0000"/>
                <w:sz w:val="24"/>
              </w:rPr>
            </w:pPr>
          </w:p>
        </w:tc>
        <w:tc>
          <w:tcPr>
            <w:tcW w:w="733" w:type="dxa"/>
            <w:vMerge w:val="continue"/>
            <w:vAlign w:val="center"/>
          </w:tcPr>
          <w:p>
            <w:pPr>
              <w:ind w:firstLine="240" w:firstLineChars="100"/>
              <w:rPr>
                <w:rFonts w:ascii="仿宋" w:hAnsi="仿宋" w:eastAsia="仿宋"/>
                <w:color w:val="FF0000"/>
                <w:sz w:val="24"/>
              </w:rPr>
            </w:pPr>
          </w:p>
        </w:tc>
        <w:tc>
          <w:tcPr>
            <w:tcW w:w="5897" w:type="dxa"/>
            <w:vAlign w:val="center"/>
          </w:tcPr>
          <w:p>
            <w:pPr>
              <w:ind w:firstLine="0" w:firstLineChars="0"/>
              <w:rPr>
                <w:rFonts w:ascii="仿宋" w:hAnsi="仿宋" w:eastAsia="仿宋"/>
                <w:color w:val="FF0000"/>
                <w:sz w:val="24"/>
              </w:rPr>
            </w:pPr>
            <w:r>
              <w:rPr>
                <w:rFonts w:hint="eastAsia" w:ascii="仿宋" w:hAnsi="仿宋" w:eastAsia="仿宋"/>
                <w:color w:val="FF0000"/>
                <w:sz w:val="24"/>
              </w:rPr>
              <w:t>3</w:t>
            </w:r>
            <w:r>
              <w:rPr>
                <w:rFonts w:ascii="仿宋" w:hAnsi="仿宋" w:eastAsia="仿宋"/>
                <w:color w:val="FF0000"/>
                <w:sz w:val="24"/>
              </w:rPr>
              <w:t>.</w:t>
            </w:r>
            <w:r>
              <w:rPr>
                <w:rFonts w:hint="eastAsia" w:ascii="仿宋" w:hAnsi="仿宋" w:eastAsia="仿宋"/>
                <w:color w:val="FF0000"/>
                <w:sz w:val="24"/>
              </w:rPr>
              <w:t>有</w:t>
            </w:r>
            <w:r>
              <w:rPr>
                <w:rFonts w:hint="eastAsia" w:ascii="仿宋" w:hAnsi="仿宋" w:eastAsia="仿宋"/>
                <w:color w:val="FF0000"/>
                <w:sz w:val="24"/>
                <w:lang w:eastAsia="zh-CN"/>
              </w:rPr>
              <w:t>北京市消防协会会员证</w:t>
            </w:r>
            <w:r>
              <w:rPr>
                <w:rFonts w:hint="eastAsia" w:ascii="仿宋" w:hAnsi="仿宋" w:eastAsia="仿宋"/>
                <w:color w:val="FF0000"/>
                <w:sz w:val="24"/>
              </w:rPr>
              <w:t>得</w:t>
            </w:r>
            <w:r>
              <w:rPr>
                <w:rFonts w:hint="eastAsia" w:ascii="仿宋" w:hAnsi="仿宋" w:eastAsia="仿宋"/>
                <w:color w:val="FF0000"/>
                <w:sz w:val="24"/>
                <w:lang w:val="en-US" w:eastAsia="zh-CN"/>
              </w:rPr>
              <w:t>2</w:t>
            </w:r>
            <w:r>
              <w:rPr>
                <w:rFonts w:hint="eastAsia" w:ascii="仿宋" w:hAnsi="仿宋" w:eastAsia="仿宋"/>
                <w:color w:val="FF0000"/>
                <w:sz w:val="24"/>
              </w:rPr>
              <w:t>分；</w:t>
            </w:r>
          </w:p>
        </w:tc>
      </w:tr>
    </w:tbl>
    <w:p>
      <w:pPr>
        <w:spacing w:line="240" w:lineRule="auto"/>
        <w:ind w:firstLine="0" w:firstLineChars="0"/>
        <w:jc w:val="left"/>
        <w:rPr>
          <w:rFonts w:ascii="仿宋" w:hAnsi="仿宋" w:eastAsia="仿宋"/>
          <w:color w:val="FF0000"/>
          <w:sz w:val="24"/>
        </w:rPr>
      </w:pPr>
      <w:r>
        <w:rPr>
          <w:rFonts w:hint="eastAsia" w:ascii="仿宋" w:hAnsi="仿宋" w:eastAsia="仿宋"/>
          <w:color w:val="FF0000"/>
          <w:sz w:val="24"/>
        </w:rPr>
        <w:t>注：项目团队成员均需提供加盖公章的相关资格证书复印件，同时提供单位社保证明文件，未提供单位社保证明文件的不得分。</w:t>
      </w:r>
    </w:p>
    <w:p>
      <w:pPr>
        <w:widowControl/>
        <w:ind w:firstLine="562"/>
        <w:jc w:val="center"/>
        <w:rPr>
          <w:rFonts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hint="eastAsia" w:ascii="Arial" w:hAnsi="Arial" w:cs="宋体"/>
          <w:b/>
          <w:bCs/>
          <w:color w:val="FF0000"/>
          <w:kern w:val="0"/>
          <w:sz w:val="28"/>
          <w:szCs w:val="28"/>
        </w:rPr>
      </w:pPr>
    </w:p>
    <w:p>
      <w:pPr>
        <w:widowControl/>
        <w:ind w:left="0" w:leftChars="0" w:firstLine="0" w:firstLineChars="0"/>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w:t>
      </w:r>
      <w:r>
        <w:rPr>
          <w:rFonts w:ascii="Arial" w:hAnsi="Arial" w:cs="宋体"/>
          <w:b/>
          <w:bCs/>
          <w:color w:val="FF0000"/>
          <w:kern w:val="0"/>
          <w:sz w:val="28"/>
          <w:szCs w:val="28"/>
        </w:rPr>
        <w:t>5</w:t>
      </w:r>
      <w:r>
        <w:rPr>
          <w:rFonts w:hint="eastAsia" w:ascii="Arial" w:hAnsi="Arial" w:cs="宋体"/>
          <w:b/>
          <w:bCs/>
          <w:color w:val="FF0000"/>
          <w:kern w:val="0"/>
          <w:sz w:val="28"/>
          <w:szCs w:val="28"/>
        </w:rPr>
        <w:t>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3"/>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63"/>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63"/>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63"/>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63"/>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63"/>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63"/>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63"/>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63"/>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63"/>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60"/>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60"/>
              <w:jc w:val="center"/>
              <w:rPr>
                <w:color w:val="FF0000"/>
                <w:szCs w:val="21"/>
              </w:rPr>
            </w:pPr>
          </w:p>
        </w:tc>
        <w:tc>
          <w:tcPr>
            <w:tcW w:w="709" w:type="dxa"/>
            <w:tcBorders>
              <w:top w:val="single" w:color="auto" w:sz="12" w:space="0"/>
              <w:bottom w:val="single" w:color="auto" w:sz="6" w:space="0"/>
            </w:tcBorders>
          </w:tcPr>
          <w:p>
            <w:pPr>
              <w:pStyle w:val="60"/>
              <w:jc w:val="center"/>
              <w:rPr>
                <w:color w:val="FF0000"/>
                <w:szCs w:val="21"/>
              </w:rPr>
            </w:pPr>
          </w:p>
        </w:tc>
        <w:tc>
          <w:tcPr>
            <w:tcW w:w="709" w:type="dxa"/>
            <w:tcBorders>
              <w:top w:val="single" w:color="auto" w:sz="12" w:space="0"/>
              <w:bottom w:val="single" w:color="auto" w:sz="6" w:space="0"/>
            </w:tcBorders>
          </w:tcPr>
          <w:p>
            <w:pPr>
              <w:pStyle w:val="60"/>
              <w:jc w:val="center"/>
              <w:rPr>
                <w:color w:val="FF0000"/>
                <w:szCs w:val="21"/>
              </w:rPr>
            </w:pPr>
          </w:p>
        </w:tc>
        <w:tc>
          <w:tcPr>
            <w:tcW w:w="709" w:type="dxa"/>
            <w:tcBorders>
              <w:top w:val="single" w:color="auto" w:sz="12" w:space="0"/>
              <w:bottom w:val="single" w:color="auto" w:sz="6" w:space="0"/>
            </w:tcBorders>
          </w:tcPr>
          <w:p>
            <w:pPr>
              <w:pStyle w:val="60"/>
              <w:jc w:val="center"/>
              <w:rPr>
                <w:color w:val="FF0000"/>
                <w:szCs w:val="21"/>
              </w:rPr>
            </w:pPr>
          </w:p>
        </w:tc>
        <w:tc>
          <w:tcPr>
            <w:tcW w:w="708" w:type="dxa"/>
            <w:tcBorders>
              <w:top w:val="single" w:color="auto" w:sz="12" w:space="0"/>
              <w:bottom w:val="single" w:color="auto" w:sz="6"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0"/>
              <w:jc w:val="center"/>
              <w:rPr>
                <w:color w:val="FF0000"/>
                <w:szCs w:val="21"/>
              </w:rPr>
            </w:pPr>
          </w:p>
        </w:tc>
        <w:tc>
          <w:tcPr>
            <w:tcW w:w="1206" w:type="dxa"/>
            <w:vMerge w:val="continue"/>
            <w:tcBorders>
              <w:top w:val="single" w:color="auto" w:sz="6" w:space="0"/>
              <w:bottom w:val="single" w:color="auto" w:sz="12" w:space="0"/>
            </w:tcBorders>
            <w:vAlign w:val="center"/>
          </w:tcPr>
          <w:p>
            <w:pPr>
              <w:pStyle w:val="60"/>
              <w:jc w:val="center"/>
              <w:rPr>
                <w:color w:val="FF0000"/>
                <w:szCs w:val="21"/>
              </w:rPr>
            </w:pPr>
          </w:p>
        </w:tc>
        <w:tc>
          <w:tcPr>
            <w:tcW w:w="367" w:type="dxa"/>
            <w:vMerge w:val="continue"/>
            <w:tcBorders>
              <w:top w:val="single" w:color="auto" w:sz="6" w:space="0"/>
              <w:bottom w:val="single" w:color="auto" w:sz="12" w:space="0"/>
            </w:tcBorders>
            <w:vAlign w:val="center"/>
          </w:tcPr>
          <w:p>
            <w:pPr>
              <w:pStyle w:val="60"/>
              <w:jc w:val="center"/>
              <w:rPr>
                <w:color w:val="FF0000"/>
                <w:szCs w:val="21"/>
              </w:rPr>
            </w:pPr>
          </w:p>
        </w:tc>
        <w:tc>
          <w:tcPr>
            <w:tcW w:w="4736" w:type="dxa"/>
            <w:tcBorders>
              <w:top w:val="single" w:color="auto" w:sz="6" w:space="0"/>
              <w:bottom w:val="single" w:color="auto" w:sz="12" w:space="0"/>
            </w:tcBorders>
            <w:vAlign w:val="center"/>
          </w:tcPr>
          <w:p>
            <w:pPr>
              <w:pStyle w:val="60"/>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60"/>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60"/>
              <w:jc w:val="center"/>
              <w:rPr>
                <w:color w:val="FF0000"/>
                <w:szCs w:val="21"/>
              </w:rPr>
            </w:pPr>
          </w:p>
        </w:tc>
        <w:tc>
          <w:tcPr>
            <w:tcW w:w="709" w:type="dxa"/>
            <w:tcBorders>
              <w:top w:val="single" w:color="auto" w:sz="6" w:space="0"/>
              <w:bottom w:val="single" w:color="auto" w:sz="12" w:space="0"/>
            </w:tcBorders>
          </w:tcPr>
          <w:p>
            <w:pPr>
              <w:pStyle w:val="60"/>
              <w:jc w:val="center"/>
              <w:rPr>
                <w:color w:val="FF0000"/>
                <w:szCs w:val="21"/>
              </w:rPr>
            </w:pPr>
          </w:p>
        </w:tc>
        <w:tc>
          <w:tcPr>
            <w:tcW w:w="709" w:type="dxa"/>
            <w:tcBorders>
              <w:top w:val="single" w:color="auto" w:sz="6" w:space="0"/>
              <w:bottom w:val="single" w:color="auto" w:sz="12" w:space="0"/>
            </w:tcBorders>
          </w:tcPr>
          <w:p>
            <w:pPr>
              <w:pStyle w:val="60"/>
              <w:jc w:val="center"/>
              <w:rPr>
                <w:color w:val="FF0000"/>
                <w:szCs w:val="21"/>
              </w:rPr>
            </w:pPr>
          </w:p>
        </w:tc>
        <w:tc>
          <w:tcPr>
            <w:tcW w:w="709" w:type="dxa"/>
            <w:tcBorders>
              <w:top w:val="single" w:color="auto" w:sz="6" w:space="0"/>
              <w:bottom w:val="single" w:color="auto" w:sz="12" w:space="0"/>
            </w:tcBorders>
          </w:tcPr>
          <w:p>
            <w:pPr>
              <w:pStyle w:val="60"/>
              <w:jc w:val="center"/>
              <w:rPr>
                <w:color w:val="FF0000"/>
                <w:szCs w:val="21"/>
              </w:rPr>
            </w:pPr>
          </w:p>
        </w:tc>
        <w:tc>
          <w:tcPr>
            <w:tcW w:w="708" w:type="dxa"/>
            <w:tcBorders>
              <w:top w:val="single" w:color="auto" w:sz="6" w:space="0"/>
              <w:bottom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0"/>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60"/>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60"/>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8" w:type="dxa"/>
            <w:vMerge w:val="restart"/>
            <w:tcBorders>
              <w:top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0"/>
              <w:jc w:val="center"/>
              <w:rPr>
                <w:color w:val="FF0000"/>
                <w:szCs w:val="21"/>
              </w:rPr>
            </w:pPr>
          </w:p>
        </w:tc>
        <w:tc>
          <w:tcPr>
            <w:tcW w:w="1206" w:type="dxa"/>
            <w:vMerge w:val="continue"/>
            <w:tcBorders>
              <w:top w:val="single" w:color="auto" w:sz="6" w:space="0"/>
              <w:bottom w:val="single" w:color="auto" w:sz="12" w:space="0"/>
            </w:tcBorders>
            <w:vAlign w:val="center"/>
          </w:tcPr>
          <w:p>
            <w:pPr>
              <w:pStyle w:val="60"/>
              <w:jc w:val="center"/>
              <w:rPr>
                <w:color w:val="FF0000"/>
                <w:szCs w:val="21"/>
              </w:rPr>
            </w:pPr>
          </w:p>
        </w:tc>
        <w:tc>
          <w:tcPr>
            <w:tcW w:w="367" w:type="dxa"/>
            <w:vMerge w:val="continue"/>
            <w:tcBorders>
              <w:top w:val="single" w:color="auto" w:sz="6" w:space="0"/>
              <w:bottom w:val="single" w:color="auto" w:sz="12" w:space="0"/>
            </w:tcBorders>
            <w:vAlign w:val="center"/>
          </w:tcPr>
          <w:p>
            <w:pPr>
              <w:pStyle w:val="60"/>
              <w:jc w:val="center"/>
              <w:rPr>
                <w:color w:val="FF0000"/>
                <w:sz w:val="15"/>
                <w:szCs w:val="15"/>
              </w:rPr>
            </w:pPr>
          </w:p>
        </w:tc>
        <w:tc>
          <w:tcPr>
            <w:tcW w:w="4736" w:type="dxa"/>
            <w:tcBorders>
              <w:top w:val="single" w:color="auto" w:sz="6" w:space="0"/>
              <w:bottom w:val="single" w:color="auto" w:sz="12" w:space="0"/>
            </w:tcBorders>
            <w:vAlign w:val="center"/>
          </w:tcPr>
          <w:p>
            <w:pPr>
              <w:pStyle w:val="60"/>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60"/>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8" w:type="dxa"/>
            <w:vMerge w:val="continue"/>
            <w:tcBorders>
              <w:bottom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60"/>
              <w:jc w:val="center"/>
              <w:rPr>
                <w:color w:val="FF0000"/>
                <w:sz w:val="15"/>
                <w:szCs w:val="15"/>
              </w:rPr>
            </w:pPr>
            <w:r>
              <w:rPr>
                <w:rFonts w:hint="eastAsia"/>
                <w:color w:val="FF0000"/>
                <w:sz w:val="15"/>
                <w:szCs w:val="15"/>
                <w:lang w:val="en-US" w:eastAsia="zh-CN"/>
              </w:rPr>
              <w:t>5</w:t>
            </w:r>
            <w:r>
              <w:rPr>
                <w:color w:val="FF0000"/>
                <w:sz w:val="15"/>
                <w:szCs w:val="15"/>
              </w:rPr>
              <w:t>分</w:t>
            </w:r>
          </w:p>
        </w:tc>
        <w:tc>
          <w:tcPr>
            <w:tcW w:w="4736" w:type="dxa"/>
            <w:tcBorders>
              <w:top w:val="single" w:color="auto" w:sz="12" w:space="0"/>
              <w:bottom w:val="single" w:color="auto" w:sz="6" w:space="0"/>
            </w:tcBorders>
            <w:vAlign w:val="center"/>
          </w:tcPr>
          <w:p>
            <w:pPr>
              <w:pStyle w:val="60"/>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60"/>
              <w:jc w:val="center"/>
              <w:rPr>
                <w:color w:val="FF0000"/>
                <w:szCs w:val="21"/>
              </w:rPr>
            </w:pPr>
            <w:r>
              <w:rPr>
                <w:color w:val="FF0000"/>
                <w:szCs w:val="21"/>
              </w:rPr>
              <w:t>5分</w:t>
            </w:r>
          </w:p>
        </w:tc>
        <w:tc>
          <w:tcPr>
            <w:tcW w:w="696"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8" w:type="dxa"/>
            <w:vMerge w:val="restart"/>
            <w:tcBorders>
              <w:top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0"/>
              <w:jc w:val="center"/>
              <w:rPr>
                <w:color w:val="FF0000"/>
                <w:szCs w:val="21"/>
              </w:rPr>
            </w:pPr>
          </w:p>
        </w:tc>
        <w:tc>
          <w:tcPr>
            <w:tcW w:w="1206" w:type="dxa"/>
            <w:vMerge w:val="continue"/>
            <w:tcBorders>
              <w:top w:val="single" w:color="auto" w:sz="6" w:space="0"/>
              <w:bottom w:val="single" w:color="auto" w:sz="6" w:space="0"/>
            </w:tcBorders>
            <w:vAlign w:val="center"/>
          </w:tcPr>
          <w:p>
            <w:pPr>
              <w:pStyle w:val="60"/>
              <w:jc w:val="center"/>
              <w:rPr>
                <w:color w:val="FF0000"/>
                <w:szCs w:val="21"/>
              </w:rPr>
            </w:pPr>
          </w:p>
        </w:tc>
        <w:tc>
          <w:tcPr>
            <w:tcW w:w="367" w:type="dxa"/>
            <w:vMerge w:val="continue"/>
            <w:tcBorders>
              <w:top w:val="single" w:color="auto" w:sz="6" w:space="0"/>
              <w:bottom w:val="single" w:color="auto" w:sz="6" w:space="0"/>
            </w:tcBorders>
            <w:vAlign w:val="center"/>
          </w:tcPr>
          <w:p>
            <w:pPr>
              <w:pStyle w:val="60"/>
              <w:jc w:val="center"/>
              <w:rPr>
                <w:color w:val="FF0000"/>
                <w:sz w:val="15"/>
                <w:szCs w:val="15"/>
              </w:rPr>
            </w:pPr>
          </w:p>
        </w:tc>
        <w:tc>
          <w:tcPr>
            <w:tcW w:w="4736" w:type="dxa"/>
            <w:tcBorders>
              <w:top w:val="single" w:color="auto" w:sz="6" w:space="0"/>
              <w:bottom w:val="single" w:color="auto" w:sz="6" w:space="0"/>
            </w:tcBorders>
            <w:vAlign w:val="center"/>
          </w:tcPr>
          <w:p>
            <w:pPr>
              <w:pStyle w:val="60"/>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60"/>
              <w:jc w:val="center"/>
              <w:rPr>
                <w:color w:val="FF0000"/>
                <w:szCs w:val="21"/>
              </w:rPr>
            </w:pPr>
            <w:r>
              <w:rPr>
                <w:color w:val="FF0000"/>
                <w:szCs w:val="21"/>
              </w:rPr>
              <w:t>2~3分</w:t>
            </w:r>
          </w:p>
        </w:tc>
        <w:tc>
          <w:tcPr>
            <w:tcW w:w="696"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8" w:type="dxa"/>
            <w:vMerge w:val="continue"/>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0"/>
              <w:jc w:val="center"/>
              <w:rPr>
                <w:color w:val="FF0000"/>
                <w:szCs w:val="21"/>
              </w:rPr>
            </w:pPr>
          </w:p>
        </w:tc>
        <w:tc>
          <w:tcPr>
            <w:tcW w:w="1206" w:type="dxa"/>
            <w:vMerge w:val="continue"/>
            <w:tcBorders>
              <w:top w:val="single" w:color="auto" w:sz="6" w:space="0"/>
              <w:bottom w:val="single" w:color="auto" w:sz="12" w:space="0"/>
            </w:tcBorders>
            <w:vAlign w:val="center"/>
          </w:tcPr>
          <w:p>
            <w:pPr>
              <w:pStyle w:val="60"/>
              <w:jc w:val="center"/>
              <w:rPr>
                <w:color w:val="FF0000"/>
                <w:szCs w:val="21"/>
              </w:rPr>
            </w:pPr>
          </w:p>
        </w:tc>
        <w:tc>
          <w:tcPr>
            <w:tcW w:w="367" w:type="dxa"/>
            <w:vMerge w:val="continue"/>
            <w:tcBorders>
              <w:top w:val="single" w:color="auto" w:sz="6" w:space="0"/>
              <w:bottom w:val="single" w:color="auto" w:sz="12" w:space="0"/>
            </w:tcBorders>
            <w:vAlign w:val="center"/>
          </w:tcPr>
          <w:p>
            <w:pPr>
              <w:pStyle w:val="60"/>
              <w:jc w:val="center"/>
              <w:rPr>
                <w:color w:val="FF0000"/>
                <w:sz w:val="15"/>
                <w:szCs w:val="15"/>
              </w:rPr>
            </w:pPr>
          </w:p>
        </w:tc>
        <w:tc>
          <w:tcPr>
            <w:tcW w:w="4736" w:type="dxa"/>
            <w:tcBorders>
              <w:top w:val="single" w:color="auto" w:sz="6" w:space="0"/>
              <w:bottom w:val="single" w:color="auto" w:sz="12" w:space="0"/>
            </w:tcBorders>
            <w:vAlign w:val="center"/>
          </w:tcPr>
          <w:p>
            <w:pPr>
              <w:pStyle w:val="60"/>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60"/>
              <w:jc w:val="center"/>
              <w:rPr>
                <w:color w:val="FF0000"/>
                <w:szCs w:val="21"/>
              </w:rPr>
            </w:pPr>
            <w:r>
              <w:rPr>
                <w:color w:val="FF0000"/>
                <w:szCs w:val="21"/>
              </w:rPr>
              <w:t>0~1分</w:t>
            </w:r>
          </w:p>
        </w:tc>
        <w:tc>
          <w:tcPr>
            <w:tcW w:w="696"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8" w:type="dxa"/>
            <w:vMerge w:val="continue"/>
            <w:tcBorders>
              <w:bottom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60"/>
              <w:jc w:val="center"/>
              <w:rPr>
                <w:color w:val="FF0000"/>
                <w:sz w:val="15"/>
                <w:szCs w:val="15"/>
              </w:rPr>
            </w:pPr>
            <w:r>
              <w:rPr>
                <w:rFonts w:hint="eastAsia"/>
                <w:color w:val="FF0000"/>
                <w:sz w:val="15"/>
                <w:szCs w:val="15"/>
                <w:lang w:val="en-US" w:eastAsia="zh-CN"/>
              </w:rPr>
              <w:t>5</w:t>
            </w:r>
            <w:r>
              <w:rPr>
                <w:color w:val="FF0000"/>
                <w:sz w:val="15"/>
                <w:szCs w:val="15"/>
              </w:rPr>
              <w:t>分</w:t>
            </w:r>
          </w:p>
        </w:tc>
        <w:tc>
          <w:tcPr>
            <w:tcW w:w="4736" w:type="dxa"/>
            <w:tcBorders>
              <w:top w:val="single" w:color="auto" w:sz="12" w:space="0"/>
              <w:bottom w:val="single" w:color="auto" w:sz="6" w:space="0"/>
            </w:tcBorders>
            <w:vAlign w:val="center"/>
          </w:tcPr>
          <w:p>
            <w:pPr>
              <w:pStyle w:val="60"/>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0"/>
              <w:jc w:val="center"/>
              <w:rPr>
                <w:color w:val="FF0000"/>
                <w:szCs w:val="21"/>
              </w:rPr>
            </w:pPr>
            <w:r>
              <w:rPr>
                <w:color w:val="FF0000"/>
                <w:szCs w:val="21"/>
              </w:rPr>
              <w:t>5分</w:t>
            </w:r>
          </w:p>
        </w:tc>
        <w:tc>
          <w:tcPr>
            <w:tcW w:w="696"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8" w:type="dxa"/>
            <w:vMerge w:val="restart"/>
            <w:tcBorders>
              <w:top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0"/>
              <w:jc w:val="center"/>
              <w:rPr>
                <w:color w:val="FF0000"/>
                <w:szCs w:val="21"/>
              </w:rPr>
            </w:pPr>
          </w:p>
        </w:tc>
        <w:tc>
          <w:tcPr>
            <w:tcW w:w="1206" w:type="dxa"/>
            <w:vMerge w:val="continue"/>
            <w:tcBorders>
              <w:top w:val="single" w:color="auto" w:sz="6" w:space="0"/>
              <w:bottom w:val="single" w:color="auto" w:sz="6" w:space="0"/>
            </w:tcBorders>
            <w:vAlign w:val="center"/>
          </w:tcPr>
          <w:p>
            <w:pPr>
              <w:pStyle w:val="60"/>
              <w:jc w:val="center"/>
              <w:rPr>
                <w:color w:val="FF0000"/>
                <w:szCs w:val="21"/>
              </w:rPr>
            </w:pPr>
          </w:p>
        </w:tc>
        <w:tc>
          <w:tcPr>
            <w:tcW w:w="367" w:type="dxa"/>
            <w:vMerge w:val="continue"/>
            <w:tcBorders>
              <w:top w:val="single" w:color="auto" w:sz="6" w:space="0"/>
              <w:bottom w:val="single" w:color="auto" w:sz="6" w:space="0"/>
            </w:tcBorders>
            <w:vAlign w:val="center"/>
          </w:tcPr>
          <w:p>
            <w:pPr>
              <w:pStyle w:val="60"/>
              <w:jc w:val="center"/>
              <w:rPr>
                <w:color w:val="FF0000"/>
                <w:sz w:val="15"/>
                <w:szCs w:val="15"/>
              </w:rPr>
            </w:pPr>
          </w:p>
        </w:tc>
        <w:tc>
          <w:tcPr>
            <w:tcW w:w="4736" w:type="dxa"/>
            <w:tcBorders>
              <w:top w:val="single" w:color="auto" w:sz="6" w:space="0"/>
              <w:bottom w:val="single" w:color="auto" w:sz="6" w:space="0"/>
            </w:tcBorders>
            <w:vAlign w:val="center"/>
          </w:tcPr>
          <w:p>
            <w:pPr>
              <w:pStyle w:val="60"/>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60"/>
              <w:jc w:val="center"/>
              <w:rPr>
                <w:color w:val="FF0000"/>
                <w:szCs w:val="21"/>
              </w:rPr>
            </w:pPr>
            <w:r>
              <w:rPr>
                <w:color w:val="FF0000"/>
                <w:szCs w:val="21"/>
              </w:rPr>
              <w:t>2~3分</w:t>
            </w:r>
          </w:p>
        </w:tc>
        <w:tc>
          <w:tcPr>
            <w:tcW w:w="696"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8" w:type="dxa"/>
            <w:vMerge w:val="continue"/>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0"/>
              <w:jc w:val="center"/>
              <w:rPr>
                <w:color w:val="FF0000"/>
                <w:szCs w:val="21"/>
              </w:rPr>
            </w:pPr>
          </w:p>
        </w:tc>
        <w:tc>
          <w:tcPr>
            <w:tcW w:w="1206" w:type="dxa"/>
            <w:vMerge w:val="continue"/>
            <w:tcBorders>
              <w:top w:val="single" w:color="auto" w:sz="6" w:space="0"/>
              <w:bottom w:val="single" w:color="auto" w:sz="12" w:space="0"/>
            </w:tcBorders>
            <w:vAlign w:val="center"/>
          </w:tcPr>
          <w:p>
            <w:pPr>
              <w:pStyle w:val="60"/>
              <w:jc w:val="center"/>
              <w:rPr>
                <w:color w:val="FF0000"/>
                <w:szCs w:val="21"/>
              </w:rPr>
            </w:pPr>
          </w:p>
        </w:tc>
        <w:tc>
          <w:tcPr>
            <w:tcW w:w="367" w:type="dxa"/>
            <w:vMerge w:val="continue"/>
            <w:tcBorders>
              <w:top w:val="single" w:color="auto" w:sz="6" w:space="0"/>
              <w:bottom w:val="single" w:color="auto" w:sz="12" w:space="0"/>
            </w:tcBorders>
            <w:vAlign w:val="center"/>
          </w:tcPr>
          <w:p>
            <w:pPr>
              <w:pStyle w:val="60"/>
              <w:jc w:val="center"/>
              <w:rPr>
                <w:color w:val="FF0000"/>
                <w:sz w:val="15"/>
                <w:szCs w:val="15"/>
              </w:rPr>
            </w:pPr>
          </w:p>
        </w:tc>
        <w:tc>
          <w:tcPr>
            <w:tcW w:w="4736" w:type="dxa"/>
            <w:tcBorders>
              <w:top w:val="single" w:color="auto" w:sz="6" w:space="0"/>
              <w:bottom w:val="single" w:color="auto" w:sz="12" w:space="0"/>
            </w:tcBorders>
            <w:vAlign w:val="center"/>
          </w:tcPr>
          <w:p>
            <w:pPr>
              <w:pStyle w:val="60"/>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60"/>
              <w:jc w:val="center"/>
              <w:rPr>
                <w:color w:val="FF0000"/>
                <w:szCs w:val="21"/>
              </w:rPr>
            </w:pPr>
            <w:r>
              <w:rPr>
                <w:color w:val="FF0000"/>
                <w:szCs w:val="21"/>
              </w:rPr>
              <w:t>0~1分</w:t>
            </w:r>
          </w:p>
        </w:tc>
        <w:tc>
          <w:tcPr>
            <w:tcW w:w="696"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8" w:type="dxa"/>
            <w:vMerge w:val="continue"/>
            <w:tcBorders>
              <w:bottom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施工进度计划</w:t>
            </w:r>
          </w:p>
          <w:p>
            <w:pPr>
              <w:pStyle w:val="60"/>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60"/>
              <w:jc w:val="center"/>
              <w:rPr>
                <w:color w:val="FF0000"/>
                <w:sz w:val="15"/>
                <w:szCs w:val="15"/>
              </w:rPr>
            </w:pPr>
            <w:r>
              <w:rPr>
                <w:rFonts w:hint="eastAsia"/>
                <w:color w:val="FF0000"/>
                <w:sz w:val="15"/>
                <w:szCs w:val="15"/>
                <w:lang w:val="en-US" w:eastAsia="zh-CN"/>
              </w:rPr>
              <w:t>5</w:t>
            </w:r>
            <w:r>
              <w:rPr>
                <w:color w:val="FF0000"/>
                <w:sz w:val="15"/>
                <w:szCs w:val="15"/>
              </w:rPr>
              <w:t>分</w:t>
            </w:r>
          </w:p>
        </w:tc>
        <w:tc>
          <w:tcPr>
            <w:tcW w:w="4736" w:type="dxa"/>
            <w:tcBorders>
              <w:top w:val="single" w:color="auto" w:sz="12" w:space="0"/>
              <w:bottom w:val="single" w:color="auto" w:sz="6" w:space="0"/>
            </w:tcBorders>
            <w:vAlign w:val="center"/>
          </w:tcPr>
          <w:p>
            <w:pPr>
              <w:pStyle w:val="60"/>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60"/>
              <w:jc w:val="center"/>
              <w:rPr>
                <w:color w:val="FF0000"/>
                <w:szCs w:val="21"/>
              </w:rPr>
            </w:pPr>
            <w:r>
              <w:rPr>
                <w:color w:val="FF0000"/>
                <w:szCs w:val="21"/>
              </w:rPr>
              <w:t>5分</w:t>
            </w:r>
          </w:p>
        </w:tc>
        <w:tc>
          <w:tcPr>
            <w:tcW w:w="696"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8" w:type="dxa"/>
            <w:vMerge w:val="restart"/>
            <w:tcBorders>
              <w:top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0"/>
              <w:jc w:val="center"/>
              <w:rPr>
                <w:color w:val="FF0000"/>
                <w:szCs w:val="21"/>
              </w:rPr>
            </w:pPr>
          </w:p>
        </w:tc>
        <w:tc>
          <w:tcPr>
            <w:tcW w:w="1206" w:type="dxa"/>
            <w:vMerge w:val="continue"/>
            <w:tcBorders>
              <w:top w:val="single" w:color="auto" w:sz="6" w:space="0"/>
              <w:bottom w:val="single" w:color="auto" w:sz="6" w:space="0"/>
            </w:tcBorders>
            <w:vAlign w:val="center"/>
          </w:tcPr>
          <w:p>
            <w:pPr>
              <w:pStyle w:val="60"/>
              <w:jc w:val="center"/>
              <w:rPr>
                <w:color w:val="FF0000"/>
                <w:szCs w:val="21"/>
              </w:rPr>
            </w:pPr>
          </w:p>
        </w:tc>
        <w:tc>
          <w:tcPr>
            <w:tcW w:w="367" w:type="dxa"/>
            <w:vMerge w:val="continue"/>
            <w:tcBorders>
              <w:top w:val="single" w:color="auto" w:sz="6" w:space="0"/>
              <w:bottom w:val="single" w:color="auto" w:sz="6" w:space="0"/>
            </w:tcBorders>
            <w:vAlign w:val="center"/>
          </w:tcPr>
          <w:p>
            <w:pPr>
              <w:pStyle w:val="60"/>
              <w:jc w:val="center"/>
              <w:rPr>
                <w:color w:val="FF0000"/>
                <w:sz w:val="15"/>
                <w:szCs w:val="15"/>
              </w:rPr>
            </w:pPr>
          </w:p>
        </w:tc>
        <w:tc>
          <w:tcPr>
            <w:tcW w:w="4736" w:type="dxa"/>
            <w:tcBorders>
              <w:top w:val="single" w:color="auto" w:sz="6" w:space="0"/>
              <w:bottom w:val="single" w:color="auto" w:sz="6" w:space="0"/>
            </w:tcBorders>
            <w:vAlign w:val="center"/>
          </w:tcPr>
          <w:p>
            <w:pPr>
              <w:pStyle w:val="60"/>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60"/>
              <w:jc w:val="center"/>
              <w:rPr>
                <w:color w:val="FF0000"/>
                <w:szCs w:val="21"/>
              </w:rPr>
            </w:pPr>
            <w:r>
              <w:rPr>
                <w:color w:val="FF0000"/>
                <w:szCs w:val="21"/>
              </w:rPr>
              <w:t>2~3分</w:t>
            </w:r>
          </w:p>
        </w:tc>
        <w:tc>
          <w:tcPr>
            <w:tcW w:w="696"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8" w:type="dxa"/>
            <w:vMerge w:val="continue"/>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0"/>
              <w:jc w:val="center"/>
              <w:rPr>
                <w:color w:val="FF0000"/>
                <w:szCs w:val="21"/>
              </w:rPr>
            </w:pPr>
          </w:p>
        </w:tc>
        <w:tc>
          <w:tcPr>
            <w:tcW w:w="1206" w:type="dxa"/>
            <w:vMerge w:val="continue"/>
            <w:tcBorders>
              <w:top w:val="single" w:color="auto" w:sz="6" w:space="0"/>
              <w:bottom w:val="single" w:color="auto" w:sz="12" w:space="0"/>
            </w:tcBorders>
            <w:vAlign w:val="center"/>
          </w:tcPr>
          <w:p>
            <w:pPr>
              <w:pStyle w:val="60"/>
              <w:jc w:val="center"/>
              <w:rPr>
                <w:color w:val="FF0000"/>
                <w:szCs w:val="21"/>
              </w:rPr>
            </w:pPr>
          </w:p>
        </w:tc>
        <w:tc>
          <w:tcPr>
            <w:tcW w:w="367" w:type="dxa"/>
            <w:vMerge w:val="continue"/>
            <w:tcBorders>
              <w:top w:val="single" w:color="auto" w:sz="6" w:space="0"/>
              <w:bottom w:val="single" w:color="auto" w:sz="12" w:space="0"/>
            </w:tcBorders>
            <w:vAlign w:val="center"/>
          </w:tcPr>
          <w:p>
            <w:pPr>
              <w:pStyle w:val="60"/>
              <w:jc w:val="center"/>
              <w:rPr>
                <w:color w:val="FF0000"/>
                <w:sz w:val="15"/>
                <w:szCs w:val="15"/>
              </w:rPr>
            </w:pPr>
          </w:p>
        </w:tc>
        <w:tc>
          <w:tcPr>
            <w:tcW w:w="4736" w:type="dxa"/>
            <w:tcBorders>
              <w:top w:val="single" w:color="auto" w:sz="6" w:space="0"/>
              <w:bottom w:val="single" w:color="auto" w:sz="12" w:space="0"/>
            </w:tcBorders>
            <w:vAlign w:val="center"/>
          </w:tcPr>
          <w:p>
            <w:pPr>
              <w:pStyle w:val="60"/>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60"/>
              <w:jc w:val="center"/>
              <w:rPr>
                <w:color w:val="FF0000"/>
                <w:szCs w:val="21"/>
              </w:rPr>
            </w:pPr>
            <w:r>
              <w:rPr>
                <w:color w:val="FF0000"/>
                <w:szCs w:val="21"/>
              </w:rPr>
              <w:t>0~1分</w:t>
            </w:r>
          </w:p>
        </w:tc>
        <w:tc>
          <w:tcPr>
            <w:tcW w:w="696"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8" w:type="dxa"/>
            <w:vMerge w:val="continue"/>
            <w:tcBorders>
              <w:bottom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60"/>
              <w:jc w:val="center"/>
              <w:rPr>
                <w:color w:val="FF0000"/>
                <w:sz w:val="15"/>
                <w:szCs w:val="15"/>
              </w:rPr>
            </w:pPr>
            <w:r>
              <w:rPr>
                <w:rFonts w:hint="eastAsia"/>
                <w:color w:val="FF0000"/>
                <w:sz w:val="15"/>
                <w:szCs w:val="15"/>
                <w:lang w:val="en-US" w:eastAsia="zh-CN"/>
              </w:rPr>
              <w:t>5</w:t>
            </w:r>
            <w:r>
              <w:rPr>
                <w:color w:val="FF0000"/>
                <w:sz w:val="15"/>
                <w:szCs w:val="15"/>
              </w:rPr>
              <w:t>分</w:t>
            </w:r>
          </w:p>
        </w:tc>
        <w:tc>
          <w:tcPr>
            <w:tcW w:w="4736" w:type="dxa"/>
            <w:tcBorders>
              <w:top w:val="single" w:color="auto" w:sz="12" w:space="0"/>
              <w:bottom w:val="single" w:color="auto" w:sz="6" w:space="0"/>
            </w:tcBorders>
            <w:vAlign w:val="center"/>
          </w:tcPr>
          <w:p>
            <w:pPr>
              <w:pStyle w:val="60"/>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60"/>
              <w:jc w:val="center"/>
              <w:rPr>
                <w:color w:val="FF0000"/>
                <w:szCs w:val="21"/>
              </w:rPr>
            </w:pPr>
            <w:r>
              <w:rPr>
                <w:color w:val="FF0000"/>
                <w:szCs w:val="21"/>
              </w:rPr>
              <w:t>5分</w:t>
            </w:r>
          </w:p>
        </w:tc>
        <w:tc>
          <w:tcPr>
            <w:tcW w:w="696"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8" w:type="dxa"/>
            <w:vMerge w:val="restart"/>
            <w:tcBorders>
              <w:top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60"/>
              <w:jc w:val="center"/>
              <w:rPr>
                <w:color w:val="FF0000"/>
                <w:szCs w:val="21"/>
              </w:rPr>
            </w:pPr>
          </w:p>
        </w:tc>
        <w:tc>
          <w:tcPr>
            <w:tcW w:w="1206" w:type="dxa"/>
            <w:vMerge w:val="continue"/>
            <w:tcBorders>
              <w:top w:val="single" w:color="auto" w:sz="6" w:space="0"/>
              <w:bottom w:val="single" w:color="auto" w:sz="6" w:space="0"/>
            </w:tcBorders>
            <w:vAlign w:val="center"/>
          </w:tcPr>
          <w:p>
            <w:pPr>
              <w:pStyle w:val="60"/>
              <w:jc w:val="center"/>
              <w:rPr>
                <w:color w:val="FF0000"/>
                <w:szCs w:val="21"/>
              </w:rPr>
            </w:pPr>
          </w:p>
        </w:tc>
        <w:tc>
          <w:tcPr>
            <w:tcW w:w="367" w:type="dxa"/>
            <w:vMerge w:val="continue"/>
            <w:tcBorders>
              <w:top w:val="single" w:color="auto" w:sz="6" w:space="0"/>
              <w:bottom w:val="single" w:color="auto" w:sz="6" w:space="0"/>
            </w:tcBorders>
            <w:vAlign w:val="center"/>
          </w:tcPr>
          <w:p>
            <w:pPr>
              <w:pStyle w:val="60"/>
              <w:jc w:val="center"/>
              <w:rPr>
                <w:color w:val="FF0000"/>
                <w:sz w:val="15"/>
                <w:szCs w:val="15"/>
              </w:rPr>
            </w:pPr>
          </w:p>
        </w:tc>
        <w:tc>
          <w:tcPr>
            <w:tcW w:w="4736" w:type="dxa"/>
            <w:tcBorders>
              <w:top w:val="single" w:color="auto" w:sz="6" w:space="0"/>
              <w:bottom w:val="single" w:color="auto" w:sz="6" w:space="0"/>
            </w:tcBorders>
            <w:vAlign w:val="center"/>
          </w:tcPr>
          <w:p>
            <w:pPr>
              <w:pStyle w:val="60"/>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60"/>
              <w:jc w:val="center"/>
              <w:rPr>
                <w:color w:val="FF0000"/>
                <w:szCs w:val="21"/>
              </w:rPr>
            </w:pPr>
            <w:r>
              <w:rPr>
                <w:color w:val="FF0000"/>
                <w:szCs w:val="21"/>
              </w:rPr>
              <w:t>2~3分</w:t>
            </w:r>
          </w:p>
        </w:tc>
        <w:tc>
          <w:tcPr>
            <w:tcW w:w="696"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8" w:type="dxa"/>
            <w:vMerge w:val="continue"/>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60"/>
              <w:jc w:val="center"/>
              <w:rPr>
                <w:color w:val="FF0000"/>
                <w:szCs w:val="21"/>
              </w:rPr>
            </w:pPr>
          </w:p>
        </w:tc>
        <w:tc>
          <w:tcPr>
            <w:tcW w:w="1206" w:type="dxa"/>
            <w:vMerge w:val="continue"/>
            <w:tcBorders>
              <w:top w:val="single" w:color="auto" w:sz="6" w:space="0"/>
              <w:bottom w:val="single" w:color="auto" w:sz="12" w:space="0"/>
            </w:tcBorders>
            <w:vAlign w:val="center"/>
          </w:tcPr>
          <w:p>
            <w:pPr>
              <w:pStyle w:val="60"/>
              <w:jc w:val="center"/>
              <w:rPr>
                <w:color w:val="FF0000"/>
                <w:szCs w:val="21"/>
              </w:rPr>
            </w:pPr>
          </w:p>
        </w:tc>
        <w:tc>
          <w:tcPr>
            <w:tcW w:w="367" w:type="dxa"/>
            <w:vMerge w:val="continue"/>
            <w:tcBorders>
              <w:top w:val="single" w:color="auto" w:sz="6" w:space="0"/>
              <w:bottom w:val="single" w:color="auto" w:sz="12" w:space="0"/>
            </w:tcBorders>
            <w:vAlign w:val="center"/>
          </w:tcPr>
          <w:p>
            <w:pPr>
              <w:pStyle w:val="60"/>
              <w:jc w:val="center"/>
              <w:rPr>
                <w:color w:val="FF0000"/>
                <w:sz w:val="15"/>
                <w:szCs w:val="15"/>
              </w:rPr>
            </w:pPr>
          </w:p>
        </w:tc>
        <w:tc>
          <w:tcPr>
            <w:tcW w:w="4736" w:type="dxa"/>
            <w:tcBorders>
              <w:top w:val="single" w:color="auto" w:sz="6" w:space="0"/>
              <w:bottom w:val="single" w:color="auto" w:sz="12" w:space="0"/>
            </w:tcBorders>
            <w:vAlign w:val="center"/>
          </w:tcPr>
          <w:p>
            <w:pPr>
              <w:pStyle w:val="60"/>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60"/>
              <w:jc w:val="center"/>
              <w:rPr>
                <w:color w:val="FF0000"/>
                <w:szCs w:val="21"/>
              </w:rPr>
            </w:pPr>
            <w:r>
              <w:rPr>
                <w:color w:val="FF0000"/>
                <w:szCs w:val="21"/>
              </w:rPr>
              <w:t>0~1分</w:t>
            </w:r>
          </w:p>
        </w:tc>
        <w:tc>
          <w:tcPr>
            <w:tcW w:w="696"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8" w:type="dxa"/>
            <w:vMerge w:val="continue"/>
            <w:tcBorders>
              <w:bottom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60"/>
              <w:jc w:val="center"/>
              <w:rPr>
                <w:color w:val="FF0000"/>
                <w:sz w:val="15"/>
                <w:szCs w:val="15"/>
              </w:rPr>
            </w:pPr>
            <w:r>
              <w:rPr>
                <w:rFonts w:hint="eastAsia"/>
                <w:color w:val="FF0000"/>
                <w:sz w:val="15"/>
                <w:szCs w:val="15"/>
                <w:lang w:val="en-US" w:eastAsia="zh-CN"/>
              </w:rPr>
              <w:t>5</w:t>
            </w:r>
            <w:r>
              <w:rPr>
                <w:rFonts w:hint="eastAsia"/>
                <w:color w:val="FF0000"/>
                <w:sz w:val="15"/>
                <w:szCs w:val="15"/>
              </w:rPr>
              <w:t>分</w:t>
            </w:r>
          </w:p>
        </w:tc>
        <w:tc>
          <w:tcPr>
            <w:tcW w:w="4736" w:type="dxa"/>
            <w:tcBorders>
              <w:top w:val="single" w:color="auto" w:sz="12" w:space="0"/>
              <w:bottom w:val="single" w:color="auto" w:sz="6" w:space="0"/>
            </w:tcBorders>
            <w:vAlign w:val="center"/>
          </w:tcPr>
          <w:p>
            <w:pPr>
              <w:pStyle w:val="60"/>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60"/>
              <w:jc w:val="center"/>
              <w:rPr>
                <w:color w:val="FF0000"/>
                <w:szCs w:val="21"/>
              </w:rPr>
            </w:pPr>
            <w:r>
              <w:rPr>
                <w:color w:val="FF0000"/>
                <w:szCs w:val="21"/>
              </w:rPr>
              <w:t>5分</w:t>
            </w:r>
          </w:p>
        </w:tc>
        <w:tc>
          <w:tcPr>
            <w:tcW w:w="696"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9" w:type="dxa"/>
            <w:vMerge w:val="restart"/>
            <w:tcBorders>
              <w:top w:val="single" w:color="auto" w:sz="12" w:space="0"/>
            </w:tcBorders>
          </w:tcPr>
          <w:p>
            <w:pPr>
              <w:pStyle w:val="60"/>
              <w:jc w:val="center"/>
              <w:rPr>
                <w:color w:val="FF0000"/>
                <w:szCs w:val="21"/>
              </w:rPr>
            </w:pPr>
          </w:p>
        </w:tc>
        <w:tc>
          <w:tcPr>
            <w:tcW w:w="708" w:type="dxa"/>
            <w:vMerge w:val="restart"/>
            <w:tcBorders>
              <w:top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0"/>
              <w:jc w:val="center"/>
              <w:rPr>
                <w:color w:val="FF0000"/>
                <w:szCs w:val="21"/>
              </w:rPr>
            </w:pPr>
          </w:p>
        </w:tc>
        <w:tc>
          <w:tcPr>
            <w:tcW w:w="1206" w:type="dxa"/>
            <w:vMerge w:val="continue"/>
            <w:tcBorders>
              <w:top w:val="single" w:color="auto" w:sz="6" w:space="0"/>
              <w:bottom w:val="single" w:color="auto" w:sz="6" w:space="0"/>
            </w:tcBorders>
            <w:vAlign w:val="center"/>
          </w:tcPr>
          <w:p>
            <w:pPr>
              <w:pStyle w:val="60"/>
              <w:jc w:val="center"/>
              <w:rPr>
                <w:color w:val="FF0000"/>
                <w:szCs w:val="21"/>
              </w:rPr>
            </w:pPr>
          </w:p>
        </w:tc>
        <w:tc>
          <w:tcPr>
            <w:tcW w:w="367" w:type="dxa"/>
            <w:vMerge w:val="continue"/>
            <w:tcBorders>
              <w:top w:val="single" w:color="auto" w:sz="6" w:space="0"/>
              <w:bottom w:val="single" w:color="auto" w:sz="6" w:space="0"/>
            </w:tcBorders>
            <w:vAlign w:val="center"/>
          </w:tcPr>
          <w:p>
            <w:pPr>
              <w:pStyle w:val="60"/>
              <w:jc w:val="center"/>
              <w:rPr>
                <w:color w:val="FF0000"/>
                <w:sz w:val="15"/>
                <w:szCs w:val="15"/>
              </w:rPr>
            </w:pPr>
          </w:p>
        </w:tc>
        <w:tc>
          <w:tcPr>
            <w:tcW w:w="4736" w:type="dxa"/>
            <w:tcBorders>
              <w:top w:val="single" w:color="auto" w:sz="6" w:space="0"/>
              <w:bottom w:val="single" w:color="auto" w:sz="6" w:space="0"/>
            </w:tcBorders>
            <w:vAlign w:val="center"/>
          </w:tcPr>
          <w:p>
            <w:pPr>
              <w:pStyle w:val="60"/>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60"/>
              <w:jc w:val="center"/>
              <w:rPr>
                <w:color w:val="FF0000"/>
                <w:szCs w:val="21"/>
              </w:rPr>
            </w:pPr>
            <w:r>
              <w:rPr>
                <w:color w:val="FF0000"/>
                <w:szCs w:val="21"/>
              </w:rPr>
              <w:t>2~3分</w:t>
            </w:r>
          </w:p>
        </w:tc>
        <w:tc>
          <w:tcPr>
            <w:tcW w:w="696"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9" w:type="dxa"/>
            <w:vMerge w:val="continue"/>
          </w:tcPr>
          <w:p>
            <w:pPr>
              <w:pStyle w:val="60"/>
              <w:jc w:val="center"/>
              <w:rPr>
                <w:color w:val="FF0000"/>
                <w:szCs w:val="21"/>
              </w:rPr>
            </w:pPr>
          </w:p>
        </w:tc>
        <w:tc>
          <w:tcPr>
            <w:tcW w:w="708" w:type="dxa"/>
            <w:vMerge w:val="continue"/>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0"/>
              <w:jc w:val="center"/>
              <w:rPr>
                <w:color w:val="FF0000"/>
                <w:szCs w:val="21"/>
              </w:rPr>
            </w:pPr>
          </w:p>
        </w:tc>
        <w:tc>
          <w:tcPr>
            <w:tcW w:w="1206" w:type="dxa"/>
            <w:vMerge w:val="continue"/>
            <w:tcBorders>
              <w:top w:val="single" w:color="auto" w:sz="6" w:space="0"/>
              <w:bottom w:val="single" w:color="auto" w:sz="12" w:space="0"/>
            </w:tcBorders>
            <w:vAlign w:val="center"/>
          </w:tcPr>
          <w:p>
            <w:pPr>
              <w:pStyle w:val="60"/>
              <w:jc w:val="center"/>
              <w:rPr>
                <w:color w:val="FF0000"/>
                <w:szCs w:val="21"/>
              </w:rPr>
            </w:pPr>
          </w:p>
        </w:tc>
        <w:tc>
          <w:tcPr>
            <w:tcW w:w="367" w:type="dxa"/>
            <w:vMerge w:val="continue"/>
            <w:tcBorders>
              <w:top w:val="single" w:color="auto" w:sz="6" w:space="0"/>
              <w:bottom w:val="single" w:color="auto" w:sz="12" w:space="0"/>
            </w:tcBorders>
            <w:vAlign w:val="center"/>
          </w:tcPr>
          <w:p>
            <w:pPr>
              <w:pStyle w:val="60"/>
              <w:jc w:val="center"/>
              <w:rPr>
                <w:color w:val="FF0000"/>
                <w:sz w:val="15"/>
                <w:szCs w:val="15"/>
              </w:rPr>
            </w:pPr>
          </w:p>
        </w:tc>
        <w:tc>
          <w:tcPr>
            <w:tcW w:w="4736" w:type="dxa"/>
            <w:tcBorders>
              <w:top w:val="single" w:color="auto" w:sz="6" w:space="0"/>
              <w:bottom w:val="single" w:color="auto" w:sz="12" w:space="0"/>
            </w:tcBorders>
            <w:vAlign w:val="center"/>
          </w:tcPr>
          <w:p>
            <w:pPr>
              <w:pStyle w:val="60"/>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60"/>
              <w:jc w:val="center"/>
              <w:rPr>
                <w:color w:val="FF0000"/>
                <w:szCs w:val="21"/>
              </w:rPr>
            </w:pPr>
            <w:r>
              <w:rPr>
                <w:color w:val="FF0000"/>
                <w:szCs w:val="21"/>
              </w:rPr>
              <w:t>0~1分</w:t>
            </w:r>
          </w:p>
        </w:tc>
        <w:tc>
          <w:tcPr>
            <w:tcW w:w="696"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9" w:type="dxa"/>
            <w:vMerge w:val="continue"/>
            <w:tcBorders>
              <w:bottom w:val="single" w:color="auto" w:sz="12" w:space="0"/>
            </w:tcBorders>
          </w:tcPr>
          <w:p>
            <w:pPr>
              <w:pStyle w:val="60"/>
              <w:jc w:val="center"/>
              <w:rPr>
                <w:color w:val="FF0000"/>
                <w:szCs w:val="21"/>
              </w:rPr>
            </w:pPr>
          </w:p>
        </w:tc>
        <w:tc>
          <w:tcPr>
            <w:tcW w:w="708" w:type="dxa"/>
            <w:vMerge w:val="continue"/>
            <w:tcBorders>
              <w:bottom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60"/>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60"/>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60"/>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60"/>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60"/>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60"/>
              <w:jc w:val="center"/>
              <w:rPr>
                <w:color w:val="FF0000"/>
                <w:szCs w:val="21"/>
              </w:rPr>
            </w:pPr>
          </w:p>
        </w:tc>
        <w:tc>
          <w:tcPr>
            <w:tcW w:w="709" w:type="dxa"/>
            <w:tcBorders>
              <w:top w:val="single" w:color="auto" w:sz="12" w:space="0"/>
              <w:bottom w:val="single" w:color="auto" w:sz="6" w:space="0"/>
            </w:tcBorders>
          </w:tcPr>
          <w:p>
            <w:pPr>
              <w:pStyle w:val="60"/>
              <w:jc w:val="center"/>
              <w:rPr>
                <w:color w:val="FF0000"/>
                <w:szCs w:val="21"/>
              </w:rPr>
            </w:pPr>
          </w:p>
        </w:tc>
        <w:tc>
          <w:tcPr>
            <w:tcW w:w="709" w:type="dxa"/>
            <w:tcBorders>
              <w:top w:val="single" w:color="auto" w:sz="12" w:space="0"/>
              <w:bottom w:val="single" w:color="auto" w:sz="6" w:space="0"/>
            </w:tcBorders>
          </w:tcPr>
          <w:p>
            <w:pPr>
              <w:pStyle w:val="60"/>
              <w:jc w:val="center"/>
              <w:rPr>
                <w:color w:val="FF0000"/>
                <w:szCs w:val="21"/>
              </w:rPr>
            </w:pPr>
          </w:p>
        </w:tc>
        <w:tc>
          <w:tcPr>
            <w:tcW w:w="709" w:type="dxa"/>
            <w:tcBorders>
              <w:top w:val="single" w:color="auto" w:sz="12" w:space="0"/>
              <w:bottom w:val="single" w:color="auto" w:sz="6" w:space="0"/>
            </w:tcBorders>
          </w:tcPr>
          <w:p>
            <w:pPr>
              <w:pStyle w:val="60"/>
              <w:jc w:val="center"/>
              <w:rPr>
                <w:color w:val="FF0000"/>
                <w:szCs w:val="21"/>
              </w:rPr>
            </w:pPr>
          </w:p>
        </w:tc>
        <w:tc>
          <w:tcPr>
            <w:tcW w:w="708" w:type="dxa"/>
            <w:tcBorders>
              <w:top w:val="single" w:color="auto" w:sz="12" w:space="0"/>
              <w:bottom w:val="single" w:color="auto" w:sz="6"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60"/>
              <w:jc w:val="center"/>
              <w:rPr>
                <w:color w:val="FF0000"/>
                <w:szCs w:val="21"/>
              </w:rPr>
            </w:pPr>
          </w:p>
        </w:tc>
        <w:tc>
          <w:tcPr>
            <w:tcW w:w="1206" w:type="dxa"/>
            <w:vMerge w:val="continue"/>
            <w:vAlign w:val="center"/>
          </w:tcPr>
          <w:p>
            <w:pPr>
              <w:pStyle w:val="60"/>
              <w:jc w:val="center"/>
              <w:rPr>
                <w:color w:val="FF0000"/>
                <w:szCs w:val="21"/>
              </w:rPr>
            </w:pPr>
          </w:p>
        </w:tc>
        <w:tc>
          <w:tcPr>
            <w:tcW w:w="367" w:type="dxa"/>
            <w:tcBorders>
              <w:top w:val="single" w:color="auto" w:sz="4" w:space="0"/>
              <w:bottom w:val="single" w:color="auto" w:sz="4" w:space="0"/>
            </w:tcBorders>
            <w:vAlign w:val="center"/>
          </w:tcPr>
          <w:p>
            <w:pPr>
              <w:pStyle w:val="60"/>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60"/>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60"/>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60"/>
              <w:jc w:val="center"/>
              <w:rPr>
                <w:color w:val="FF0000"/>
                <w:szCs w:val="21"/>
              </w:rPr>
            </w:pPr>
          </w:p>
        </w:tc>
        <w:tc>
          <w:tcPr>
            <w:tcW w:w="709" w:type="dxa"/>
            <w:tcBorders>
              <w:top w:val="single" w:color="auto" w:sz="6" w:space="0"/>
              <w:bottom w:val="single" w:color="auto" w:sz="4" w:space="0"/>
            </w:tcBorders>
          </w:tcPr>
          <w:p>
            <w:pPr>
              <w:pStyle w:val="60"/>
              <w:jc w:val="center"/>
              <w:rPr>
                <w:color w:val="FF0000"/>
                <w:szCs w:val="21"/>
              </w:rPr>
            </w:pPr>
          </w:p>
        </w:tc>
        <w:tc>
          <w:tcPr>
            <w:tcW w:w="709" w:type="dxa"/>
            <w:tcBorders>
              <w:top w:val="single" w:color="auto" w:sz="6" w:space="0"/>
              <w:bottom w:val="single" w:color="auto" w:sz="4" w:space="0"/>
            </w:tcBorders>
          </w:tcPr>
          <w:p>
            <w:pPr>
              <w:pStyle w:val="60"/>
              <w:jc w:val="center"/>
              <w:rPr>
                <w:color w:val="FF0000"/>
                <w:szCs w:val="21"/>
              </w:rPr>
            </w:pPr>
          </w:p>
        </w:tc>
        <w:tc>
          <w:tcPr>
            <w:tcW w:w="709" w:type="dxa"/>
            <w:tcBorders>
              <w:top w:val="single" w:color="auto" w:sz="6" w:space="0"/>
              <w:bottom w:val="single" w:color="auto" w:sz="4" w:space="0"/>
            </w:tcBorders>
          </w:tcPr>
          <w:p>
            <w:pPr>
              <w:pStyle w:val="60"/>
              <w:jc w:val="center"/>
              <w:rPr>
                <w:color w:val="FF0000"/>
                <w:szCs w:val="21"/>
              </w:rPr>
            </w:pPr>
          </w:p>
        </w:tc>
        <w:tc>
          <w:tcPr>
            <w:tcW w:w="708" w:type="dxa"/>
            <w:tcBorders>
              <w:top w:val="single" w:color="auto" w:sz="6" w:space="0"/>
              <w:bottom w:val="single" w:color="auto" w:sz="4"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60"/>
              <w:jc w:val="center"/>
              <w:rPr>
                <w:color w:val="FF0000"/>
                <w:szCs w:val="21"/>
              </w:rPr>
            </w:pPr>
          </w:p>
        </w:tc>
        <w:tc>
          <w:tcPr>
            <w:tcW w:w="1206" w:type="dxa"/>
            <w:vMerge w:val="continue"/>
            <w:vAlign w:val="center"/>
          </w:tcPr>
          <w:p>
            <w:pPr>
              <w:pStyle w:val="60"/>
              <w:jc w:val="center"/>
              <w:rPr>
                <w:color w:val="FF0000"/>
                <w:szCs w:val="21"/>
              </w:rPr>
            </w:pPr>
          </w:p>
        </w:tc>
        <w:tc>
          <w:tcPr>
            <w:tcW w:w="367" w:type="dxa"/>
            <w:tcBorders>
              <w:top w:val="single" w:color="auto" w:sz="4" w:space="0"/>
              <w:bottom w:val="single" w:color="auto" w:sz="4" w:space="0"/>
            </w:tcBorders>
            <w:vAlign w:val="center"/>
          </w:tcPr>
          <w:p>
            <w:pPr>
              <w:pStyle w:val="60"/>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60"/>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60"/>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60"/>
              <w:jc w:val="center"/>
              <w:rPr>
                <w:color w:val="FF0000"/>
                <w:szCs w:val="21"/>
              </w:rPr>
            </w:pPr>
          </w:p>
        </w:tc>
        <w:tc>
          <w:tcPr>
            <w:tcW w:w="709" w:type="dxa"/>
            <w:tcBorders>
              <w:top w:val="single" w:color="auto" w:sz="4" w:space="0"/>
              <w:bottom w:val="single" w:color="auto" w:sz="6" w:space="0"/>
            </w:tcBorders>
          </w:tcPr>
          <w:p>
            <w:pPr>
              <w:pStyle w:val="60"/>
              <w:jc w:val="center"/>
              <w:rPr>
                <w:color w:val="FF0000"/>
                <w:szCs w:val="21"/>
              </w:rPr>
            </w:pPr>
          </w:p>
        </w:tc>
        <w:tc>
          <w:tcPr>
            <w:tcW w:w="709" w:type="dxa"/>
            <w:tcBorders>
              <w:top w:val="single" w:color="auto" w:sz="4" w:space="0"/>
              <w:bottom w:val="single" w:color="auto" w:sz="6" w:space="0"/>
            </w:tcBorders>
          </w:tcPr>
          <w:p>
            <w:pPr>
              <w:pStyle w:val="60"/>
              <w:jc w:val="center"/>
              <w:rPr>
                <w:color w:val="FF0000"/>
                <w:szCs w:val="21"/>
              </w:rPr>
            </w:pPr>
          </w:p>
        </w:tc>
        <w:tc>
          <w:tcPr>
            <w:tcW w:w="709" w:type="dxa"/>
            <w:tcBorders>
              <w:top w:val="single" w:color="auto" w:sz="4" w:space="0"/>
              <w:bottom w:val="single" w:color="auto" w:sz="6" w:space="0"/>
            </w:tcBorders>
          </w:tcPr>
          <w:p>
            <w:pPr>
              <w:pStyle w:val="60"/>
              <w:jc w:val="center"/>
              <w:rPr>
                <w:color w:val="FF0000"/>
                <w:szCs w:val="21"/>
              </w:rPr>
            </w:pPr>
          </w:p>
        </w:tc>
        <w:tc>
          <w:tcPr>
            <w:tcW w:w="708" w:type="dxa"/>
            <w:tcBorders>
              <w:top w:val="single" w:color="auto" w:sz="4" w:space="0"/>
              <w:bottom w:val="single" w:color="auto" w:sz="6"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60"/>
              <w:jc w:val="center"/>
              <w:rPr>
                <w:color w:val="FF0000"/>
                <w:szCs w:val="21"/>
              </w:rPr>
            </w:pPr>
          </w:p>
        </w:tc>
        <w:tc>
          <w:tcPr>
            <w:tcW w:w="1206" w:type="dxa"/>
            <w:vMerge w:val="continue"/>
            <w:tcBorders>
              <w:bottom w:val="single" w:color="auto" w:sz="12" w:space="0"/>
            </w:tcBorders>
            <w:vAlign w:val="center"/>
          </w:tcPr>
          <w:p>
            <w:pPr>
              <w:pStyle w:val="60"/>
              <w:jc w:val="center"/>
              <w:rPr>
                <w:color w:val="FF0000"/>
                <w:szCs w:val="21"/>
              </w:rPr>
            </w:pPr>
          </w:p>
        </w:tc>
        <w:tc>
          <w:tcPr>
            <w:tcW w:w="367" w:type="dxa"/>
            <w:tcBorders>
              <w:top w:val="single" w:color="auto" w:sz="4" w:space="0"/>
              <w:bottom w:val="single" w:color="auto" w:sz="12" w:space="0"/>
            </w:tcBorders>
            <w:vAlign w:val="center"/>
          </w:tcPr>
          <w:p>
            <w:pPr>
              <w:pStyle w:val="60"/>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60"/>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60"/>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60"/>
              <w:jc w:val="center"/>
              <w:rPr>
                <w:color w:val="FF0000"/>
                <w:szCs w:val="21"/>
              </w:rPr>
            </w:pPr>
          </w:p>
        </w:tc>
        <w:tc>
          <w:tcPr>
            <w:tcW w:w="709" w:type="dxa"/>
            <w:tcBorders>
              <w:top w:val="single" w:color="auto" w:sz="6" w:space="0"/>
              <w:bottom w:val="single" w:color="auto" w:sz="12" w:space="0"/>
            </w:tcBorders>
          </w:tcPr>
          <w:p>
            <w:pPr>
              <w:pStyle w:val="60"/>
              <w:jc w:val="center"/>
              <w:rPr>
                <w:color w:val="FF0000"/>
                <w:szCs w:val="21"/>
              </w:rPr>
            </w:pPr>
          </w:p>
        </w:tc>
        <w:tc>
          <w:tcPr>
            <w:tcW w:w="709" w:type="dxa"/>
            <w:tcBorders>
              <w:top w:val="single" w:color="auto" w:sz="6" w:space="0"/>
              <w:bottom w:val="single" w:color="auto" w:sz="12" w:space="0"/>
            </w:tcBorders>
          </w:tcPr>
          <w:p>
            <w:pPr>
              <w:pStyle w:val="60"/>
              <w:jc w:val="center"/>
              <w:rPr>
                <w:color w:val="FF0000"/>
                <w:szCs w:val="21"/>
              </w:rPr>
            </w:pPr>
          </w:p>
        </w:tc>
        <w:tc>
          <w:tcPr>
            <w:tcW w:w="709" w:type="dxa"/>
            <w:tcBorders>
              <w:top w:val="single" w:color="auto" w:sz="6" w:space="0"/>
              <w:bottom w:val="single" w:color="auto" w:sz="12" w:space="0"/>
            </w:tcBorders>
          </w:tcPr>
          <w:p>
            <w:pPr>
              <w:pStyle w:val="60"/>
              <w:jc w:val="center"/>
              <w:rPr>
                <w:color w:val="FF0000"/>
                <w:szCs w:val="21"/>
              </w:rPr>
            </w:pPr>
          </w:p>
        </w:tc>
        <w:tc>
          <w:tcPr>
            <w:tcW w:w="708" w:type="dxa"/>
            <w:tcBorders>
              <w:top w:val="single" w:color="auto" w:sz="6" w:space="0"/>
              <w:bottom w:val="single" w:color="auto" w:sz="12" w:space="0"/>
            </w:tcBorders>
          </w:tcPr>
          <w:p>
            <w:pPr>
              <w:pStyle w:val="60"/>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0"/>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60"/>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60"/>
              <w:jc w:val="center"/>
              <w:rPr>
                <w:color w:val="FF0000"/>
                <w:szCs w:val="21"/>
              </w:rPr>
            </w:pPr>
          </w:p>
        </w:tc>
        <w:tc>
          <w:tcPr>
            <w:tcW w:w="696" w:type="dxa"/>
            <w:tcBorders>
              <w:top w:val="single" w:color="auto" w:sz="12" w:space="0"/>
            </w:tcBorders>
          </w:tcPr>
          <w:p>
            <w:pPr>
              <w:pStyle w:val="60"/>
              <w:jc w:val="center"/>
              <w:rPr>
                <w:color w:val="FF0000"/>
                <w:szCs w:val="21"/>
              </w:rPr>
            </w:pPr>
          </w:p>
        </w:tc>
        <w:tc>
          <w:tcPr>
            <w:tcW w:w="709" w:type="dxa"/>
            <w:tcBorders>
              <w:top w:val="single" w:color="auto" w:sz="12" w:space="0"/>
            </w:tcBorders>
          </w:tcPr>
          <w:p>
            <w:pPr>
              <w:pStyle w:val="60"/>
              <w:jc w:val="center"/>
              <w:rPr>
                <w:color w:val="FF0000"/>
                <w:szCs w:val="21"/>
              </w:rPr>
            </w:pPr>
          </w:p>
        </w:tc>
        <w:tc>
          <w:tcPr>
            <w:tcW w:w="709" w:type="dxa"/>
            <w:tcBorders>
              <w:top w:val="single" w:color="auto" w:sz="12" w:space="0"/>
            </w:tcBorders>
          </w:tcPr>
          <w:p>
            <w:pPr>
              <w:pStyle w:val="60"/>
              <w:jc w:val="center"/>
              <w:rPr>
                <w:color w:val="FF0000"/>
                <w:szCs w:val="21"/>
              </w:rPr>
            </w:pPr>
          </w:p>
        </w:tc>
        <w:tc>
          <w:tcPr>
            <w:tcW w:w="709" w:type="dxa"/>
            <w:tcBorders>
              <w:top w:val="single" w:color="auto" w:sz="12" w:space="0"/>
            </w:tcBorders>
          </w:tcPr>
          <w:p>
            <w:pPr>
              <w:pStyle w:val="60"/>
              <w:jc w:val="center"/>
              <w:rPr>
                <w:color w:val="FF0000"/>
                <w:szCs w:val="21"/>
              </w:rPr>
            </w:pPr>
          </w:p>
        </w:tc>
        <w:tc>
          <w:tcPr>
            <w:tcW w:w="708" w:type="dxa"/>
            <w:tcBorders>
              <w:top w:val="single" w:color="auto" w:sz="12" w:space="0"/>
            </w:tcBorders>
          </w:tcPr>
          <w:p>
            <w:pPr>
              <w:pStyle w:val="60"/>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9"/>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color w:val="FF0000"/>
          <w:kern w:val="0"/>
          <w:sz w:val="28"/>
          <w:szCs w:val="28"/>
        </w:rPr>
      </w:pPr>
      <w:r>
        <w:rPr>
          <w:color w:val="FF0000"/>
        </w:rPr>
        <w:tab/>
      </w:r>
      <w:r>
        <w:rPr>
          <w:rFonts w:hint="eastAsia" w:ascii="Arial" w:hAnsi="Arial" w:cs="宋体"/>
          <w:b/>
          <w:bCs/>
          <w:color w:val="FF0000"/>
          <w:kern w:val="0"/>
          <w:sz w:val="28"/>
          <w:szCs w:val="28"/>
        </w:rPr>
        <w:t>经济</w:t>
      </w:r>
      <w:r>
        <w:rPr>
          <w:rFonts w:ascii="Arial" w:hAnsi="Arial" w:cs="宋体"/>
          <w:b/>
          <w:bCs/>
          <w:color w:val="FF0000"/>
          <w:kern w:val="0"/>
          <w:sz w:val="28"/>
          <w:szCs w:val="28"/>
        </w:rPr>
        <w:t>标评审记录表（标准分3</w:t>
      </w:r>
      <w:r>
        <w:rPr>
          <w:rFonts w:hint="eastAsia" w:ascii="Arial" w:hAnsi="Arial" w:cs="宋体"/>
          <w:b/>
          <w:bCs/>
          <w:color w:val="FF0000"/>
          <w:kern w:val="0"/>
          <w:sz w:val="28"/>
          <w:szCs w:val="28"/>
        </w:rPr>
        <w:t>0</w:t>
      </w:r>
      <w:r>
        <w:rPr>
          <w:rFonts w:ascii="Arial" w:hAnsi="Arial" w:cs="宋体"/>
          <w:b/>
          <w:bCs/>
          <w:color w:val="FF0000"/>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FF0000"/>
                <w:kern w:val="0"/>
                <w:sz w:val="20"/>
                <w:szCs w:val="20"/>
              </w:rPr>
            </w:pPr>
            <w:r>
              <w:rPr>
                <w:rFonts w:hint="eastAsia" w:ascii="宋体" w:hAnsi="宋体" w:cs="宋体"/>
                <w:color w:val="FF0000"/>
                <w:kern w:val="0"/>
                <w:sz w:val="20"/>
                <w:szCs w:val="20"/>
              </w:rPr>
              <w:t>满足招标文件要求且经评审的投标价格最低的投标报价为评标基准价，其价格分为满分。其他投标人的价格分统一按照下列公式计算：价格分=(评标基准价／投标报价)×</w:t>
            </w:r>
            <w:r>
              <w:rPr>
                <w:rFonts w:ascii="宋体" w:hAnsi="宋体" w:cs="宋体"/>
                <w:color w:val="FF0000"/>
                <w:kern w:val="0"/>
                <w:sz w:val="20"/>
                <w:szCs w:val="20"/>
              </w:rPr>
              <w:t>3</w:t>
            </w:r>
            <w:r>
              <w:rPr>
                <w:rFonts w:hint="eastAsia" w:ascii="宋体" w:hAnsi="宋体" w:cs="宋体"/>
                <w:color w:val="FF0000"/>
                <w:kern w:val="0"/>
                <w:sz w:val="20"/>
                <w:szCs w:val="20"/>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9"/>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eastAsia" w:cs="Times New Roman" w:asciiTheme="minorAscii" w:hAnsiTheme="minorAscii" w:eastAsiaTheme="minorEastAsia"/>
          <w:b/>
          <w:bCs/>
          <w:kern w:val="2"/>
          <w:sz w:val="28"/>
          <w:szCs w:val="24"/>
          <w:lang w:val="en-US" w:eastAsia="zh-CN" w:bidi="ar-SA"/>
        </w:rPr>
      </w:pPr>
      <w:r>
        <w:rPr>
          <w:rFonts w:hint="eastAsia" w:asciiTheme="minorAscii" w:hAnsiTheme="minorAscii"/>
          <w:b/>
          <w:bCs/>
          <w:sz w:val="28"/>
          <w:lang w:val="en-US" w:eastAsia="zh-CN"/>
        </w:rPr>
        <w:t>一、</w:t>
      </w:r>
      <w:r>
        <w:rPr>
          <w:rFonts w:hint="eastAsia" w:cs="Times New Roman" w:asciiTheme="minorAscii" w:hAnsiTheme="minorAscii" w:eastAsiaTheme="minorEastAsia"/>
          <w:b/>
          <w:bCs/>
          <w:kern w:val="2"/>
          <w:sz w:val="28"/>
          <w:szCs w:val="24"/>
          <w:lang w:val="en-US" w:eastAsia="zh-CN" w:bidi="ar-SA"/>
        </w:rPr>
        <w:t>总体要求</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eastAsia" w:asciiTheme="minorAscii" w:hAnsiTheme="minorAscii" w:eastAsiaTheme="minorEastAsia"/>
          <w:sz w:val="28"/>
          <w:lang w:val="en-US" w:eastAsia="zh-CN"/>
        </w:rPr>
      </w:pPr>
      <w:r>
        <w:rPr>
          <w:rFonts w:hint="eastAsia" w:asciiTheme="minorAscii" w:hAnsiTheme="minorAscii" w:eastAsiaTheme="minorEastAsia"/>
          <w:sz w:val="28"/>
          <w:lang w:val="en-US" w:eastAsia="zh-CN"/>
        </w:rPr>
        <w:t>（1）所有消防产品需提供国家3C认证。</w:t>
      </w:r>
    </w:p>
    <w:p>
      <w:pPr>
        <w:pStyle w:val="32"/>
        <w:keepNext w:val="0"/>
        <w:keepLines w:val="0"/>
        <w:widowControl/>
        <w:suppressLineNumbers w:val="0"/>
        <w:wordWrap/>
        <w:spacing w:before="0" w:beforeAutospacing="0" w:after="0" w:afterAutospacing="0" w:line="330" w:lineRule="atLeast"/>
        <w:ind w:left="0" w:leftChars="0" w:right="0" w:firstLine="0" w:firstLineChars="0"/>
        <w:rPr>
          <w:rFonts w:hint="default" w:asciiTheme="minorAscii" w:hAnsiTheme="minorAscii" w:eastAsiaTheme="minorEastAsia"/>
          <w:sz w:val="28"/>
          <w:lang w:val="en-US" w:eastAsia="zh-CN"/>
        </w:rPr>
      </w:pPr>
      <w:r>
        <w:rPr>
          <w:rFonts w:hint="eastAsia" w:cs="宋体" w:asciiTheme="minorAscii" w:hAnsiTheme="minorAscii" w:eastAsiaTheme="minorEastAsia"/>
          <w:kern w:val="0"/>
          <w:sz w:val="28"/>
          <w:szCs w:val="24"/>
          <w:lang w:val="en-US" w:eastAsia="zh-CN" w:bidi="ar-SA"/>
        </w:rPr>
        <w:t>（2）改造完成后出具竣工图。</w:t>
      </w: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第八章 工程量</w:t>
      </w:r>
      <w:r>
        <w:rPr>
          <w:rFonts w:ascii="宋体" w:hAnsi="宋体"/>
          <w:b/>
          <w:bCs/>
          <w:snapToGrid w:val="0"/>
          <w:kern w:val="0"/>
          <w:sz w:val="32"/>
          <w:szCs w:val="32"/>
        </w:rPr>
        <w:t>清单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wordWrap/>
        <w:spacing w:before="0" w:beforeAutospacing="0" w:after="0" w:afterAutospacing="0" w:line="330" w:lineRule="atLeast"/>
        <w:ind w:right="0"/>
        <w:rPr>
          <w:rFonts w:hint="eastAsia" w:cs="宋体" w:asciiTheme="minorAscii" w:hAnsiTheme="minorAscii" w:eastAsiaTheme="minorEastAsia"/>
          <w:kern w:val="0"/>
          <w:sz w:val="28"/>
          <w:szCs w:val="24"/>
          <w:lang w:val="en-US" w:eastAsia="zh-CN" w:bidi="ar-SA"/>
        </w:rPr>
      </w:pPr>
      <w:r>
        <w:rPr>
          <w:rFonts w:hint="eastAsia" w:cs="宋体" w:asciiTheme="minorAscii" w:hAnsiTheme="minorAscii" w:eastAsiaTheme="minorEastAsia"/>
          <w:kern w:val="0"/>
          <w:sz w:val="28"/>
          <w:szCs w:val="24"/>
          <w:lang w:val="en-US" w:eastAsia="zh-CN" w:bidi="ar-SA"/>
        </w:rPr>
        <w:t>详附件</w:t>
      </w: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9"/>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9"/>
        <w:rFonts w:ascii="Arial" w:hAnsi="Arial" w:cs="Arial"/>
        <w:sz w:val="21"/>
        <w:szCs w:val="21"/>
      </w:rPr>
      <w:fldChar w:fldCharType="begin"/>
    </w:r>
    <w:r>
      <w:rPr>
        <w:rStyle w:val="39"/>
        <w:rFonts w:ascii="Arial" w:hAnsi="Arial" w:cs="Arial"/>
        <w:sz w:val="21"/>
        <w:szCs w:val="21"/>
      </w:rPr>
      <w:instrText xml:space="preserve"> PAGE </w:instrText>
    </w:r>
    <w:r>
      <w:rPr>
        <w:rStyle w:val="39"/>
        <w:rFonts w:ascii="Arial" w:hAnsi="Arial" w:cs="Arial"/>
        <w:sz w:val="21"/>
        <w:szCs w:val="21"/>
      </w:rPr>
      <w:fldChar w:fldCharType="separate"/>
    </w:r>
    <w:r>
      <w:rPr>
        <w:rStyle w:val="39"/>
        <w:rFonts w:ascii="Arial" w:hAnsi="Arial" w:cs="Arial"/>
        <w:sz w:val="21"/>
        <w:szCs w:val="21"/>
      </w:rPr>
      <w:t>2</w:t>
    </w:r>
    <w:r>
      <w:rPr>
        <w:rStyle w:val="39"/>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9"/>
      </w:rPr>
    </w:pPr>
    <w:r>
      <w:rPr>
        <w:rStyle w:val="39"/>
      </w:rPr>
      <w:fldChar w:fldCharType="begin"/>
    </w:r>
    <w:r>
      <w:rPr>
        <w:rStyle w:val="39"/>
      </w:rPr>
      <w:instrText xml:space="preserve">PAGE  </w:instrText>
    </w:r>
    <w:r>
      <w:rPr>
        <w:rStyle w:val="39"/>
      </w:rPr>
      <w:fldChar w:fldCharType="separate"/>
    </w:r>
    <w:r>
      <w:rPr>
        <w:rStyle w:val="39"/>
      </w:rPr>
      <w:t>58</w:t>
    </w:r>
    <w:r>
      <w:rPr>
        <w:rStyle w:val="39"/>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63"/>
    <w:rsid w:val="00001F5F"/>
    <w:rsid w:val="00003C07"/>
    <w:rsid w:val="000048F2"/>
    <w:rsid w:val="00004D74"/>
    <w:rsid w:val="00005E5C"/>
    <w:rsid w:val="00006DE4"/>
    <w:rsid w:val="00007801"/>
    <w:rsid w:val="00007E75"/>
    <w:rsid w:val="00013066"/>
    <w:rsid w:val="00020E0A"/>
    <w:rsid w:val="00021C51"/>
    <w:rsid w:val="000235DA"/>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52730"/>
    <w:rsid w:val="00054042"/>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7A9"/>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37ACD"/>
    <w:rsid w:val="00142CF3"/>
    <w:rsid w:val="00144478"/>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49E"/>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E26"/>
    <w:rsid w:val="001E6FE2"/>
    <w:rsid w:val="001E7261"/>
    <w:rsid w:val="001F0165"/>
    <w:rsid w:val="001F0D15"/>
    <w:rsid w:val="001F3A3F"/>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265B2"/>
    <w:rsid w:val="0023060E"/>
    <w:rsid w:val="00230625"/>
    <w:rsid w:val="00230D70"/>
    <w:rsid w:val="00231111"/>
    <w:rsid w:val="00234A46"/>
    <w:rsid w:val="00236E10"/>
    <w:rsid w:val="00237AA4"/>
    <w:rsid w:val="0024127F"/>
    <w:rsid w:val="00246A49"/>
    <w:rsid w:val="00250602"/>
    <w:rsid w:val="00250C12"/>
    <w:rsid w:val="00251671"/>
    <w:rsid w:val="00253692"/>
    <w:rsid w:val="00254306"/>
    <w:rsid w:val="00256DF3"/>
    <w:rsid w:val="0025795A"/>
    <w:rsid w:val="00257FA6"/>
    <w:rsid w:val="00261758"/>
    <w:rsid w:val="0026343E"/>
    <w:rsid w:val="00263734"/>
    <w:rsid w:val="00267965"/>
    <w:rsid w:val="00270DDF"/>
    <w:rsid w:val="00274B30"/>
    <w:rsid w:val="00276BFD"/>
    <w:rsid w:val="00280F39"/>
    <w:rsid w:val="00283884"/>
    <w:rsid w:val="00284056"/>
    <w:rsid w:val="0028466E"/>
    <w:rsid w:val="00284C4E"/>
    <w:rsid w:val="00285D7C"/>
    <w:rsid w:val="002871CA"/>
    <w:rsid w:val="00291761"/>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3EFA"/>
    <w:rsid w:val="002C4927"/>
    <w:rsid w:val="002C4E03"/>
    <w:rsid w:val="002C58A0"/>
    <w:rsid w:val="002D0679"/>
    <w:rsid w:val="002D0A09"/>
    <w:rsid w:val="002D2C12"/>
    <w:rsid w:val="002D2DE1"/>
    <w:rsid w:val="002D32C6"/>
    <w:rsid w:val="002D3532"/>
    <w:rsid w:val="002D3B0C"/>
    <w:rsid w:val="002D6BF2"/>
    <w:rsid w:val="002E0A72"/>
    <w:rsid w:val="002E2BC2"/>
    <w:rsid w:val="002E33A3"/>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C2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2506"/>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D7209"/>
    <w:rsid w:val="003E0500"/>
    <w:rsid w:val="003E063C"/>
    <w:rsid w:val="003E076F"/>
    <w:rsid w:val="003E11D5"/>
    <w:rsid w:val="003E24AA"/>
    <w:rsid w:val="003E5C63"/>
    <w:rsid w:val="003E62A1"/>
    <w:rsid w:val="003E67C8"/>
    <w:rsid w:val="003E775C"/>
    <w:rsid w:val="003F1D8B"/>
    <w:rsid w:val="003F2739"/>
    <w:rsid w:val="003F54CD"/>
    <w:rsid w:val="003F5E93"/>
    <w:rsid w:val="003F646E"/>
    <w:rsid w:val="003F73E2"/>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6A14"/>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24C4"/>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0CD6"/>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0655"/>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1AF9"/>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0D0E"/>
    <w:rsid w:val="00601C43"/>
    <w:rsid w:val="006022B2"/>
    <w:rsid w:val="006035C6"/>
    <w:rsid w:val="006043FB"/>
    <w:rsid w:val="0060743E"/>
    <w:rsid w:val="00610041"/>
    <w:rsid w:val="0061097C"/>
    <w:rsid w:val="00614D21"/>
    <w:rsid w:val="00617CB8"/>
    <w:rsid w:val="006200ED"/>
    <w:rsid w:val="0062149D"/>
    <w:rsid w:val="00624726"/>
    <w:rsid w:val="0062677F"/>
    <w:rsid w:val="00626AAF"/>
    <w:rsid w:val="00626F9B"/>
    <w:rsid w:val="00627CF7"/>
    <w:rsid w:val="00627EF2"/>
    <w:rsid w:val="0063034A"/>
    <w:rsid w:val="00630ED5"/>
    <w:rsid w:val="00633B42"/>
    <w:rsid w:val="00641242"/>
    <w:rsid w:val="006456D4"/>
    <w:rsid w:val="00647457"/>
    <w:rsid w:val="006475D0"/>
    <w:rsid w:val="00650564"/>
    <w:rsid w:val="00651003"/>
    <w:rsid w:val="00654103"/>
    <w:rsid w:val="00655848"/>
    <w:rsid w:val="00656AD3"/>
    <w:rsid w:val="00657BC9"/>
    <w:rsid w:val="00664ACD"/>
    <w:rsid w:val="00665D61"/>
    <w:rsid w:val="00667927"/>
    <w:rsid w:val="006719DA"/>
    <w:rsid w:val="00671C4A"/>
    <w:rsid w:val="00672070"/>
    <w:rsid w:val="00672285"/>
    <w:rsid w:val="006742C9"/>
    <w:rsid w:val="00674A87"/>
    <w:rsid w:val="00676478"/>
    <w:rsid w:val="006772E6"/>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1CE5"/>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2A40"/>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55FD"/>
    <w:rsid w:val="00776346"/>
    <w:rsid w:val="00777A4F"/>
    <w:rsid w:val="00781F22"/>
    <w:rsid w:val="00784841"/>
    <w:rsid w:val="00785224"/>
    <w:rsid w:val="00785BA3"/>
    <w:rsid w:val="00786D96"/>
    <w:rsid w:val="0078750B"/>
    <w:rsid w:val="00787859"/>
    <w:rsid w:val="00790786"/>
    <w:rsid w:val="00791BC4"/>
    <w:rsid w:val="007947EB"/>
    <w:rsid w:val="00794BEF"/>
    <w:rsid w:val="00797517"/>
    <w:rsid w:val="007A13EE"/>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1F81"/>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07C03"/>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036C"/>
    <w:rsid w:val="009C6D4F"/>
    <w:rsid w:val="009C6DF7"/>
    <w:rsid w:val="009D0713"/>
    <w:rsid w:val="009D24E4"/>
    <w:rsid w:val="009D392F"/>
    <w:rsid w:val="009D5B3F"/>
    <w:rsid w:val="009D6868"/>
    <w:rsid w:val="009E3C81"/>
    <w:rsid w:val="009E4C18"/>
    <w:rsid w:val="009E4E0A"/>
    <w:rsid w:val="009E717D"/>
    <w:rsid w:val="009E77B1"/>
    <w:rsid w:val="009F2FF8"/>
    <w:rsid w:val="009F321F"/>
    <w:rsid w:val="009F345B"/>
    <w:rsid w:val="009F659D"/>
    <w:rsid w:val="009F6FE9"/>
    <w:rsid w:val="009F7152"/>
    <w:rsid w:val="00A000D1"/>
    <w:rsid w:val="00A00330"/>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875"/>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E6480"/>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0E18"/>
    <w:rsid w:val="00B12B78"/>
    <w:rsid w:val="00B12EA8"/>
    <w:rsid w:val="00B131E5"/>
    <w:rsid w:val="00B17C8A"/>
    <w:rsid w:val="00B17D6F"/>
    <w:rsid w:val="00B2020B"/>
    <w:rsid w:val="00B20369"/>
    <w:rsid w:val="00B20962"/>
    <w:rsid w:val="00B21671"/>
    <w:rsid w:val="00B23488"/>
    <w:rsid w:val="00B23DB8"/>
    <w:rsid w:val="00B24ACA"/>
    <w:rsid w:val="00B26594"/>
    <w:rsid w:val="00B271E2"/>
    <w:rsid w:val="00B27A50"/>
    <w:rsid w:val="00B303C8"/>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5779C"/>
    <w:rsid w:val="00B62079"/>
    <w:rsid w:val="00B628A1"/>
    <w:rsid w:val="00B63795"/>
    <w:rsid w:val="00B645C5"/>
    <w:rsid w:val="00B658E8"/>
    <w:rsid w:val="00B65941"/>
    <w:rsid w:val="00B65BD9"/>
    <w:rsid w:val="00B74736"/>
    <w:rsid w:val="00B74C8C"/>
    <w:rsid w:val="00B75D7D"/>
    <w:rsid w:val="00B76EFF"/>
    <w:rsid w:val="00B77C56"/>
    <w:rsid w:val="00B811A4"/>
    <w:rsid w:val="00B8251F"/>
    <w:rsid w:val="00B83EC2"/>
    <w:rsid w:val="00B86575"/>
    <w:rsid w:val="00B86C93"/>
    <w:rsid w:val="00B93B97"/>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27CD"/>
    <w:rsid w:val="00CD448F"/>
    <w:rsid w:val="00CD6257"/>
    <w:rsid w:val="00CD7C2B"/>
    <w:rsid w:val="00CE1693"/>
    <w:rsid w:val="00CE42B0"/>
    <w:rsid w:val="00CE50B2"/>
    <w:rsid w:val="00CE6A53"/>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59F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2FDE"/>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1C23"/>
    <w:rsid w:val="00DF36F3"/>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07E1D"/>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2EE6"/>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69FB"/>
    <w:rsid w:val="00E97D93"/>
    <w:rsid w:val="00EA013C"/>
    <w:rsid w:val="00EA1870"/>
    <w:rsid w:val="00EA20DD"/>
    <w:rsid w:val="00EA2297"/>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001D"/>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090C"/>
    <w:rsid w:val="00F012E1"/>
    <w:rsid w:val="00F030AF"/>
    <w:rsid w:val="00F03799"/>
    <w:rsid w:val="00F03B78"/>
    <w:rsid w:val="00F03D8C"/>
    <w:rsid w:val="00F041E1"/>
    <w:rsid w:val="00F042C2"/>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22DC"/>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30DB"/>
    <w:rsid w:val="00F943D8"/>
    <w:rsid w:val="00F94AF5"/>
    <w:rsid w:val="00F96814"/>
    <w:rsid w:val="00F96CBB"/>
    <w:rsid w:val="00FA0805"/>
    <w:rsid w:val="00FA1187"/>
    <w:rsid w:val="00FA4562"/>
    <w:rsid w:val="00FA48C5"/>
    <w:rsid w:val="00FA4E43"/>
    <w:rsid w:val="00FA664C"/>
    <w:rsid w:val="00FA676A"/>
    <w:rsid w:val="00FB1B99"/>
    <w:rsid w:val="00FB3866"/>
    <w:rsid w:val="00FB5828"/>
    <w:rsid w:val="00FB6C8C"/>
    <w:rsid w:val="00FB78D9"/>
    <w:rsid w:val="00FC38EF"/>
    <w:rsid w:val="00FC3B97"/>
    <w:rsid w:val="00FC3C34"/>
    <w:rsid w:val="00FC4625"/>
    <w:rsid w:val="00FC4836"/>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D8E60BD"/>
    <w:rsid w:val="18426262"/>
    <w:rsid w:val="1E990B25"/>
    <w:rsid w:val="208A7F4F"/>
    <w:rsid w:val="2430682C"/>
    <w:rsid w:val="2FDB2D74"/>
    <w:rsid w:val="31860979"/>
    <w:rsid w:val="3CAD59FF"/>
    <w:rsid w:val="40FD0F2B"/>
    <w:rsid w:val="4E3D78F4"/>
    <w:rsid w:val="649D4107"/>
    <w:rsid w:val="7A823A31"/>
    <w:rsid w:val="7C04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qFormat="1" w:uiPriority="0" w:semiHidden="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7"/>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6"/>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5"/>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54"/>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53"/>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2"/>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1"/>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0"/>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7"/>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5"/>
    <w:qFormat/>
    <w:uiPriority w:val="0"/>
    <w:pPr>
      <w:adjustRightInd w:val="0"/>
      <w:spacing w:line="360" w:lineRule="atLeast"/>
      <w:jc w:val="left"/>
      <w:textAlignment w:val="baseline"/>
    </w:pPr>
    <w:rPr>
      <w:kern w:val="0"/>
      <w:sz w:val="24"/>
      <w:szCs w:val="20"/>
    </w:rPr>
  </w:style>
  <w:style w:type="paragraph" w:styleId="15">
    <w:name w:val="Body Text 3"/>
    <w:basedOn w:val="1"/>
    <w:link w:val="84"/>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80"/>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81"/>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74"/>
    <w:qFormat/>
    <w:uiPriority w:val="0"/>
    <w:rPr>
      <w:rFonts w:ascii="宋体" w:hAnsi="Courier New"/>
      <w:szCs w:val="21"/>
    </w:rPr>
  </w:style>
  <w:style w:type="paragraph" w:styleId="20">
    <w:name w:val="Date"/>
    <w:basedOn w:val="1"/>
    <w:next w:val="1"/>
    <w:link w:val="73"/>
    <w:qFormat/>
    <w:uiPriority w:val="0"/>
    <w:pPr>
      <w:ind w:left="100" w:leftChars="2500"/>
    </w:pPr>
  </w:style>
  <w:style w:type="paragraph" w:styleId="21">
    <w:name w:val="Body Text Indent 2"/>
    <w:basedOn w:val="1"/>
    <w:link w:val="85"/>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7"/>
    <w:semiHidden/>
    <w:qFormat/>
    <w:uiPriority w:val="0"/>
    <w:rPr>
      <w:sz w:val="18"/>
      <w:szCs w:val="18"/>
    </w:rPr>
  </w:style>
  <w:style w:type="paragraph" w:styleId="23">
    <w:name w:val="footer"/>
    <w:basedOn w:val="1"/>
    <w:link w:val="70"/>
    <w:qFormat/>
    <w:uiPriority w:val="0"/>
    <w:pPr>
      <w:tabs>
        <w:tab w:val="center" w:pos="4153"/>
        <w:tab w:val="right" w:pos="8306"/>
      </w:tabs>
      <w:snapToGrid w:val="0"/>
      <w:jc w:val="left"/>
    </w:pPr>
    <w:rPr>
      <w:sz w:val="18"/>
      <w:szCs w:val="18"/>
    </w:rPr>
  </w:style>
  <w:style w:type="paragraph" w:styleId="24">
    <w:name w:val="header"/>
    <w:basedOn w:val="1"/>
    <w:link w:val="69"/>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82"/>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6"/>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83"/>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5"/>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8"/>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style>
  <w:style w:type="character" w:styleId="40">
    <w:name w:val="FollowedHyperlink"/>
    <w:unhideWhenUsed/>
    <w:qFormat/>
    <w:uiPriority w:val="99"/>
    <w:rPr>
      <w:color w:val="954F72"/>
      <w:u w:val="single"/>
    </w:rPr>
  </w:style>
  <w:style w:type="character" w:styleId="41">
    <w:name w:val="Emphasis"/>
    <w:qFormat/>
    <w:uiPriority w:val="20"/>
    <w:rPr>
      <w:rFonts w:hint="default" w:ascii="Calibri" w:hAnsi="Calibri"/>
      <w:b/>
      <w:i/>
      <w:iCs/>
    </w:rPr>
  </w:style>
  <w:style w:type="character" w:styleId="42">
    <w:name w:val="HTML Definition"/>
    <w:basedOn w:val="37"/>
    <w:semiHidden/>
    <w:unhideWhenUsed/>
    <w:qFormat/>
    <w:uiPriority w:val="0"/>
  </w:style>
  <w:style w:type="character" w:styleId="43">
    <w:name w:val="HTML Variable"/>
    <w:basedOn w:val="37"/>
    <w:semiHidden/>
    <w:unhideWhenUsed/>
    <w:qFormat/>
    <w:uiPriority w:val="0"/>
  </w:style>
  <w:style w:type="character" w:styleId="44">
    <w:name w:val="Hyperlink"/>
    <w:basedOn w:val="37"/>
    <w:qFormat/>
    <w:uiPriority w:val="99"/>
    <w:rPr>
      <w:color w:val="296FBE"/>
      <w:u w:val="none"/>
    </w:rPr>
  </w:style>
  <w:style w:type="character" w:styleId="45">
    <w:name w:val="HTML Code"/>
    <w:basedOn w:val="37"/>
    <w:semiHidden/>
    <w:unhideWhenUsed/>
    <w:qFormat/>
    <w:uiPriority w:val="0"/>
    <w:rPr>
      <w:rFonts w:hint="eastAsia" w:ascii="微软雅黑" w:hAnsi="微软雅黑" w:eastAsia="微软雅黑" w:cs="微软雅黑"/>
      <w:sz w:val="20"/>
    </w:rPr>
  </w:style>
  <w:style w:type="character" w:styleId="46">
    <w:name w:val="annotation reference"/>
    <w:qFormat/>
    <w:uiPriority w:val="0"/>
    <w:rPr>
      <w:sz w:val="21"/>
      <w:szCs w:val="21"/>
    </w:rPr>
  </w:style>
  <w:style w:type="character" w:styleId="47">
    <w:name w:val="HTML Cite"/>
    <w:basedOn w:val="37"/>
    <w:semiHidden/>
    <w:unhideWhenUsed/>
    <w:qFormat/>
    <w:uiPriority w:val="0"/>
  </w:style>
  <w:style w:type="character" w:styleId="48">
    <w:name w:val="footnote reference"/>
    <w:semiHidden/>
    <w:qFormat/>
    <w:uiPriority w:val="0"/>
    <w:rPr>
      <w:vertAlign w:val="superscript"/>
    </w:rPr>
  </w:style>
  <w:style w:type="character" w:customStyle="1" w:styleId="49">
    <w:name w:val="标题 1 字符"/>
    <w:link w:val="2"/>
    <w:qFormat/>
    <w:uiPriority w:val="0"/>
    <w:rPr>
      <w:b/>
      <w:bCs/>
      <w:snapToGrid w:val="0"/>
      <w:sz w:val="32"/>
      <w:szCs w:val="32"/>
    </w:rPr>
  </w:style>
  <w:style w:type="character" w:customStyle="1" w:styleId="50">
    <w:name w:val="标题 9 字符"/>
    <w:link w:val="10"/>
    <w:qFormat/>
    <w:uiPriority w:val="0"/>
    <w:rPr>
      <w:rFonts w:ascii="Arial" w:hAnsi="Arial"/>
      <w:snapToGrid w:val="0"/>
      <w:sz w:val="24"/>
      <w:szCs w:val="24"/>
      <w:lang w:bidi="ar-SA"/>
    </w:rPr>
  </w:style>
  <w:style w:type="character" w:customStyle="1" w:styleId="51">
    <w:name w:val="标题 8 字符"/>
    <w:link w:val="9"/>
    <w:qFormat/>
    <w:uiPriority w:val="0"/>
    <w:rPr>
      <w:rFonts w:ascii="Arial" w:hAnsi="Arial"/>
      <w:snapToGrid w:val="0"/>
      <w:sz w:val="24"/>
      <w:szCs w:val="24"/>
      <w:lang w:bidi="ar-SA"/>
    </w:rPr>
  </w:style>
  <w:style w:type="character" w:customStyle="1" w:styleId="52">
    <w:name w:val="标题 7 字符"/>
    <w:link w:val="8"/>
    <w:qFormat/>
    <w:uiPriority w:val="0"/>
    <w:rPr>
      <w:color w:val="FF0000"/>
      <w:kern w:val="2"/>
      <w:sz w:val="21"/>
      <w:szCs w:val="24"/>
      <w:lang w:bidi="ar-SA"/>
    </w:rPr>
  </w:style>
  <w:style w:type="character" w:customStyle="1" w:styleId="53">
    <w:name w:val="标题 6 字符"/>
    <w:link w:val="7"/>
    <w:qFormat/>
    <w:uiPriority w:val="0"/>
    <w:rPr>
      <w:rFonts w:ascii="宋体" w:hAnsi="宋体"/>
      <w:kern w:val="2"/>
      <w:sz w:val="21"/>
      <w:szCs w:val="24"/>
      <w:lang w:bidi="ar-SA"/>
    </w:rPr>
  </w:style>
  <w:style w:type="character" w:customStyle="1" w:styleId="54">
    <w:name w:val="标题 5 字符"/>
    <w:link w:val="6"/>
    <w:qFormat/>
    <w:uiPriority w:val="0"/>
    <w:rPr>
      <w:rFonts w:ascii="宋体" w:hAnsi="宋体"/>
      <w:bCs/>
      <w:snapToGrid w:val="0"/>
      <w:sz w:val="21"/>
      <w:szCs w:val="21"/>
      <w:lang w:bidi="ar-SA"/>
    </w:rPr>
  </w:style>
  <w:style w:type="character" w:customStyle="1" w:styleId="55">
    <w:name w:val="标题 4 字符"/>
    <w:link w:val="5"/>
    <w:qFormat/>
    <w:uiPriority w:val="0"/>
    <w:rPr>
      <w:rFonts w:ascii="宋体" w:hAnsi="宋体"/>
      <w:b/>
      <w:bCs/>
      <w:snapToGrid w:val="0"/>
      <w:sz w:val="21"/>
      <w:szCs w:val="21"/>
      <w:lang w:bidi="ar-SA"/>
    </w:rPr>
  </w:style>
  <w:style w:type="character" w:customStyle="1" w:styleId="56">
    <w:name w:val="标题 3 字符"/>
    <w:link w:val="4"/>
    <w:qFormat/>
    <w:uiPriority w:val="0"/>
    <w:rPr>
      <w:rFonts w:ascii="宋体" w:hAnsi="宋体"/>
      <w:b/>
      <w:bCs/>
      <w:snapToGrid w:val="0"/>
      <w:sz w:val="24"/>
      <w:szCs w:val="21"/>
      <w:lang w:bidi="ar-SA"/>
    </w:rPr>
  </w:style>
  <w:style w:type="character" w:customStyle="1" w:styleId="57">
    <w:name w:val="标题 2 字符"/>
    <w:link w:val="3"/>
    <w:qFormat/>
    <w:uiPriority w:val="0"/>
    <w:rPr>
      <w:rFonts w:ascii="Arial" w:hAnsi="Arial"/>
      <w:b/>
      <w:bCs/>
      <w:kern w:val="2"/>
      <w:sz w:val="28"/>
      <w:szCs w:val="24"/>
    </w:rPr>
  </w:style>
  <w:style w:type="paragraph" w:customStyle="1" w:styleId="58">
    <w:name w:val="王越的标题"/>
    <w:basedOn w:val="1"/>
    <w:qFormat/>
    <w:uiPriority w:val="0"/>
    <w:pPr>
      <w:jc w:val="center"/>
    </w:pPr>
    <w:rPr>
      <w:rFonts w:ascii="宋体" w:hAnsi="宋体"/>
      <w:b/>
      <w:sz w:val="32"/>
    </w:rPr>
  </w:style>
  <w:style w:type="paragraph" w:customStyle="1" w:styleId="59">
    <w:name w:val="王越的正文"/>
    <w:basedOn w:val="1"/>
    <w:qFormat/>
    <w:uiPriority w:val="0"/>
    <w:pPr>
      <w:ind w:firstLine="480"/>
      <w:jc w:val="left"/>
    </w:pPr>
    <w:rPr>
      <w:rFonts w:ascii="宋体" w:hAnsi="宋体"/>
    </w:rPr>
  </w:style>
  <w:style w:type="paragraph" w:customStyle="1" w:styleId="60">
    <w:name w:val="王越的表格"/>
    <w:basedOn w:val="59"/>
    <w:qFormat/>
    <w:uiPriority w:val="0"/>
    <w:pPr>
      <w:spacing w:line="240" w:lineRule="auto"/>
      <w:ind w:firstLine="0" w:firstLineChars="0"/>
    </w:pPr>
  </w:style>
  <w:style w:type="paragraph" w:customStyle="1" w:styleId="61">
    <w:name w:val="史记卷"/>
    <w:basedOn w:val="2"/>
    <w:next w:val="62"/>
    <w:qFormat/>
    <w:uiPriority w:val="0"/>
    <w:pPr>
      <w:spacing w:line="360" w:lineRule="auto"/>
      <w:ind w:firstLine="200" w:firstLineChars="200"/>
      <w:jc w:val="left"/>
    </w:pPr>
  </w:style>
  <w:style w:type="paragraph" w:customStyle="1" w:styleId="62">
    <w:name w:val="史记文"/>
    <w:basedOn w:val="1"/>
    <w:qFormat/>
    <w:uiPriority w:val="0"/>
    <w:pPr>
      <w:spacing w:line="0" w:lineRule="atLeast"/>
      <w:jc w:val="left"/>
    </w:pPr>
    <w:rPr>
      <w:b/>
      <w:sz w:val="24"/>
    </w:rPr>
  </w:style>
  <w:style w:type="paragraph" w:customStyle="1" w:styleId="63">
    <w:name w:val="王越的表头"/>
    <w:basedOn w:val="59"/>
    <w:qFormat/>
    <w:uiPriority w:val="0"/>
    <w:pPr>
      <w:spacing w:line="240" w:lineRule="auto"/>
      <w:ind w:firstLine="0" w:firstLineChars="0"/>
      <w:jc w:val="center"/>
    </w:pPr>
    <w:rPr>
      <w:b/>
    </w:rPr>
  </w:style>
  <w:style w:type="paragraph" w:customStyle="1" w:styleId="64">
    <w:name w:val="王越的副标"/>
    <w:basedOn w:val="59"/>
    <w:qFormat/>
    <w:uiPriority w:val="0"/>
    <w:pPr>
      <w:ind w:firstLine="482"/>
    </w:pPr>
    <w:rPr>
      <w:b/>
    </w:rPr>
  </w:style>
  <w:style w:type="character" w:customStyle="1" w:styleId="65">
    <w:name w:val="标题 字符"/>
    <w:link w:val="33"/>
    <w:qFormat/>
    <w:uiPriority w:val="0"/>
    <w:rPr>
      <w:rFonts w:ascii="Arial" w:hAnsi="Arial" w:cs="Arial"/>
      <w:b/>
      <w:bCs/>
      <w:kern w:val="2"/>
      <w:sz w:val="32"/>
      <w:szCs w:val="32"/>
    </w:rPr>
  </w:style>
  <w:style w:type="paragraph" w:customStyle="1" w:styleId="66">
    <w:name w:val="史记册"/>
    <w:basedOn w:val="33"/>
    <w:next w:val="61"/>
    <w:qFormat/>
    <w:uiPriority w:val="0"/>
    <w:pPr>
      <w:spacing w:before="0" w:after="0"/>
      <w:jc w:val="left"/>
    </w:pPr>
    <w:rPr>
      <w:sz w:val="44"/>
      <w:szCs w:val="44"/>
    </w:rPr>
  </w:style>
  <w:style w:type="paragraph" w:customStyle="1" w:styleId="67">
    <w:name w:val="史记脚注文"/>
    <w:basedOn w:val="27"/>
    <w:qFormat/>
    <w:uiPriority w:val="0"/>
    <w:pPr>
      <w:ind w:left="100" w:hanging="100" w:hangingChars="100"/>
    </w:pPr>
    <w:rPr>
      <w:sz w:val="15"/>
    </w:rPr>
  </w:style>
  <w:style w:type="character" w:customStyle="1" w:styleId="68">
    <w:name w:val="王越的标题 Char"/>
    <w:qFormat/>
    <w:uiPriority w:val="0"/>
    <w:rPr>
      <w:rFonts w:ascii="宋体" w:hAnsi="宋体" w:eastAsia="宋体"/>
      <w:b/>
      <w:kern w:val="2"/>
      <w:sz w:val="32"/>
      <w:szCs w:val="24"/>
      <w:lang w:val="en-US" w:eastAsia="zh-CN" w:bidi="ar-SA"/>
    </w:rPr>
  </w:style>
  <w:style w:type="character" w:customStyle="1" w:styleId="69">
    <w:name w:val="页眉 字符"/>
    <w:link w:val="24"/>
    <w:qFormat/>
    <w:uiPriority w:val="0"/>
    <w:rPr>
      <w:kern w:val="2"/>
      <w:sz w:val="18"/>
      <w:szCs w:val="18"/>
    </w:rPr>
  </w:style>
  <w:style w:type="character" w:customStyle="1" w:styleId="70">
    <w:name w:val="页脚 字符"/>
    <w:link w:val="23"/>
    <w:qFormat/>
    <w:uiPriority w:val="0"/>
    <w:rPr>
      <w:kern w:val="2"/>
      <w:sz w:val="18"/>
      <w:szCs w:val="18"/>
    </w:rPr>
  </w:style>
  <w:style w:type="character" w:customStyle="1" w:styleId="71">
    <w:name w:val="王越的正文 Char"/>
    <w:qFormat/>
    <w:uiPriority w:val="0"/>
    <w:rPr>
      <w:rFonts w:ascii="宋体" w:hAnsi="宋体" w:eastAsia="宋体"/>
      <w:kern w:val="2"/>
      <w:sz w:val="21"/>
      <w:szCs w:val="24"/>
      <w:lang w:val="en-US" w:eastAsia="zh-CN" w:bidi="ar-SA"/>
    </w:rPr>
  </w:style>
  <w:style w:type="character" w:customStyle="1" w:styleId="72">
    <w:name w:val="王越的副标 Char"/>
    <w:qFormat/>
    <w:uiPriority w:val="0"/>
    <w:rPr>
      <w:rFonts w:ascii="宋体" w:hAnsi="宋体" w:eastAsia="宋体"/>
      <w:b/>
      <w:kern w:val="2"/>
      <w:sz w:val="21"/>
      <w:szCs w:val="24"/>
      <w:lang w:val="en-US" w:eastAsia="zh-CN" w:bidi="ar-SA"/>
    </w:rPr>
  </w:style>
  <w:style w:type="character" w:customStyle="1" w:styleId="73">
    <w:name w:val="日期 字符"/>
    <w:link w:val="20"/>
    <w:qFormat/>
    <w:uiPriority w:val="0"/>
    <w:rPr>
      <w:kern w:val="2"/>
      <w:sz w:val="21"/>
      <w:szCs w:val="24"/>
    </w:rPr>
  </w:style>
  <w:style w:type="character" w:customStyle="1" w:styleId="74">
    <w:name w:val="纯文本 字符"/>
    <w:link w:val="19"/>
    <w:qFormat/>
    <w:uiPriority w:val="0"/>
    <w:rPr>
      <w:rFonts w:ascii="宋体" w:hAnsi="Courier New" w:cs="Courier New"/>
      <w:kern w:val="2"/>
      <w:sz w:val="21"/>
      <w:szCs w:val="21"/>
    </w:rPr>
  </w:style>
  <w:style w:type="character" w:customStyle="1" w:styleId="75">
    <w:name w:val="批注文字 字符"/>
    <w:link w:val="14"/>
    <w:qFormat/>
    <w:uiPriority w:val="0"/>
    <w:rPr>
      <w:sz w:val="24"/>
    </w:rPr>
  </w:style>
  <w:style w:type="paragraph" w:customStyle="1" w:styleId="76">
    <w:name w:val="Char"/>
    <w:basedOn w:val="1"/>
    <w:qFormat/>
    <w:uiPriority w:val="0"/>
    <w:pPr>
      <w:spacing w:line="240" w:lineRule="auto"/>
      <w:ind w:firstLine="0" w:firstLineChars="0"/>
    </w:pPr>
  </w:style>
  <w:style w:type="character" w:customStyle="1" w:styleId="77">
    <w:name w:val="批注框文本 字符"/>
    <w:link w:val="22"/>
    <w:semiHidden/>
    <w:qFormat/>
    <w:uiPriority w:val="0"/>
    <w:rPr>
      <w:kern w:val="2"/>
      <w:sz w:val="18"/>
      <w:szCs w:val="18"/>
    </w:rPr>
  </w:style>
  <w:style w:type="character" w:customStyle="1" w:styleId="78">
    <w:name w:val="批注主题 字符"/>
    <w:basedOn w:val="75"/>
    <w:link w:val="34"/>
    <w:qFormat/>
    <w:uiPriority w:val="0"/>
    <w:rPr>
      <w:sz w:val="24"/>
    </w:rPr>
  </w:style>
  <w:style w:type="character" w:customStyle="1" w:styleId="79">
    <w:name w:val="HTML 预设格式 字符"/>
    <w:link w:val="31"/>
    <w:qFormat/>
    <w:uiPriority w:val="0"/>
    <w:rPr>
      <w:rFonts w:ascii="Arial" w:hAnsi="Arial" w:cs="Arial"/>
      <w:sz w:val="24"/>
      <w:szCs w:val="24"/>
    </w:rPr>
  </w:style>
  <w:style w:type="character" w:customStyle="1" w:styleId="80">
    <w:name w:val="正文文本 字符"/>
    <w:link w:val="16"/>
    <w:qFormat/>
    <w:uiPriority w:val="0"/>
    <w:rPr>
      <w:rFonts w:ascii="宋体" w:hAnsi="宋体"/>
      <w:sz w:val="24"/>
      <w:szCs w:val="24"/>
      <w:lang w:eastAsia="en-US" w:bidi="en-US"/>
    </w:rPr>
  </w:style>
  <w:style w:type="character" w:customStyle="1" w:styleId="81">
    <w:name w:val="正文文本缩进 字符"/>
    <w:link w:val="17"/>
    <w:uiPriority w:val="0"/>
    <w:rPr>
      <w:rFonts w:ascii="宋体" w:hAnsi="宋体"/>
      <w:color w:val="000000"/>
      <w:kern w:val="2"/>
      <w:sz w:val="28"/>
    </w:rPr>
  </w:style>
  <w:style w:type="character" w:customStyle="1" w:styleId="82">
    <w:name w:val="副标题 字符"/>
    <w:link w:val="26"/>
    <w:uiPriority w:val="11"/>
    <w:rPr>
      <w:rFonts w:ascii="Cambria" w:hAnsi="Cambria"/>
      <w:sz w:val="24"/>
      <w:szCs w:val="24"/>
    </w:rPr>
  </w:style>
  <w:style w:type="character" w:customStyle="1" w:styleId="83">
    <w:name w:val="正文文本 2 字符"/>
    <w:link w:val="30"/>
    <w:uiPriority w:val="0"/>
    <w:rPr>
      <w:rFonts w:ascii="幼圆" w:hAnsi="Calibri" w:eastAsia="幼圆"/>
      <w:sz w:val="24"/>
      <w:szCs w:val="24"/>
    </w:rPr>
  </w:style>
  <w:style w:type="character" w:customStyle="1" w:styleId="84">
    <w:name w:val="正文文本 3 字符"/>
    <w:link w:val="15"/>
    <w:uiPriority w:val="0"/>
    <w:rPr>
      <w:rFonts w:ascii="Arial" w:hAnsi="Arial" w:cs="Arial"/>
      <w:color w:val="FF0000"/>
      <w:kern w:val="2"/>
      <w:sz w:val="24"/>
      <w:szCs w:val="24"/>
    </w:rPr>
  </w:style>
  <w:style w:type="character" w:customStyle="1" w:styleId="85">
    <w:name w:val="正文文本缩进 2 字符"/>
    <w:link w:val="21"/>
    <w:uiPriority w:val="0"/>
    <w:rPr>
      <w:rFonts w:ascii="Arial" w:hAnsi="Arial" w:cs="Arial"/>
      <w:kern w:val="2"/>
      <w:sz w:val="24"/>
      <w:szCs w:val="24"/>
    </w:rPr>
  </w:style>
  <w:style w:type="character" w:customStyle="1" w:styleId="86">
    <w:name w:val="正文文本缩进 3 字符"/>
    <w:link w:val="28"/>
    <w:uiPriority w:val="0"/>
    <w:rPr>
      <w:rFonts w:ascii="Calibri" w:hAnsi="Calibri"/>
      <w:kern w:val="2"/>
      <w:sz w:val="28"/>
    </w:rPr>
  </w:style>
  <w:style w:type="character" w:customStyle="1" w:styleId="87">
    <w:name w:val="文档结构图 字符"/>
    <w:link w:val="13"/>
    <w:uiPriority w:val="0"/>
    <w:rPr>
      <w:rFonts w:ascii="宋体" w:hAnsi="Calibri"/>
      <w:sz w:val="24"/>
      <w:szCs w:val="24"/>
      <w:shd w:val="clear" w:color="auto" w:fill="000080"/>
    </w:rPr>
  </w:style>
  <w:style w:type="character" w:customStyle="1" w:styleId="88">
    <w:name w:val="无间隔 字符"/>
    <w:link w:val="89"/>
    <w:locked/>
    <w:uiPriority w:val="1"/>
    <w:rPr>
      <w:sz w:val="24"/>
      <w:szCs w:val="32"/>
    </w:rPr>
  </w:style>
  <w:style w:type="paragraph" w:styleId="89">
    <w:name w:val="No Spacing"/>
    <w:basedOn w:val="1"/>
    <w:link w:val="88"/>
    <w:qFormat/>
    <w:uiPriority w:val="1"/>
    <w:pPr>
      <w:widowControl/>
      <w:spacing w:line="240" w:lineRule="auto"/>
      <w:ind w:firstLine="0" w:firstLineChars="0"/>
      <w:jc w:val="left"/>
    </w:pPr>
    <w:rPr>
      <w:kern w:val="0"/>
      <w:sz w:val="24"/>
      <w:szCs w:val="32"/>
    </w:rPr>
  </w:style>
  <w:style w:type="paragraph" w:styleId="90">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styleId="91">
    <w:name w:val="Quote"/>
    <w:basedOn w:val="1"/>
    <w:next w:val="1"/>
    <w:link w:val="92"/>
    <w:qFormat/>
    <w:uiPriority w:val="29"/>
    <w:pPr>
      <w:widowControl/>
      <w:spacing w:line="240" w:lineRule="auto"/>
      <w:ind w:firstLine="0" w:firstLineChars="0"/>
      <w:jc w:val="left"/>
    </w:pPr>
    <w:rPr>
      <w:rFonts w:ascii="Calibri" w:hAnsi="Calibri"/>
      <w:i/>
      <w:kern w:val="0"/>
      <w:sz w:val="24"/>
    </w:rPr>
  </w:style>
  <w:style w:type="character" w:customStyle="1" w:styleId="92">
    <w:name w:val="引用 字符"/>
    <w:link w:val="91"/>
    <w:uiPriority w:val="29"/>
    <w:rPr>
      <w:rFonts w:ascii="Calibri" w:hAnsi="Calibri"/>
      <w:i/>
      <w:sz w:val="24"/>
      <w:szCs w:val="24"/>
    </w:rPr>
  </w:style>
  <w:style w:type="paragraph" w:styleId="93">
    <w:name w:val="Intense Quote"/>
    <w:basedOn w:val="1"/>
    <w:next w:val="1"/>
    <w:link w:val="94"/>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4">
    <w:name w:val="明显引用 字符"/>
    <w:link w:val="93"/>
    <w:uiPriority w:val="30"/>
    <w:rPr>
      <w:rFonts w:ascii="Calibri" w:hAnsi="Calibri"/>
      <w:b/>
      <w:i/>
      <w:sz w:val="24"/>
    </w:rPr>
  </w:style>
  <w:style w:type="paragraph" w:customStyle="1" w:styleId="95">
    <w:name w:val="Char Char Char Char"/>
    <w:basedOn w:val="1"/>
    <w:uiPriority w:val="0"/>
    <w:pPr>
      <w:widowControl/>
      <w:spacing w:line="240" w:lineRule="auto"/>
      <w:ind w:firstLine="0" w:firstLineChars="0"/>
      <w:jc w:val="left"/>
    </w:pPr>
    <w:rPr>
      <w:rFonts w:ascii="Calibri" w:hAnsi="Calibri"/>
      <w:kern w:val="0"/>
      <w:sz w:val="24"/>
      <w:lang w:eastAsia="en-US" w:bidi="en-US"/>
    </w:rPr>
  </w:style>
  <w:style w:type="paragraph" w:customStyle="1" w:styleId="96">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7">
    <w:name w:val="默认段落字体 Para Char"/>
    <w:basedOn w:val="1"/>
    <w:uiPriority w:val="0"/>
    <w:pPr>
      <w:widowControl/>
      <w:adjustRightInd w:val="0"/>
      <w:ind w:firstLine="0" w:firstLineChars="0"/>
      <w:jc w:val="left"/>
    </w:pPr>
    <w:rPr>
      <w:rFonts w:ascii="Calibri" w:hAnsi="Calibri"/>
      <w:kern w:val="0"/>
      <w:sz w:val="24"/>
      <w:lang w:eastAsia="en-US" w:bidi="en-US"/>
    </w:rPr>
  </w:style>
  <w:style w:type="paragraph" w:customStyle="1" w:styleId="98">
    <w:name w:val="Char1"/>
    <w:basedOn w:val="1"/>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9">
    <w:name w:val="批注主题1"/>
    <w:basedOn w:val="14"/>
    <w:next w:val="14"/>
    <w:uiPriority w:val="0"/>
    <w:pPr>
      <w:adjustRightInd/>
      <w:spacing w:line="240" w:lineRule="auto"/>
      <w:ind w:firstLine="0" w:firstLineChars="0"/>
      <w:textAlignment w:val="auto"/>
    </w:pPr>
    <w:rPr>
      <w:b/>
      <w:bCs/>
      <w:kern w:val="2"/>
      <w:sz w:val="21"/>
      <w:szCs w:val="24"/>
    </w:rPr>
  </w:style>
  <w:style w:type="paragraph" w:customStyle="1" w:styleId="100">
    <w:name w:val="批注框文本1"/>
    <w:basedOn w:val="1"/>
    <w:uiPriority w:val="0"/>
    <w:pPr>
      <w:adjustRightInd w:val="0"/>
      <w:spacing w:line="360" w:lineRule="atLeast"/>
      <w:ind w:firstLine="0" w:firstLineChars="0"/>
      <w:jc w:val="left"/>
    </w:pPr>
    <w:rPr>
      <w:rFonts w:ascii="宋体"/>
      <w:kern w:val="0"/>
      <w:sz w:val="18"/>
      <w:szCs w:val="18"/>
    </w:rPr>
  </w:style>
  <w:style w:type="character" w:customStyle="1" w:styleId="101">
    <w:name w:val="不明显强调1"/>
    <w:qFormat/>
    <w:uiPriority w:val="19"/>
    <w:rPr>
      <w:i/>
      <w:color w:val="5A5A5A"/>
    </w:rPr>
  </w:style>
  <w:style w:type="character" w:customStyle="1" w:styleId="102">
    <w:name w:val="明显强调1"/>
    <w:qFormat/>
    <w:uiPriority w:val="21"/>
    <w:rPr>
      <w:b/>
      <w:i/>
      <w:sz w:val="24"/>
      <w:szCs w:val="24"/>
      <w:u w:val="single"/>
    </w:rPr>
  </w:style>
  <w:style w:type="character" w:customStyle="1" w:styleId="103">
    <w:name w:val="不明显参考1"/>
    <w:qFormat/>
    <w:uiPriority w:val="31"/>
    <w:rPr>
      <w:sz w:val="24"/>
      <w:szCs w:val="24"/>
      <w:u w:val="single"/>
    </w:rPr>
  </w:style>
  <w:style w:type="character" w:customStyle="1" w:styleId="104">
    <w:name w:val="明显参考1"/>
    <w:qFormat/>
    <w:uiPriority w:val="32"/>
    <w:rPr>
      <w:b/>
      <w:sz w:val="24"/>
      <w:u w:val="single"/>
    </w:rPr>
  </w:style>
  <w:style w:type="character" w:customStyle="1" w:styleId="105">
    <w:name w:val="书籍标题1"/>
    <w:qFormat/>
    <w:uiPriority w:val="33"/>
    <w:rPr>
      <w:rFonts w:hint="default" w:ascii="Cambria" w:hAnsi="Cambria" w:eastAsia="宋体"/>
      <w:b/>
      <w:i/>
      <w:sz w:val="24"/>
      <w:szCs w:val="24"/>
    </w:rPr>
  </w:style>
  <w:style w:type="character" w:customStyle="1" w:styleId="106">
    <w:name w:val="批注框文本 Char1"/>
    <w:uiPriority w:val="0"/>
    <w:rPr>
      <w:rFonts w:hint="eastAsia" w:ascii="宋体" w:hAnsi="宋体" w:eastAsia="宋体"/>
      <w:kern w:val="2"/>
      <w:sz w:val="18"/>
      <w:szCs w:val="18"/>
    </w:rPr>
  </w:style>
  <w:style w:type="character" w:customStyle="1" w:styleId="107">
    <w:name w:val="日期 Char1"/>
    <w:uiPriority w:val="0"/>
    <w:rPr>
      <w:rFonts w:hint="eastAsia" w:ascii="宋体" w:hAnsi="宋体" w:eastAsia="宋体"/>
      <w:kern w:val="2"/>
      <w:sz w:val="28"/>
      <w:lang w:val="en-US" w:eastAsia="zh-CN" w:bidi="ar-SA"/>
    </w:rPr>
  </w:style>
  <w:style w:type="character" w:customStyle="1" w:styleId="108">
    <w:name w:val="页脚 Char1"/>
    <w:uiPriority w:val="0"/>
    <w:rPr>
      <w:rFonts w:hint="eastAsia" w:ascii="宋体" w:hAnsi="宋体" w:eastAsia="宋体"/>
      <w:kern w:val="2"/>
      <w:sz w:val="18"/>
      <w:lang w:val="en-US" w:eastAsia="zh-CN" w:bidi="ar-SA"/>
    </w:rPr>
  </w:style>
  <w:style w:type="character" w:customStyle="1" w:styleId="109">
    <w:name w:val="页眉 Char1"/>
    <w:uiPriority w:val="0"/>
    <w:rPr>
      <w:rFonts w:hint="eastAsia" w:ascii="宋体" w:hAnsi="宋体" w:eastAsia="宋体"/>
      <w:kern w:val="2"/>
      <w:sz w:val="18"/>
      <w:szCs w:val="18"/>
      <w:lang w:val="en-US" w:eastAsia="zh-CN" w:bidi="ar-SA"/>
    </w:rPr>
  </w:style>
  <w:style w:type="character" w:customStyle="1" w:styleId="110">
    <w:name w:val="正文文本缩进 Char1"/>
    <w:uiPriority w:val="0"/>
    <w:rPr>
      <w:rFonts w:hint="eastAsia" w:ascii="宋体" w:hAnsi="宋体" w:eastAsia="宋体"/>
      <w:color w:val="000000"/>
      <w:kern w:val="2"/>
      <w:sz w:val="28"/>
      <w:lang w:val="en-US" w:eastAsia="zh-CN" w:bidi="ar-SA"/>
    </w:rPr>
  </w:style>
  <w:style w:type="character" w:customStyle="1" w:styleId="111">
    <w:name w:val="批注文字 Char2"/>
    <w:semiHidden/>
    <w:locked/>
    <w:uiPriority w:val="0"/>
    <w:rPr>
      <w:rFonts w:ascii="Calibri" w:hAnsi="Calibri"/>
      <w:sz w:val="24"/>
      <w:szCs w:val="24"/>
      <w:lang w:eastAsia="en-US" w:bidi="en-US"/>
    </w:rPr>
  </w:style>
  <w:style w:type="character" w:customStyle="1" w:styleId="112">
    <w:name w:val="标题 Char1"/>
    <w:uiPriority w:val="10"/>
    <w:rPr>
      <w:rFonts w:hint="default" w:ascii="Calibri Light" w:hAnsi="Calibri Light" w:cs="Times New Roman"/>
      <w:b/>
      <w:bCs/>
      <w:sz w:val="32"/>
      <w:szCs w:val="32"/>
      <w:lang w:eastAsia="en-US" w:bidi="en-US"/>
    </w:rPr>
  </w:style>
  <w:style w:type="character" w:customStyle="1" w:styleId="113">
    <w:name w:val="副标题 Char1"/>
    <w:uiPriority w:val="11"/>
    <w:rPr>
      <w:rFonts w:hint="default" w:ascii="Calibri Light" w:hAnsi="Calibri Light" w:cs="Times New Roman"/>
      <w:b/>
      <w:bCs/>
      <w:kern w:val="28"/>
      <w:sz w:val="32"/>
      <w:szCs w:val="32"/>
      <w:lang w:eastAsia="en-US" w:bidi="en-US"/>
    </w:rPr>
  </w:style>
  <w:style w:type="character" w:customStyle="1" w:styleId="114">
    <w:name w:val="引用 Char1"/>
    <w:qFormat/>
    <w:uiPriority w:val="29"/>
    <w:rPr>
      <w:i/>
      <w:iCs/>
      <w:color w:val="404040"/>
      <w:sz w:val="24"/>
      <w:szCs w:val="24"/>
      <w:lang w:eastAsia="en-US" w:bidi="en-US"/>
    </w:rPr>
  </w:style>
  <w:style w:type="character" w:customStyle="1" w:styleId="115">
    <w:name w:val="明显引用 Char1"/>
    <w:uiPriority w:val="30"/>
    <w:rPr>
      <w:i/>
      <w:iCs/>
      <w:color w:val="5B9BD5"/>
      <w:sz w:val="24"/>
      <w:szCs w:val="24"/>
      <w:lang w:eastAsia="en-US" w:bidi="en-US"/>
    </w:rPr>
  </w:style>
  <w:style w:type="character" w:customStyle="1" w:styleId="116">
    <w:name w:val="批注主题 Char1"/>
    <w:uiPriority w:val="0"/>
  </w:style>
  <w:style w:type="character" w:customStyle="1" w:styleId="117">
    <w:name w:val="estimate_gray"/>
    <w:basedOn w:val="37"/>
    <w:uiPriority w:val="0"/>
    <w:rPr>
      <w:color w:val="FFFFFF"/>
    </w:rPr>
  </w:style>
  <w:style w:type="character" w:customStyle="1" w:styleId="118">
    <w:name w:val="estimate_gray1"/>
    <w:basedOn w:val="37"/>
    <w:uiPriority w:val="0"/>
  </w:style>
  <w:style w:type="character" w:customStyle="1" w:styleId="119">
    <w:name w:val="drapbtn"/>
    <w:basedOn w:val="37"/>
    <w:uiPriority w:val="0"/>
  </w:style>
  <w:style w:type="character" w:customStyle="1" w:styleId="120">
    <w:name w:val="w32"/>
    <w:basedOn w:val="37"/>
    <w:uiPriority w:val="0"/>
  </w:style>
  <w:style w:type="character" w:customStyle="1" w:styleId="121">
    <w:name w:val="cdropright"/>
    <w:basedOn w:val="37"/>
    <w:uiPriority w:val="0"/>
  </w:style>
  <w:style w:type="character" w:customStyle="1" w:styleId="122">
    <w:name w:val="cdropleft"/>
    <w:basedOn w:val="37"/>
    <w:uiPriority w:val="0"/>
  </w:style>
  <w:style w:type="character" w:customStyle="1" w:styleId="123">
    <w:name w:val="layui-layer-tabnow"/>
    <w:basedOn w:val="37"/>
    <w:uiPriority w:val="0"/>
    <w:rPr>
      <w:bdr w:val="single" w:color="CCCCCC" w:sz="6" w:space="0"/>
      <w:shd w:val="clear" w:fill="FFFFFF"/>
    </w:rPr>
  </w:style>
  <w:style w:type="character" w:customStyle="1" w:styleId="124">
    <w:name w:val="button"/>
    <w:basedOn w:val="37"/>
    <w:uiPriority w:val="0"/>
  </w:style>
  <w:style w:type="character" w:customStyle="1" w:styleId="125">
    <w:name w:val="hilite6"/>
    <w:basedOn w:val="37"/>
    <w:uiPriority w:val="0"/>
    <w:rPr>
      <w:color w:val="FFFFFF"/>
      <w:shd w:val="clear" w:fill="666666"/>
    </w:rPr>
  </w:style>
  <w:style w:type="character" w:customStyle="1" w:styleId="126">
    <w:name w:val="active2"/>
    <w:basedOn w:val="37"/>
    <w:uiPriority w:val="0"/>
    <w:rPr>
      <w:color w:val="00FF00"/>
      <w:shd w:val="clear" w:fill="111111"/>
    </w:rPr>
  </w:style>
  <w:style w:type="character" w:customStyle="1" w:styleId="127">
    <w:name w:val="first-child"/>
    <w:basedOn w:val="37"/>
    <w:uiPriority w:val="0"/>
  </w:style>
  <w:style w:type="character" w:customStyle="1" w:styleId="128">
    <w:name w:val="liked_gray"/>
    <w:basedOn w:val="37"/>
    <w:uiPriority w:val="0"/>
    <w:rPr>
      <w:color w:val="FFFFFF"/>
    </w:rPr>
  </w:style>
  <w:style w:type="character" w:customStyle="1" w:styleId="129">
    <w:name w:val="moreaction32"/>
    <w:basedOn w:val="37"/>
    <w:uiPriority w:val="0"/>
  </w:style>
  <w:style w:type="character" w:customStyle="1" w:styleId="130">
    <w:name w:val="icontext1"/>
    <w:basedOn w:val="37"/>
    <w:uiPriority w:val="0"/>
  </w:style>
  <w:style w:type="character" w:customStyle="1" w:styleId="131">
    <w:name w:val="icontext11"/>
    <w:basedOn w:val="37"/>
    <w:uiPriority w:val="0"/>
  </w:style>
  <w:style w:type="character" w:customStyle="1" w:styleId="132">
    <w:name w:val="icontext12"/>
    <w:basedOn w:val="37"/>
    <w:uiPriority w:val="0"/>
  </w:style>
  <w:style w:type="character" w:customStyle="1" w:styleId="133">
    <w:name w:val="iconline2"/>
    <w:basedOn w:val="37"/>
    <w:uiPriority w:val="0"/>
  </w:style>
  <w:style w:type="character" w:customStyle="1" w:styleId="134">
    <w:name w:val="iconline21"/>
    <w:basedOn w:val="37"/>
    <w:uiPriority w:val="0"/>
  </w:style>
  <w:style w:type="character" w:customStyle="1" w:styleId="135">
    <w:name w:val="icontext2"/>
    <w:basedOn w:val="37"/>
    <w:uiPriority w:val="0"/>
  </w:style>
  <w:style w:type="character" w:customStyle="1" w:styleId="136">
    <w:name w:val="icontext3"/>
    <w:basedOn w:val="37"/>
    <w:qFormat/>
    <w:uiPriority w:val="0"/>
  </w:style>
  <w:style w:type="character" w:customStyle="1" w:styleId="137">
    <w:name w:val="color_gray3"/>
    <w:basedOn w:val="37"/>
    <w:uiPriority w:val="0"/>
    <w:rPr>
      <w:color w:val="999999"/>
    </w:rPr>
  </w:style>
  <w:style w:type="character" w:customStyle="1" w:styleId="138">
    <w:name w:val="hover47"/>
    <w:basedOn w:val="37"/>
    <w:uiPriority w:val="0"/>
    <w:rPr>
      <w:color w:val="FFFFFF"/>
    </w:rPr>
  </w:style>
  <w:style w:type="character" w:customStyle="1" w:styleId="139">
    <w:name w:val="cy"/>
    <w:basedOn w:val="37"/>
    <w:uiPriority w:val="0"/>
  </w:style>
  <w:style w:type="character" w:customStyle="1" w:styleId="140">
    <w:name w:val="pagechatarealistclose_box"/>
    <w:basedOn w:val="37"/>
    <w:uiPriority w:val="0"/>
  </w:style>
  <w:style w:type="character" w:customStyle="1" w:styleId="141">
    <w:name w:val="pagechatarealistclose_box1"/>
    <w:basedOn w:val="37"/>
    <w:uiPriority w:val="0"/>
  </w:style>
  <w:style w:type="character" w:customStyle="1" w:styleId="142">
    <w:name w:val="ico1658"/>
    <w:basedOn w:val="37"/>
    <w:uiPriority w:val="0"/>
  </w:style>
  <w:style w:type="character" w:customStyle="1" w:styleId="143">
    <w:name w:val="ico1659"/>
    <w:basedOn w:val="37"/>
    <w:uiPriority w:val="0"/>
  </w:style>
  <w:style w:type="character" w:customStyle="1" w:styleId="144">
    <w:name w:val="ico1660"/>
    <w:basedOn w:val="37"/>
    <w:uiPriority w:val="0"/>
  </w:style>
  <w:style w:type="character" w:customStyle="1" w:styleId="145">
    <w:name w:val="choosename"/>
    <w:basedOn w:val="37"/>
    <w:uiPriority w:val="0"/>
  </w:style>
  <w:style w:type="character" w:customStyle="1" w:styleId="146">
    <w:name w:val="last-child"/>
    <w:basedOn w:val="37"/>
    <w:uiPriority w:val="0"/>
  </w:style>
  <w:style w:type="character" w:customStyle="1" w:styleId="147">
    <w:name w:val="tmpztreemove_arrow"/>
    <w:basedOn w:val="37"/>
    <w:uiPriority w:val="0"/>
  </w:style>
  <w:style w:type="character" w:customStyle="1" w:styleId="148">
    <w:name w:val="after"/>
    <w:basedOn w:val="37"/>
    <w:uiPriority w:val="0"/>
    <w:rPr>
      <w:sz w:val="0"/>
      <w:szCs w:val="0"/>
    </w:rPr>
  </w:style>
  <w:style w:type="character" w:customStyle="1" w:styleId="149">
    <w:name w:val="viewscale"/>
    <w:basedOn w:val="37"/>
    <w:uiPriority w:val="0"/>
    <w:rPr>
      <w:color w:val="FFFFFF"/>
      <w:sz w:val="24"/>
      <w:szCs w:val="24"/>
    </w:rPr>
  </w:style>
  <w:style w:type="character" w:customStyle="1" w:styleId="150">
    <w:name w:val="color_gray2"/>
    <w:basedOn w:val="37"/>
    <w:uiPriority w:val="0"/>
    <w:rPr>
      <w:color w:val="999999"/>
    </w:rPr>
  </w:style>
  <w:style w:type="character" w:customStyle="1" w:styleId="151">
    <w:name w:val="active6"/>
    <w:basedOn w:val="37"/>
    <w:uiPriority w:val="0"/>
    <w:rPr>
      <w:color w:val="00FF00"/>
      <w:shd w:val="clear" w:fill="111111"/>
    </w:rPr>
  </w:style>
  <w:style w:type="character" w:customStyle="1" w:styleId="152">
    <w:name w:val="hilite5"/>
    <w:basedOn w:val="37"/>
    <w:uiPriority w:val="0"/>
    <w:rPr>
      <w:color w:val="FFFFFF"/>
      <w:shd w:val="clear" w:fill="666666"/>
    </w:rPr>
  </w:style>
  <w:style w:type="character" w:customStyle="1" w:styleId="153">
    <w:name w:val="button4"/>
    <w:basedOn w:val="37"/>
    <w:uiPriority w:val="0"/>
  </w:style>
  <w:style w:type="character" w:customStyle="1" w:styleId="154">
    <w:name w:val="hover43"/>
    <w:basedOn w:val="37"/>
    <w:qFormat/>
    <w:uiPriority w:val="0"/>
    <w:rPr>
      <w:color w:val="FFFFFF"/>
    </w:rPr>
  </w:style>
  <w:style w:type="character" w:customStyle="1" w:styleId="155">
    <w:name w:val="button3"/>
    <w:basedOn w:val="37"/>
    <w:qFormat/>
    <w:uiPriority w:val="0"/>
  </w:style>
  <w:style w:type="character" w:customStyle="1" w:styleId="156">
    <w:name w:val="ico1657"/>
    <w:basedOn w:val="37"/>
    <w:uiPriority w:val="0"/>
  </w:style>
  <w:style w:type="character" w:customStyle="1" w:styleId="157">
    <w:name w:val="active"/>
    <w:basedOn w:val="37"/>
    <w:uiPriority w:val="0"/>
    <w:rPr>
      <w:color w:val="00FF00"/>
      <w:shd w:val="clear" w:fill="111111"/>
    </w:rPr>
  </w:style>
  <w:style w:type="character" w:customStyle="1" w:styleId="158">
    <w:name w:val="hover48"/>
    <w:basedOn w:val="37"/>
    <w:uiPriority w:val="0"/>
    <w:rPr>
      <w:color w:val="FFFFFF"/>
    </w:rPr>
  </w:style>
  <w:style w:type="character" w:customStyle="1" w:styleId="159">
    <w:name w:val="active8"/>
    <w:basedOn w:val="37"/>
    <w:qFormat/>
    <w:uiPriority w:val="0"/>
    <w:rPr>
      <w:color w:val="00FF00"/>
      <w:shd w:val="clear" w:fill="111111"/>
    </w:rPr>
  </w:style>
  <w:style w:type="character" w:customStyle="1" w:styleId="160">
    <w:name w:val="common_over_page_btn"/>
    <w:basedOn w:val="37"/>
    <w:qFormat/>
    <w:uiPriority w:val="0"/>
    <w:rPr>
      <w:bdr w:val="single" w:color="D2D2D2" w:sz="6" w:space="0"/>
      <w:shd w:val="clear" w:fill="EDEDED"/>
    </w:rPr>
  </w:style>
  <w:style w:type="character" w:customStyle="1" w:styleId="161">
    <w:name w:val="common_over_page_btn1"/>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C5F7A-C0F8-441A-8B29-CDAADECA848E}">
  <ds:schemaRefs/>
</ds:datastoreItem>
</file>

<file path=docProps/app.xml><?xml version="1.0" encoding="utf-8"?>
<Properties xmlns="http://schemas.openxmlformats.org/officeDocument/2006/extended-properties" xmlns:vt="http://schemas.openxmlformats.org/officeDocument/2006/docPropsVTypes">
  <Template>Normal</Template>
  <Pages>47</Pages>
  <Words>3165</Words>
  <Characters>18044</Characters>
  <Lines>150</Lines>
  <Paragraphs>42</Paragraphs>
  <TotalTime>12</TotalTime>
  <ScaleCrop>false</ScaleCrop>
  <LinksUpToDate>false</LinksUpToDate>
  <CharactersWithSpaces>21167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武盼</cp:lastModifiedBy>
  <cp:lastPrinted>2019-11-27T06:18:00Z</cp:lastPrinted>
  <dcterms:modified xsi:type="dcterms:W3CDTF">2022-10-12T07:03:39Z</dcterms:modified>
  <dc:title>工程编号：</dc:title>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82BFDE3063994600A40BBD1657BADE0D</vt:lpwstr>
  </property>
</Properties>
</file>