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line="312" w:lineRule="auto"/>
        <w:ind w:left="562"/>
      </w:pPr>
      <w:bookmarkStart w:id="0" w:name="_Toc46756770"/>
      <w:r>
        <w:rPr>
          <w:rFonts w:hint="eastAsia"/>
        </w:rPr>
        <w:t>整体要求</w:t>
      </w:r>
      <w:bookmarkEnd w:id="0"/>
    </w:p>
    <w:p>
      <w:pPr>
        <w:pStyle w:val="31"/>
        <w:numPr>
          <w:ilvl w:val="0"/>
          <w:numId w:val="2"/>
        </w:numPr>
        <w:ind w:firstLineChars="0"/>
        <w:rPr>
          <w:rFonts w:hint="eastAsia"/>
          <w:sz w:val="22"/>
        </w:rPr>
      </w:pPr>
      <w:r>
        <w:rPr>
          <w:rFonts w:hint="eastAsia"/>
          <w:sz w:val="22"/>
        </w:rPr>
        <w:t>在现有备份软件上进行扩容</w:t>
      </w:r>
      <w:r>
        <w:rPr>
          <w:sz w:val="22"/>
        </w:rPr>
        <w:t>70个虚拟化服务器文件备份和归档许可</w:t>
      </w:r>
      <w:r>
        <w:rPr>
          <w:rFonts w:hint="eastAsia"/>
          <w:sz w:val="22"/>
        </w:rPr>
        <w:t>；</w:t>
      </w:r>
      <w:r>
        <w:rPr>
          <w:sz w:val="22"/>
        </w:rPr>
        <w:t>不限数量介质管理服务器许可，配置lanfree备份，并配置源端和目标端重复数据</w:t>
      </w:r>
      <w:r>
        <w:rPr>
          <w:rFonts w:hint="eastAsia"/>
          <w:sz w:val="22"/>
        </w:rPr>
        <w:t>；不限数量的物理磁带库驱动器许可；审计模块，遵守审计制度，生成报告；权限控制，可以设置多用户和组，安全控制</w:t>
      </w:r>
    </w:p>
    <w:p>
      <w:pPr>
        <w:pStyle w:val="31"/>
        <w:numPr>
          <w:ilvl w:val="0"/>
          <w:numId w:val="2"/>
        </w:numPr>
        <w:spacing w:line="312" w:lineRule="auto"/>
        <w:ind w:firstLineChars="0"/>
        <w:rPr>
          <w:sz w:val="22"/>
        </w:rPr>
      </w:pPr>
      <w:r>
        <w:rPr>
          <w:rFonts w:hint="eastAsia"/>
          <w:sz w:val="22"/>
        </w:rPr>
        <w:t>提供</w:t>
      </w:r>
      <w:r>
        <w:rPr>
          <w:sz w:val="22"/>
        </w:rPr>
        <w:t>10人天的备份/恢复现场技术支持</w:t>
      </w:r>
    </w:p>
    <w:p>
      <w:pPr>
        <w:pStyle w:val="31"/>
        <w:numPr>
          <w:ilvl w:val="0"/>
          <w:numId w:val="2"/>
        </w:numPr>
        <w:spacing w:line="312" w:lineRule="auto"/>
        <w:ind w:firstLineChars="0"/>
        <w:rPr>
          <w:sz w:val="22"/>
        </w:rPr>
      </w:pPr>
      <w:r>
        <w:rPr>
          <w:rFonts w:hint="eastAsia"/>
          <w:sz w:val="22"/>
        </w:rPr>
        <w:t>对突发故障提供不限人天的紧急响应，技术人员</w:t>
      </w:r>
      <w:r>
        <w:rPr>
          <w:sz w:val="22"/>
        </w:rPr>
        <w:t>2小时内到达现场</w:t>
      </w:r>
    </w:p>
    <w:p>
      <w:pPr>
        <w:pStyle w:val="31"/>
        <w:numPr>
          <w:ilvl w:val="0"/>
          <w:numId w:val="2"/>
        </w:numPr>
        <w:spacing w:line="312" w:lineRule="auto"/>
        <w:ind w:firstLineChars="0"/>
        <w:rPr>
          <w:sz w:val="22"/>
        </w:rPr>
      </w:pPr>
      <w:r>
        <w:rPr>
          <w:sz w:val="22"/>
        </w:rPr>
        <w:t>对我院技术人员提供免费的技术培训</w:t>
      </w:r>
    </w:p>
    <w:p>
      <w:pPr>
        <w:pStyle w:val="31"/>
        <w:numPr>
          <w:ilvl w:val="0"/>
          <w:numId w:val="2"/>
        </w:numPr>
        <w:spacing w:line="312" w:lineRule="auto"/>
        <w:ind w:firstLineChars="0"/>
        <w:rPr>
          <w:sz w:val="22"/>
        </w:rPr>
      </w:pPr>
      <w:r>
        <w:rPr>
          <w:rFonts w:hint="eastAsia"/>
          <w:sz w:val="22"/>
        </w:rPr>
        <w:t>主要技术人员要求取得原厂认证的技术资质，如：产品技术认证、解决方案认证、架构师认证</w:t>
      </w:r>
    </w:p>
    <w:p>
      <w:pPr>
        <w:pStyle w:val="31"/>
        <w:numPr>
          <w:ilvl w:val="0"/>
          <w:numId w:val="2"/>
        </w:numPr>
        <w:spacing w:line="312" w:lineRule="auto"/>
        <w:ind w:firstLineChars="0"/>
        <w:rPr>
          <w:sz w:val="22"/>
        </w:rPr>
      </w:pPr>
      <w:r>
        <w:rPr>
          <w:rFonts w:hint="eastAsia"/>
          <w:sz w:val="22"/>
        </w:rPr>
        <w:t>需提供至少一例类似实施案例，包括：备份规划部署等</w:t>
      </w:r>
    </w:p>
    <w:p>
      <w:pPr>
        <w:pStyle w:val="31"/>
        <w:numPr>
          <w:ilvl w:val="0"/>
          <w:numId w:val="2"/>
        </w:numPr>
        <w:spacing w:line="312" w:lineRule="auto"/>
        <w:ind w:firstLineChars="0"/>
        <w:rPr>
          <w:rFonts w:hint="eastAsia"/>
          <w:sz w:val="22"/>
        </w:rPr>
      </w:pPr>
      <w:r>
        <w:rPr>
          <w:rFonts w:hint="eastAsia"/>
          <w:sz w:val="22"/>
        </w:rPr>
        <w:t>签订合同</w:t>
      </w:r>
      <w:r>
        <w:rPr>
          <w:sz w:val="22"/>
        </w:rPr>
        <w:t>30天内要求提供原厂或者总代的下单凭证（扫描件）</w:t>
      </w:r>
    </w:p>
    <w:p>
      <w:pPr>
        <w:pStyle w:val="4"/>
        <w:numPr>
          <w:ilvl w:val="0"/>
          <w:numId w:val="0"/>
        </w:numPr>
        <w:spacing w:line="312" w:lineRule="auto"/>
        <w:ind w:left="562"/>
      </w:pPr>
      <w:bookmarkStart w:id="1" w:name="_Toc46756771"/>
      <w:r>
        <w:rPr>
          <w:rFonts w:hint="eastAsia"/>
        </w:rPr>
        <w:t>技术要求</w:t>
      </w:r>
      <w:bookmarkEnd w:id="1"/>
    </w:p>
    <w:tbl>
      <w:tblPr>
        <w:tblStyle w:val="14"/>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6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Borders>
              <w:top w:val="single" w:color="auto" w:sz="4" w:space="0"/>
              <w:left w:val="single" w:color="auto" w:sz="4" w:space="0"/>
              <w:bottom w:val="single" w:color="auto" w:sz="4" w:space="0"/>
              <w:right w:val="single" w:color="auto" w:sz="4" w:space="0"/>
            </w:tcBorders>
          </w:tcPr>
          <w:p>
            <w:pPr>
              <w:pStyle w:val="23"/>
              <w:rPr>
                <w:rFonts w:hAnsi="宋体"/>
                <w:b/>
                <w:kern w:val="0"/>
                <w:sz w:val="21"/>
                <w:szCs w:val="21"/>
              </w:rPr>
            </w:pPr>
            <w:r>
              <w:rPr>
                <w:rFonts w:hAnsi="宋体"/>
                <w:b/>
                <w:kern w:val="0"/>
                <w:sz w:val="21"/>
                <w:szCs w:val="21"/>
              </w:rPr>
              <w:t>指标项</w:t>
            </w:r>
          </w:p>
        </w:tc>
        <w:tc>
          <w:tcPr>
            <w:tcW w:w="6677" w:type="dxa"/>
            <w:tcBorders>
              <w:top w:val="single" w:color="auto" w:sz="4" w:space="0"/>
              <w:left w:val="single" w:color="auto" w:sz="4" w:space="0"/>
              <w:bottom w:val="single" w:color="auto" w:sz="4" w:space="0"/>
              <w:right w:val="single" w:color="auto" w:sz="4" w:space="0"/>
            </w:tcBorders>
          </w:tcPr>
          <w:p>
            <w:pPr>
              <w:pStyle w:val="23"/>
              <w:rPr>
                <w:rFonts w:hAnsi="宋体"/>
                <w:b/>
                <w:kern w:val="0"/>
                <w:sz w:val="21"/>
                <w:szCs w:val="21"/>
              </w:rPr>
            </w:pPr>
            <w:r>
              <w:rPr>
                <w:rFonts w:hAnsi="宋体"/>
                <w:b/>
                <w:kern w:val="0"/>
                <w:sz w:val="21"/>
                <w:szCs w:val="21"/>
              </w:rPr>
              <w:t>参数及技术要求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Merge w:val="restart"/>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bookmarkStart w:id="2" w:name="OLE_LINK5"/>
            <w:bookmarkStart w:id="3" w:name="OLE_LINK6"/>
            <w:r>
              <w:rPr>
                <w:rFonts w:hint="eastAsia" w:hAnsi="宋体"/>
                <w:bCs/>
                <w:kern w:val="0"/>
                <w:sz w:val="21"/>
                <w:szCs w:val="21"/>
              </w:rPr>
              <w:t>平台要求</w:t>
            </w:r>
            <w:bookmarkEnd w:id="2"/>
            <w:bookmarkEnd w:id="3"/>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一个统一数据管理平台可以提供如下功能：数据存储、备份和恢复、数据归档管理、数据迁移、灾难恢复管理、CDM数据副本管理、数据存储优化管理、敏感数据治理以及合规搜索。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Ansi="宋体"/>
                <w:kern w:val="0"/>
                <w:sz w:val="21"/>
                <w:szCs w:val="21"/>
              </w:rPr>
              <w:t>分布式索引机制，保证平台的横向扩展能力</w:t>
            </w:r>
            <w:r>
              <w:rPr>
                <w:rFonts w:hint="eastAsia" w:hAnsi="宋体"/>
                <w:kern w:val="0"/>
                <w:sz w:val="21"/>
                <w:szCs w:val="21"/>
              </w:rPr>
              <w:t>和性能</w:t>
            </w:r>
            <w:r>
              <w:rPr>
                <w:rFonts w:hAnsi="宋体"/>
                <w:kern w:val="0"/>
                <w:sz w:val="21"/>
                <w:szCs w:val="21"/>
              </w:rPr>
              <w:t>，一套平台</w:t>
            </w:r>
            <w:r>
              <w:rPr>
                <w:rFonts w:hint="eastAsia" w:hAnsi="宋体"/>
                <w:kern w:val="0"/>
                <w:sz w:val="21"/>
                <w:szCs w:val="21"/>
              </w:rPr>
              <w:t>一个备份管理域实现各混合环境、</w:t>
            </w:r>
            <w:r>
              <w:rPr>
                <w:rFonts w:hAnsi="宋体"/>
                <w:kern w:val="0"/>
                <w:sz w:val="21"/>
                <w:szCs w:val="21"/>
              </w:rPr>
              <w:t>多数据中心，</w:t>
            </w:r>
            <w:r>
              <w:rPr>
                <w:rFonts w:hint="eastAsia" w:hAnsi="宋体"/>
                <w:kern w:val="0"/>
                <w:sz w:val="21"/>
                <w:szCs w:val="21"/>
              </w:rPr>
              <w:t>海量数据的灾备</w:t>
            </w:r>
            <w:r>
              <w:rPr>
                <w:rFonts w:hAnsi="宋体"/>
                <w:kern w:val="0"/>
                <w:sz w:val="21"/>
                <w:szCs w:val="21"/>
              </w:rPr>
              <w:t>管理</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restart"/>
            <w:tcBorders>
              <w:top w:val="single" w:color="auto" w:sz="4" w:space="0"/>
              <w:left w:val="single" w:color="auto" w:sz="4" w:space="0"/>
              <w:right w:val="single" w:color="auto" w:sz="4" w:space="0"/>
            </w:tcBorders>
            <w:vAlign w:val="center"/>
          </w:tcPr>
          <w:p>
            <w:pPr>
              <w:pStyle w:val="23"/>
              <w:rPr>
                <w:rFonts w:hAnsi="宋体"/>
                <w:kern w:val="0"/>
                <w:sz w:val="21"/>
                <w:szCs w:val="21"/>
              </w:rPr>
            </w:pPr>
            <w:r>
              <w:rPr>
                <w:rFonts w:hAnsi="宋体"/>
                <w:kern w:val="0"/>
                <w:sz w:val="21"/>
                <w:szCs w:val="21"/>
              </w:rPr>
              <w:t>功能要求</w:t>
            </w: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cs="Segoe UI Symbol"/>
                <w:kern w:val="0"/>
                <w:sz w:val="21"/>
                <w:szCs w:val="21"/>
              </w:rPr>
              <w:t>块级别重复数据删除管理功能，</w:t>
            </w:r>
            <w:r>
              <w:rPr>
                <w:rFonts w:hAnsi="宋体"/>
                <w:kern w:val="0"/>
                <w:sz w:val="21"/>
                <w:szCs w:val="21"/>
              </w:rPr>
              <w:t>支持源端去重、目标端去重</w:t>
            </w:r>
            <w:r>
              <w:rPr>
                <w:rFonts w:hint="eastAsia" w:hAnsi="宋体"/>
                <w:kern w:val="0"/>
                <w:sz w:val="21"/>
                <w:szCs w:val="21"/>
              </w:rPr>
              <w:t>、全局重删、</w:t>
            </w:r>
            <w:r>
              <w:rPr>
                <w:rFonts w:hint="eastAsia" w:hAnsi="宋体" w:cs="Segoe UI Symbol"/>
                <w:kern w:val="0"/>
                <w:sz w:val="21"/>
                <w:szCs w:val="21"/>
              </w:rPr>
              <w:t>并行重删，提供基于重删的合成全备份，后台智能合成，</w:t>
            </w:r>
            <w:r>
              <w:rPr>
                <w:rFonts w:hAnsi="宋体"/>
                <w:kern w:val="0"/>
                <w:sz w:val="21"/>
                <w:szCs w:val="21"/>
              </w:rPr>
              <w:t>合成备份期间无需重组和再次去重数据</w:t>
            </w:r>
            <w:r>
              <w:rPr>
                <w:rFonts w:hint="eastAsia" w:hAnsi="宋体"/>
                <w:kern w:val="0"/>
                <w:sz w:val="21"/>
                <w:szCs w:val="21"/>
              </w:rPr>
              <w:t>。恢复时不依赖重删库。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cs="Segoe UI Symbol"/>
                <w:kern w:val="0"/>
                <w:sz w:val="21"/>
                <w:szCs w:val="21"/>
              </w:rPr>
            </w:pPr>
            <w:r>
              <w:rPr>
                <w:rFonts w:hint="eastAsia" w:hAnsi="宋体" w:cs="Segoe UI Symbol"/>
                <w:kern w:val="0"/>
                <w:sz w:val="21"/>
                <w:szCs w:val="21"/>
              </w:rPr>
              <w:t>支持去重到磁带，以及去重到云。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cs="Segoe UI Symbol"/>
                <w:kern w:val="0"/>
                <w:sz w:val="21"/>
                <w:szCs w:val="21"/>
              </w:rPr>
            </w:pPr>
            <w:r>
              <w:rPr>
                <w:rFonts w:hint="eastAsia" w:hAnsi="宋体" w:cs="Segoe UI Symbol"/>
                <w:kern w:val="0"/>
                <w:sz w:val="21"/>
                <w:szCs w:val="21"/>
              </w:rPr>
              <w:t>单一产品和 UI 涵盖混合工作负载，包括 VMware、Hyper-v、Citrix Xen、Redhat Virtualization、Openstack、K8S、Tanzu、EKS、Azure、AWS、Oracle Cloud 和阿里云等，不依赖单独的工具/产品来分别保护各工作负载。 需要提供公司网站的官方链接进行认证。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支持虚拟机无代理的多流并发备份保护，支持vSphere最新7.0版本，以及之前6.5等主流版本，支持CBT备份，支持vSAN，VVOL结构。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支持自动发现和过滤虚机，简化部署、配置和管理。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cs="Segoe UI Symbol"/>
                <w:kern w:val="0"/>
                <w:sz w:val="21"/>
                <w:szCs w:val="21"/>
              </w:rPr>
            </w:pPr>
            <w:r>
              <w:rPr>
                <w:rFonts w:hint="eastAsia" w:hAnsi="宋体" w:cs="Segoe UI Symbol"/>
                <w:kern w:val="0"/>
                <w:sz w:val="21"/>
                <w:szCs w:val="21"/>
              </w:rPr>
              <w:t>支持虚拟机的应用一致性保护，支持感知备份，备份虚机时一并保护其中的应用，确保虚机下应用和数据库的一致性。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支持海量虚机存储快照备份管理。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cs="Segoe UI Symbol"/>
                <w:kern w:val="0"/>
                <w:sz w:val="21"/>
                <w:szCs w:val="21"/>
              </w:rPr>
            </w:pPr>
            <w:r>
              <w:rPr>
                <w:rFonts w:hint="eastAsia" w:hAnsi="宋体" w:cs="Segoe UI Symbol"/>
                <w:kern w:val="0"/>
                <w:sz w:val="21"/>
                <w:szCs w:val="21"/>
              </w:rPr>
              <w:t>支持虚拟机的多流并发恢复，断点恢复，支持整机恢复，单文件恢复，支持即时挂载的虚机验证和即时恢复。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cs="Segoe UI Symbol"/>
                <w:kern w:val="0"/>
                <w:sz w:val="21"/>
                <w:szCs w:val="21"/>
              </w:rPr>
            </w:pPr>
            <w:r>
              <w:rPr>
                <w:rFonts w:hint="eastAsia" w:hAnsi="宋体" w:cs="Segoe UI Symbol"/>
                <w:kern w:val="0"/>
                <w:sz w:val="21"/>
                <w:szCs w:val="21"/>
              </w:rPr>
              <w:t>支持P2V，V2V，V2C格式转换，支持包括VMware、Hyper-V、Openstack、Azure、AWS之间的转换，提供灵活的跨虚机，跨云恢复和迁移能力。需要提供公司网站的官方链接进行认证。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支持对备份的虚拟进行应用验证，及时验证应用程序可用性和系统安全性如查杀病毒，支持调度自定义验证脚本。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支持虚机文件搜索功能，对于海量文件的虚机后台建立文件索引，实现秒级的文件搜索和恢复。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支持虚机归档管理，对于不活跃的虚机，支持设置策略进行下电，迁移等归档管理。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扩展支持虚机容灾管理，支持连续复制，提供分秒级别的保护，提供切换流程和一键切换管理，以及对于复制的监控。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软件平台必须内置有安全加固，预防勒索攻击手段和技术，Air-Gap等，提供官方说明。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支持对</w:t>
            </w:r>
            <w:r>
              <w:rPr>
                <w:rFonts w:hint="eastAsia" w:hAnsi="宋体"/>
                <w:kern w:val="0"/>
                <w:sz w:val="21"/>
                <w:szCs w:val="21"/>
              </w:rPr>
              <w:t xml:space="preserve"> </w:t>
            </w:r>
            <w:r>
              <w:rPr>
                <w:rFonts w:hAnsi="宋体"/>
                <w:kern w:val="0"/>
                <w:sz w:val="21"/>
                <w:szCs w:val="21"/>
              </w:rPr>
              <w:t>SAP HANA</w:t>
            </w:r>
            <w:r>
              <w:rPr>
                <w:rFonts w:hint="eastAsia" w:hAnsi="宋体"/>
                <w:kern w:val="0"/>
                <w:sz w:val="21"/>
                <w:szCs w:val="21"/>
              </w:rPr>
              <w:t>、S</w:t>
            </w:r>
            <w:r>
              <w:rPr>
                <w:rFonts w:hAnsi="宋体"/>
                <w:kern w:val="0"/>
                <w:sz w:val="21"/>
                <w:szCs w:val="21"/>
              </w:rPr>
              <w:t>AP</w:t>
            </w:r>
            <w:r>
              <w:rPr>
                <w:rFonts w:hint="eastAsia" w:hAnsi="宋体"/>
                <w:kern w:val="0"/>
                <w:sz w:val="21"/>
                <w:szCs w:val="21"/>
              </w:rPr>
              <w:t>、</w:t>
            </w:r>
            <w:r>
              <w:rPr>
                <w:rFonts w:hAnsi="宋体"/>
                <w:kern w:val="0"/>
                <w:sz w:val="21"/>
                <w:szCs w:val="21"/>
              </w:rPr>
              <w:t>Oracle、MS SQL、DB2、Mysql、PostgreSQL等各类型数据库系统的全中文</w:t>
            </w:r>
            <w:r>
              <w:rPr>
                <w:rFonts w:hint="eastAsia" w:hAnsi="宋体"/>
                <w:kern w:val="0"/>
                <w:sz w:val="21"/>
                <w:szCs w:val="21"/>
              </w:rPr>
              <w:t>、</w:t>
            </w:r>
            <w:r>
              <w:rPr>
                <w:rFonts w:hAnsi="宋体"/>
                <w:kern w:val="0"/>
                <w:sz w:val="21"/>
                <w:szCs w:val="21"/>
              </w:rPr>
              <w:t>图形化备份与恢复操作，整个</w:t>
            </w:r>
            <w:r>
              <w:rPr>
                <w:rFonts w:hint="eastAsia" w:hAnsi="宋体"/>
                <w:kern w:val="0"/>
                <w:sz w:val="21"/>
                <w:szCs w:val="21"/>
              </w:rPr>
              <w:t>保护</w:t>
            </w:r>
            <w:r>
              <w:rPr>
                <w:rFonts w:hAnsi="宋体"/>
                <w:kern w:val="0"/>
                <w:sz w:val="21"/>
                <w:szCs w:val="21"/>
              </w:rPr>
              <w:t>过程无需</w:t>
            </w:r>
            <w:r>
              <w:rPr>
                <w:rFonts w:hint="eastAsia" w:hAnsi="宋体"/>
                <w:kern w:val="0"/>
                <w:sz w:val="21"/>
                <w:szCs w:val="21"/>
              </w:rPr>
              <w:t>手动编</w:t>
            </w:r>
            <w:r>
              <w:rPr>
                <w:rFonts w:hAnsi="宋体"/>
                <w:kern w:val="0"/>
                <w:sz w:val="21"/>
                <w:szCs w:val="21"/>
              </w:rPr>
              <w:t>写</w:t>
            </w:r>
            <w:r>
              <w:rPr>
                <w:rFonts w:hint="eastAsia" w:hAnsi="宋体"/>
                <w:kern w:val="0"/>
                <w:sz w:val="21"/>
                <w:szCs w:val="21"/>
              </w:rPr>
              <w:t>脚本或嵌入</w:t>
            </w:r>
            <w:r>
              <w:rPr>
                <w:rFonts w:hAnsi="宋体"/>
                <w:kern w:val="0"/>
                <w:sz w:val="21"/>
                <w:szCs w:val="21"/>
              </w:rPr>
              <w:t>脚本</w:t>
            </w:r>
            <w:r>
              <w:rPr>
                <w:rFonts w:hint="eastAsia" w:hAnsi="宋体"/>
                <w:kern w:val="0"/>
                <w:sz w:val="21"/>
                <w:szCs w:val="21"/>
              </w:rPr>
              <w:t>管理，简化配置部署、备份和恢复操作复杂程度，提升运维效率。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kern w:val="0"/>
                <w:sz w:val="21"/>
                <w:szCs w:val="21"/>
              </w:rPr>
              <w:t>支持完全图形化自动化的</w:t>
            </w:r>
            <w:r>
              <w:rPr>
                <w:rFonts w:hAnsi="宋体"/>
                <w:kern w:val="0"/>
                <w:sz w:val="21"/>
                <w:szCs w:val="21"/>
              </w:rPr>
              <w:t>数据库粒度恢复，包括Oracle、MS SQL、DB2、Mysql、PostgreSQL等数据库</w:t>
            </w:r>
            <w:r>
              <w:rPr>
                <w:rFonts w:hint="eastAsia" w:hAnsi="宋体"/>
                <w:kern w:val="0"/>
                <w:sz w:val="21"/>
                <w:szCs w:val="21"/>
              </w:rPr>
              <w:t>的</w:t>
            </w:r>
            <w:r>
              <w:rPr>
                <w:rFonts w:hAnsi="宋体"/>
                <w:kern w:val="0"/>
                <w:sz w:val="21"/>
                <w:szCs w:val="21"/>
              </w:rPr>
              <w:t>表级恢复，</w:t>
            </w:r>
            <w:r>
              <w:rPr>
                <w:rFonts w:hAnsi="宋体"/>
                <w:bCs/>
                <w:kern w:val="0"/>
                <w:sz w:val="21"/>
                <w:szCs w:val="21"/>
              </w:rPr>
              <w:t>AD记录级恢复</w:t>
            </w:r>
            <w:r>
              <w:rPr>
                <w:rFonts w:hint="eastAsia" w:hAnsi="宋体"/>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kern w:val="0"/>
                <w:sz w:val="21"/>
                <w:szCs w:val="21"/>
              </w:rPr>
              <w:t>支持数据库快照备份管理，支持利用块级技术和存储快照技术，可实现数据库快速挂载和永久增量备份。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kern w:val="0"/>
                <w:sz w:val="21"/>
                <w:szCs w:val="21"/>
              </w:rPr>
              <w:t>支持数据库脱敏恢复，防止敏感数据泄露给开发测试人员。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支持设置数据库系统自动恢复计划及容灾演练</w:t>
            </w:r>
            <w:r>
              <w:rPr>
                <w:rFonts w:hint="eastAsia" w:hAnsi="宋体"/>
                <w:kern w:val="0"/>
                <w:sz w:val="21"/>
                <w:szCs w:val="21"/>
              </w:rPr>
              <w:t>，提供自动恢复计划，可定期执行基于计划的恢复任务，将备份数据恢复到备用/容灾数据库，实现自动恢复验证。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cs="Segoe UI Symbol"/>
                <w:kern w:val="0"/>
                <w:sz w:val="21"/>
                <w:szCs w:val="21"/>
              </w:rPr>
            </w:pPr>
            <w:r>
              <w:rPr>
                <w:rFonts w:hint="eastAsia" w:hAnsi="宋体" w:cs="Segoe UI Symbol"/>
                <w:kern w:val="0"/>
                <w:sz w:val="21"/>
                <w:szCs w:val="21"/>
              </w:rPr>
              <w:t>支持扩展主流数据库Oracle、SQL等容灾同步复制，提供数据库灾难恢复能力。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提供海量文件系统块级备份</w:t>
            </w:r>
            <w:r>
              <w:rPr>
                <w:rFonts w:hint="eastAsia" w:hAnsi="宋体"/>
                <w:kern w:val="0"/>
                <w:sz w:val="21"/>
                <w:szCs w:val="21"/>
              </w:rPr>
              <w:t>能力</w:t>
            </w:r>
            <w:r>
              <w:rPr>
                <w:rFonts w:hAnsi="宋体"/>
                <w:kern w:val="0"/>
                <w:sz w:val="21"/>
                <w:szCs w:val="21"/>
              </w:rPr>
              <w:t>，提升备份效率，</w:t>
            </w:r>
            <w:r>
              <w:rPr>
                <w:rFonts w:hint="eastAsia" w:hAnsi="宋体"/>
                <w:kern w:val="0"/>
                <w:sz w:val="21"/>
                <w:szCs w:val="21"/>
              </w:rPr>
              <w:t>可执行永久增量+合成全备份，可执行即时卷挂载，用于快速浏览和恢复。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支持数据分析能力，帮助客户了解数据，基于属性对文件系统进行多维度分析，并通过报告报表展现</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kern w:val="0"/>
                <w:sz w:val="21"/>
                <w:szCs w:val="21"/>
              </w:rPr>
              <w:t>支持文件系统归档管理，</w:t>
            </w:r>
            <w:r>
              <w:rPr>
                <w:rFonts w:hint="eastAsia" w:hAnsi="宋体"/>
                <w:color w:val="000000"/>
                <w:kern w:val="0"/>
                <w:sz w:val="21"/>
                <w:szCs w:val="21"/>
              </w:rPr>
              <w:t>平台可实现对于文件、NAS等非结构化系统的备份、归档以及备份归档一体化管理。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hAnsi="宋体"/>
                <w:color w:val="000000"/>
                <w:kern w:val="0"/>
                <w:sz w:val="21"/>
                <w:szCs w:val="21"/>
              </w:rPr>
            </w:pPr>
            <w:r>
              <w:rPr>
                <w:rFonts w:hint="eastAsia" w:hAnsi="宋体"/>
                <w:color w:val="000000"/>
                <w:kern w:val="0"/>
                <w:sz w:val="21"/>
                <w:szCs w:val="21"/>
              </w:rPr>
              <w:t>支持文件连续复制，对于重要文件类数据可搭建起实时容灾同步架构。</w:t>
            </w:r>
            <w:r>
              <w:rPr>
                <w:rFonts w:hAnsi="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kern w:val="0"/>
                <w:sz w:val="21"/>
                <w:szCs w:val="21"/>
              </w:rPr>
              <w:t>集成</w:t>
            </w:r>
            <w:r>
              <w:rPr>
                <w:rFonts w:hAnsi="宋体"/>
                <w:kern w:val="0"/>
                <w:sz w:val="21"/>
                <w:szCs w:val="21"/>
              </w:rPr>
              <w:t xml:space="preserve">128/256位数据加密，确保关键数据安全, </w:t>
            </w:r>
            <w:r>
              <w:rPr>
                <w:rFonts w:hint="eastAsia" w:hAnsi="宋体"/>
                <w:kern w:val="0"/>
                <w:sz w:val="21"/>
                <w:szCs w:val="21"/>
              </w:rPr>
              <w:t>灵活可选</w:t>
            </w:r>
            <w:r>
              <w:rPr>
                <w:rFonts w:hAnsi="宋体"/>
                <w:kern w:val="0"/>
                <w:sz w:val="21"/>
                <w:szCs w:val="21"/>
              </w:rPr>
              <w:t>多种数据加密算法</w:t>
            </w:r>
            <w:r>
              <w:rPr>
                <w:rFonts w:hint="eastAsia" w:hAnsi="宋体"/>
                <w:kern w:val="0"/>
                <w:sz w:val="21"/>
                <w:szCs w:val="21"/>
              </w:rPr>
              <w:t>。支持客户端，网络传输，以及多级副本数据加密。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cs="Segoe UI Symbol"/>
                <w:kern w:val="0"/>
                <w:sz w:val="21"/>
                <w:szCs w:val="21"/>
              </w:rPr>
            </w:pPr>
            <w:r>
              <w:rPr>
                <w:rFonts w:hint="eastAsia" w:hAnsi="宋体" w:cs="Segoe UI Symbol"/>
                <w:kern w:val="0"/>
                <w:sz w:val="21"/>
                <w:szCs w:val="21"/>
              </w:rPr>
              <w:t>支持多种防火墙，包括：单向 / 双向端口，端口转发网关，</w:t>
            </w:r>
            <w:r>
              <w:rPr>
                <w:rFonts w:hAnsi="宋体" w:cs="Segoe UI Symbol"/>
                <w:kern w:val="0"/>
                <w:sz w:val="21"/>
                <w:szCs w:val="21"/>
              </w:rPr>
              <w:t>DMZ</w:t>
            </w:r>
            <w:r>
              <w:rPr>
                <w:rFonts w:hint="eastAsia" w:hAnsi="宋体" w:cs="Segoe UI Symbol"/>
                <w:kern w:val="0"/>
                <w:sz w:val="21"/>
                <w:szCs w:val="21"/>
              </w:rPr>
              <w:t>，HTTP代理（包括WIFI连接）及各种方式组合的防火墙</w:t>
            </w:r>
            <w:r>
              <w:rPr>
                <w:rFonts w:hAnsi="宋体" w:cs="Segoe UI Symbol"/>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软件无需额外网关组件即可支持与主流云存储对接，</w:t>
            </w:r>
            <w:r>
              <w:rPr>
                <w:rFonts w:hAnsi="宋体"/>
                <w:kern w:val="0"/>
                <w:sz w:val="21"/>
                <w:szCs w:val="21"/>
              </w:rPr>
              <w:t>提供对于云存储支持的兼容列表</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left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tcPr>
          <w:p>
            <w:pPr>
              <w:pStyle w:val="23"/>
              <w:jc w:val="left"/>
              <w:rPr>
                <w:rFonts w:hAnsi="宋体"/>
                <w:kern w:val="0"/>
                <w:sz w:val="21"/>
                <w:szCs w:val="21"/>
              </w:rPr>
            </w:pPr>
            <w:r>
              <w:rPr>
                <w:rFonts w:hint="eastAsia" w:hAnsi="宋体"/>
                <w:kern w:val="0"/>
                <w:sz w:val="21"/>
                <w:szCs w:val="21"/>
              </w:rPr>
              <w:t>支持对于</w:t>
            </w:r>
            <w:r>
              <w:rPr>
                <w:rFonts w:hAnsi="宋体"/>
                <w:kern w:val="0"/>
                <w:sz w:val="21"/>
                <w:szCs w:val="21"/>
              </w:rPr>
              <w:t>HDFS</w:t>
            </w:r>
            <w:r>
              <w:rPr>
                <w:rFonts w:hint="eastAsia" w:hAnsi="宋体"/>
                <w:kern w:val="0"/>
                <w:sz w:val="21"/>
                <w:szCs w:val="21"/>
              </w:rPr>
              <w:t>、</w:t>
            </w:r>
            <w:r>
              <w:rPr>
                <w:rFonts w:hAnsi="宋体"/>
                <w:kern w:val="0"/>
                <w:sz w:val="21"/>
                <w:szCs w:val="21"/>
              </w:rPr>
              <w:t>Hbase</w:t>
            </w:r>
            <w:r>
              <w:rPr>
                <w:rFonts w:hint="eastAsia" w:hAnsi="宋体"/>
                <w:kern w:val="0"/>
                <w:sz w:val="21"/>
                <w:szCs w:val="21"/>
              </w:rPr>
              <w:t>、</w:t>
            </w:r>
            <w:r>
              <w:rPr>
                <w:rFonts w:hAnsi="宋体"/>
                <w:kern w:val="0"/>
                <w:sz w:val="21"/>
                <w:szCs w:val="21"/>
              </w:rPr>
              <w:t>Hive</w:t>
            </w:r>
            <w:r>
              <w:rPr>
                <w:rFonts w:hint="eastAsia" w:hAnsi="宋体"/>
                <w:kern w:val="0"/>
                <w:sz w:val="21"/>
                <w:szCs w:val="21"/>
              </w:rPr>
              <w:t>多节点并行备份管理，支持</w:t>
            </w:r>
            <w:r>
              <w:rPr>
                <w:rFonts w:hAnsi="宋体"/>
                <w:kern w:val="0"/>
                <w:sz w:val="21"/>
                <w:szCs w:val="21"/>
              </w:rPr>
              <w:t>HDFS</w:t>
            </w:r>
            <w:r>
              <w:rPr>
                <w:rFonts w:hint="eastAsia" w:hAnsi="宋体"/>
                <w:kern w:val="0"/>
                <w:sz w:val="21"/>
                <w:szCs w:val="21"/>
              </w:rPr>
              <w:t>归档管理，支持基于机柜感知的备份机制，支持</w:t>
            </w:r>
            <w:r>
              <w:rPr>
                <w:rFonts w:hAnsi="宋体"/>
                <w:kern w:val="0"/>
                <w:sz w:val="21"/>
                <w:szCs w:val="21"/>
              </w:rPr>
              <w:t>Hbase</w:t>
            </w:r>
            <w:r>
              <w:rPr>
                <w:rFonts w:hint="eastAsia" w:hAnsi="宋体"/>
                <w:kern w:val="0"/>
                <w:sz w:val="21"/>
                <w:szCs w:val="21"/>
              </w:rPr>
              <w:t>表级恢复。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4" w:type="dxa"/>
            <w:vMerge w:val="restart"/>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r>
              <w:rPr>
                <w:rFonts w:hAnsi="宋体"/>
                <w:kern w:val="0"/>
                <w:sz w:val="21"/>
                <w:szCs w:val="21"/>
              </w:rPr>
              <w:t>可用性要求</w:t>
            </w: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可定时在备份前对系统每个环节进行预检，及早发现各种软件、硬件、权限等问题，保证备份任务成功运行</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cs="Segoe UI Symbol"/>
                <w:kern w:val="0"/>
                <w:sz w:val="21"/>
                <w:szCs w:val="21"/>
              </w:rPr>
            </w:pPr>
            <w:r>
              <w:rPr>
                <w:rFonts w:hint="eastAsia" w:hAnsi="宋体" w:cs="Segoe UI Symbol"/>
                <w:kern w:val="0"/>
                <w:sz w:val="21"/>
                <w:szCs w:val="21"/>
              </w:rPr>
              <w:t>软件平台具有完全高可用架构，备份服务器支持双机集群/</w:t>
            </w:r>
            <w:r>
              <w:rPr>
                <w:rFonts w:hAnsi="宋体" w:cs="Segoe UI Symbol"/>
                <w:kern w:val="0"/>
                <w:sz w:val="21"/>
                <w:szCs w:val="21"/>
              </w:rPr>
              <w:t>DR</w:t>
            </w:r>
            <w:r>
              <w:rPr>
                <w:rFonts w:hint="eastAsia" w:hAnsi="宋体" w:cs="Segoe UI Symbol"/>
                <w:kern w:val="0"/>
                <w:sz w:val="21"/>
                <w:szCs w:val="21"/>
              </w:rPr>
              <w:t>部署，保证备份任务自动切换。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cs="Segoe UI Symbol"/>
                <w:kern w:val="0"/>
                <w:sz w:val="21"/>
                <w:szCs w:val="21"/>
              </w:rPr>
            </w:pPr>
            <w:r>
              <w:rPr>
                <w:rFonts w:hint="eastAsia" w:hAnsi="宋体" w:cs="Segoe UI Symbol"/>
                <w:kern w:val="0"/>
                <w:sz w:val="21"/>
                <w:szCs w:val="21"/>
              </w:rPr>
              <w:t>数据保留要求按照天和周期同时满足的策略执行，并支持按需扩展保留周期，防止出现同一个周期下部分数据过期导致周期数据不可用的情况。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支持文件、数据库系统、邮件系统备份和恢复的断点续传功能，能自动从数据备份和恢复作业的中断点重起，继续工作不需要用户干预</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设置重要系统自动恢复计划及自动容灾演练，可在容灾端搭建自动恢复演练平台，验证和保证数据的可用性</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cs="Segoe UI Symbol"/>
                <w:kern w:val="0"/>
                <w:sz w:val="21"/>
                <w:szCs w:val="21"/>
              </w:rPr>
            </w:pPr>
            <w:r>
              <w:rPr>
                <w:rFonts w:hint="eastAsia" w:hAnsi="宋体" w:cs="Segoe UI Symbol"/>
                <w:kern w:val="0"/>
                <w:sz w:val="21"/>
                <w:szCs w:val="21"/>
              </w:rPr>
              <w:t>内置勒索病毒防御技术，防范勒索攻击。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kern w:val="0"/>
                <w:sz w:val="21"/>
                <w:szCs w:val="21"/>
              </w:rPr>
              <w:t>支持对各类介质高效管理，包括介质自动探寻、数据校验、介质库藏跟踪、介质刷新、介质阈值设定和告警等功能。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restart"/>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r>
              <w:rPr>
                <w:rFonts w:hAnsi="宋体"/>
                <w:kern w:val="0"/>
                <w:sz w:val="21"/>
                <w:szCs w:val="21"/>
              </w:rPr>
              <w:t>管理要求</w:t>
            </w: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cs="Segoe UI Symbol"/>
                <w:kern w:val="0"/>
                <w:sz w:val="21"/>
                <w:szCs w:val="21"/>
              </w:rPr>
              <w:t>基于角色的细粒度访问控制机制，实现精细化的分组分权管理（用户-&gt;角色-&gt;实体）。并可与域控服务器进行集成，实现企业内部的统一权限管理。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int="eastAsia" w:hAnsi="宋体"/>
                <w:kern w:val="0"/>
                <w:sz w:val="21"/>
                <w:szCs w:val="21"/>
              </w:rPr>
              <w:t>集成全中文化全图形化报告和分析能力，可提供饼图、柱状图方式展现服务器系统数据类型和分布，数据备份恢复成功率，预测介质使用率，文件分析，计费，数据增长率，用户审计等报告。可根据用户权限分级定制，可下载、自定义用户报告模板，以及命令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平台能够提供统一的备份策略和计划策略，优化配置与管理，帮助客户构建业务的分级，提供分级的保护策略</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cs="Segoe UI Symbol"/>
                <w:kern w:val="0"/>
                <w:sz w:val="21"/>
                <w:szCs w:val="21"/>
              </w:rPr>
            </w:pPr>
            <w:r>
              <w:rPr>
                <w:rFonts w:hint="eastAsia" w:hAnsi="宋体" w:cs="Segoe UI Symbol"/>
                <w:kern w:val="0"/>
                <w:sz w:val="21"/>
                <w:szCs w:val="21"/>
              </w:rPr>
              <w:t>各类型系统管理报告通过邮件定时分发给不同的管理人员，实现主动式运维报告管理，帮助建立运维管理体系。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vMerge w:val="continue"/>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提供工作流管理能力，针对复杂的操作可通过图形界面配置工作流，实现自动化运维管理</w:t>
            </w:r>
            <w:r>
              <w:rPr>
                <w:rFonts w:hint="eastAsia"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4" w:type="dxa"/>
            <w:tcBorders>
              <w:top w:val="single" w:color="auto" w:sz="4" w:space="0"/>
              <w:left w:val="single" w:color="auto" w:sz="4" w:space="0"/>
              <w:bottom w:val="single" w:color="auto" w:sz="4" w:space="0"/>
              <w:right w:val="single" w:color="auto" w:sz="4" w:space="0"/>
            </w:tcBorders>
            <w:vAlign w:val="center"/>
          </w:tcPr>
          <w:p>
            <w:pPr>
              <w:pStyle w:val="23"/>
              <w:rPr>
                <w:rFonts w:hAnsi="宋体"/>
                <w:kern w:val="0"/>
                <w:sz w:val="21"/>
                <w:szCs w:val="21"/>
              </w:rPr>
            </w:pPr>
            <w:r>
              <w:rPr>
                <w:rFonts w:hint="eastAsia" w:hAnsi="宋体"/>
                <w:kern w:val="0"/>
                <w:sz w:val="21"/>
                <w:szCs w:val="21"/>
              </w:rPr>
              <w:t>维保</w:t>
            </w:r>
            <w:r>
              <w:rPr>
                <w:rFonts w:hAnsi="宋体"/>
                <w:kern w:val="0"/>
                <w:sz w:val="21"/>
                <w:szCs w:val="21"/>
              </w:rPr>
              <w:t>服务</w:t>
            </w:r>
          </w:p>
        </w:tc>
        <w:tc>
          <w:tcPr>
            <w:tcW w:w="6677" w:type="dxa"/>
            <w:tcBorders>
              <w:top w:val="single" w:color="auto" w:sz="4" w:space="0"/>
              <w:left w:val="single" w:color="auto" w:sz="4" w:space="0"/>
              <w:bottom w:val="single" w:color="auto" w:sz="4" w:space="0"/>
              <w:right w:val="single" w:color="auto" w:sz="4" w:space="0"/>
            </w:tcBorders>
            <w:vAlign w:val="center"/>
          </w:tcPr>
          <w:p>
            <w:pPr>
              <w:pStyle w:val="23"/>
              <w:jc w:val="left"/>
              <w:rPr>
                <w:rFonts w:hAnsi="宋体"/>
                <w:kern w:val="0"/>
                <w:sz w:val="21"/>
                <w:szCs w:val="21"/>
              </w:rPr>
            </w:pPr>
            <w:r>
              <w:rPr>
                <w:rFonts w:hAnsi="宋体"/>
                <w:kern w:val="0"/>
                <w:sz w:val="21"/>
                <w:szCs w:val="21"/>
              </w:rPr>
              <w:t>原厂400技术支持服务</w:t>
            </w:r>
            <w:r>
              <w:rPr>
                <w:rFonts w:hint="eastAsia" w:hAnsi="宋体"/>
                <w:kern w:val="0"/>
                <w:sz w:val="21"/>
                <w:szCs w:val="21"/>
              </w:rPr>
              <w:t>（与原有备份软件维保服务期一致）。</w:t>
            </w:r>
          </w:p>
          <w:p>
            <w:pPr>
              <w:pStyle w:val="23"/>
              <w:jc w:val="left"/>
              <w:rPr>
                <w:rFonts w:hAnsi="宋体"/>
                <w:kern w:val="0"/>
                <w:sz w:val="21"/>
                <w:szCs w:val="21"/>
              </w:rPr>
            </w:pPr>
            <w:r>
              <w:rPr>
                <w:rFonts w:hint="eastAsia" w:hAnsi="宋体"/>
                <w:kern w:val="0"/>
                <w:sz w:val="21"/>
                <w:szCs w:val="21"/>
              </w:rPr>
              <w:t>签订合同时提供盖有公章的正版承诺函，确认所有软件许可为合法授权，如有因盗版软件引起的一切法律后果，由软件厂家承担连带法律责任。提供原厂商售后服务电话备查。</w:t>
            </w:r>
          </w:p>
        </w:tc>
      </w:tr>
    </w:tbl>
    <w:p>
      <w:pPr>
        <w:spacing w:line="312" w:lineRule="auto"/>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4"/>
        <w:spacing w:line="360" w:lineRule="auto"/>
        <w:jc w:val="center"/>
        <w:rPr>
          <w:rFonts w:hint="eastAsia" w:ascii="宋体" w:hAnsi="宋体" w:eastAsia="宋体"/>
          <w:color w:val="auto"/>
          <w:sz w:val="24"/>
        </w:rPr>
      </w:pPr>
      <w:r>
        <w:rPr>
          <w:rFonts w:hint="eastAsia" w:ascii="宋体" w:hAnsi="宋体" w:eastAsia="宋体"/>
          <w:color w:val="auto"/>
          <w:sz w:val="24"/>
        </w:rPr>
        <w:t>附件</w:t>
      </w:r>
      <w:bookmarkStart w:id="4" w:name="_Toc302746893"/>
      <w:r>
        <w:rPr>
          <w:rFonts w:hint="eastAsia" w:ascii="宋体" w:hAnsi="宋体" w:eastAsia="宋体"/>
          <w:color w:val="auto"/>
          <w:sz w:val="24"/>
          <w:lang w:val="en-US" w:eastAsia="zh-CN"/>
        </w:rPr>
        <w:t>1</w:t>
      </w:r>
      <w:r>
        <w:rPr>
          <w:rFonts w:hint="eastAsia" w:ascii="宋体" w:hAnsi="宋体" w:eastAsia="宋体"/>
          <w:color w:val="auto"/>
          <w:sz w:val="24"/>
        </w:rPr>
        <w:t xml:space="preserve"> </w:t>
      </w:r>
      <w:r>
        <w:rPr>
          <w:rFonts w:ascii="宋体" w:hAnsi="宋体" w:eastAsia="宋体"/>
          <w:color w:val="auto"/>
          <w:sz w:val="24"/>
        </w:rPr>
        <w:t xml:space="preserve">   </w:t>
      </w:r>
      <w:bookmarkEnd w:id="4"/>
      <w:r>
        <w:rPr>
          <w:rFonts w:hint="eastAsia" w:ascii="宋体" w:hAnsi="宋体" w:eastAsia="宋体"/>
          <w:color w:val="auto"/>
          <w:sz w:val="24"/>
          <w:szCs w:val="24"/>
          <w:lang w:eastAsia="zh-CN"/>
        </w:rPr>
        <w:t>报价单</w:t>
      </w:r>
    </w:p>
    <w:p>
      <w:pPr>
        <w:tabs>
          <w:tab w:val="left" w:pos="1800"/>
          <w:tab w:val="left" w:pos="5580"/>
        </w:tabs>
        <w:spacing w:line="360" w:lineRule="auto"/>
        <w:jc w:val="left"/>
        <w:rPr>
          <w:rFonts w:hint="eastAsia" w:ascii="宋体" w:hAnsi="宋体"/>
          <w:color w:val="auto"/>
          <w:sz w:val="24"/>
        </w:rPr>
      </w:pPr>
      <w:r>
        <w:rPr>
          <w:rFonts w:hint="eastAsia" w:ascii="宋体" w:hAnsi="宋体"/>
          <w:color w:val="auto"/>
          <w:sz w:val="24"/>
        </w:rPr>
        <w:t xml:space="preserve"> 项目名称：</w:t>
      </w:r>
      <w:r>
        <w:rPr>
          <w:rFonts w:hint="eastAsia"/>
          <w:lang w:eastAsia="zh-CN"/>
        </w:rPr>
        <w:t>备份软件授权</w:t>
      </w:r>
      <w:r>
        <w:rPr>
          <w:rFonts w:hint="eastAsia" w:ascii="宋体" w:hAnsi="宋体"/>
          <w:color w:val="auto"/>
          <w:sz w:val="24"/>
        </w:rPr>
        <w:t xml:space="preserve">  </w:t>
      </w:r>
    </w:p>
    <w:tbl>
      <w:tblPr>
        <w:tblStyle w:val="13"/>
        <w:tblW w:w="154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14"/>
        <w:gridCol w:w="1714"/>
        <w:gridCol w:w="1539"/>
        <w:gridCol w:w="1622"/>
        <w:gridCol w:w="2782"/>
        <w:gridCol w:w="1500"/>
        <w:gridCol w:w="1377"/>
        <w:gridCol w:w="1773"/>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714" w:type="dxa"/>
            <w:noWrap w:val="0"/>
            <w:vAlign w:val="center"/>
          </w:tcPr>
          <w:p>
            <w:pPr>
              <w:tabs>
                <w:tab w:val="left" w:pos="5580"/>
              </w:tabs>
              <w:spacing w:line="360" w:lineRule="auto"/>
              <w:jc w:val="both"/>
              <w:rPr>
                <w:rFonts w:hint="eastAsia" w:ascii="宋体" w:hAnsi="宋体" w:eastAsia="宋体"/>
                <w:color w:val="auto"/>
                <w:sz w:val="24"/>
                <w:lang w:eastAsia="zh-CN"/>
              </w:rPr>
            </w:pPr>
            <w:r>
              <w:rPr>
                <w:rFonts w:hint="eastAsia" w:ascii="宋体" w:hAnsi="宋体"/>
                <w:color w:val="auto"/>
                <w:sz w:val="24"/>
                <w:lang w:eastAsia="zh-CN"/>
              </w:rPr>
              <w:t>产品名称</w:t>
            </w:r>
          </w:p>
        </w:tc>
        <w:tc>
          <w:tcPr>
            <w:tcW w:w="1714" w:type="dxa"/>
            <w:noWrap w:val="0"/>
            <w:vAlign w:val="center"/>
          </w:tcPr>
          <w:p>
            <w:pPr>
              <w:tabs>
                <w:tab w:val="left" w:pos="5580"/>
              </w:tabs>
              <w:spacing w:line="360" w:lineRule="auto"/>
              <w:jc w:val="both"/>
              <w:rPr>
                <w:rFonts w:hint="eastAsia" w:ascii="宋体" w:hAnsi="宋体"/>
                <w:color w:val="auto"/>
                <w:sz w:val="24"/>
                <w:lang w:eastAsia="zh-CN"/>
              </w:rPr>
            </w:pPr>
            <w:r>
              <w:rPr>
                <w:rFonts w:hint="eastAsia" w:ascii="宋体" w:hAnsi="宋体"/>
                <w:color w:val="auto"/>
                <w:sz w:val="24"/>
                <w:lang w:eastAsia="zh-CN"/>
              </w:rPr>
              <w:t>型号</w:t>
            </w:r>
          </w:p>
        </w:tc>
        <w:tc>
          <w:tcPr>
            <w:tcW w:w="1539" w:type="dxa"/>
            <w:noWrap w:val="0"/>
            <w:vAlign w:val="center"/>
          </w:tcPr>
          <w:p>
            <w:pPr>
              <w:tabs>
                <w:tab w:val="left" w:pos="5580"/>
              </w:tabs>
              <w:spacing w:line="360" w:lineRule="auto"/>
              <w:jc w:val="both"/>
              <w:rPr>
                <w:rFonts w:hint="eastAsia" w:ascii="宋体" w:hAnsi="宋体"/>
                <w:color w:val="auto"/>
                <w:sz w:val="24"/>
                <w:lang w:eastAsia="zh-CN"/>
              </w:rPr>
            </w:pPr>
            <w:r>
              <w:rPr>
                <w:rFonts w:hint="eastAsia" w:ascii="宋体" w:hAnsi="宋体"/>
                <w:color w:val="auto"/>
                <w:sz w:val="24"/>
                <w:lang w:eastAsia="zh-CN"/>
              </w:rPr>
              <w:t>品牌</w:t>
            </w:r>
          </w:p>
        </w:tc>
        <w:tc>
          <w:tcPr>
            <w:tcW w:w="1622" w:type="dxa"/>
            <w:noWrap w:val="0"/>
            <w:vAlign w:val="center"/>
          </w:tcPr>
          <w:p>
            <w:pPr>
              <w:tabs>
                <w:tab w:val="left" w:pos="5580"/>
              </w:tabs>
              <w:spacing w:line="360" w:lineRule="auto"/>
              <w:jc w:val="both"/>
              <w:rPr>
                <w:rFonts w:hint="eastAsia" w:ascii="宋体" w:hAnsi="宋体"/>
                <w:color w:val="auto"/>
                <w:sz w:val="24"/>
                <w:lang w:eastAsia="zh-CN"/>
              </w:rPr>
            </w:pPr>
            <w:r>
              <w:rPr>
                <w:rFonts w:hint="eastAsia" w:ascii="宋体" w:hAnsi="宋体"/>
                <w:color w:val="auto"/>
                <w:sz w:val="24"/>
                <w:lang w:eastAsia="zh-CN"/>
              </w:rPr>
              <w:t>产地</w:t>
            </w:r>
          </w:p>
        </w:tc>
        <w:tc>
          <w:tcPr>
            <w:tcW w:w="2782" w:type="dxa"/>
            <w:noWrap w:val="0"/>
            <w:vAlign w:val="center"/>
          </w:tcPr>
          <w:p>
            <w:pPr>
              <w:tabs>
                <w:tab w:val="left" w:pos="5580"/>
              </w:tabs>
              <w:spacing w:line="360" w:lineRule="auto"/>
              <w:jc w:val="both"/>
              <w:rPr>
                <w:rFonts w:hint="eastAsia" w:ascii="宋体" w:hAnsi="宋体"/>
                <w:color w:val="auto"/>
                <w:sz w:val="24"/>
                <w:lang w:eastAsia="zh-CN"/>
              </w:rPr>
            </w:pPr>
            <w:r>
              <w:rPr>
                <w:rFonts w:hint="eastAsia" w:ascii="宋体" w:hAnsi="宋体"/>
                <w:color w:val="auto"/>
                <w:sz w:val="24"/>
                <w:lang w:eastAsia="zh-CN"/>
              </w:rPr>
              <w:t>制造商/生产厂家</w:t>
            </w:r>
          </w:p>
        </w:tc>
        <w:tc>
          <w:tcPr>
            <w:tcW w:w="1500" w:type="dxa"/>
            <w:noWrap w:val="0"/>
            <w:vAlign w:val="center"/>
          </w:tcPr>
          <w:p>
            <w:pPr>
              <w:tabs>
                <w:tab w:val="left" w:pos="5580"/>
              </w:tabs>
              <w:spacing w:line="360" w:lineRule="auto"/>
              <w:jc w:val="both"/>
              <w:rPr>
                <w:rFonts w:hint="eastAsia" w:ascii="宋体" w:hAnsi="宋体" w:eastAsia="宋体"/>
                <w:color w:val="auto"/>
                <w:sz w:val="24"/>
                <w:lang w:eastAsia="zh-CN"/>
              </w:rPr>
            </w:pPr>
            <w:r>
              <w:rPr>
                <w:rFonts w:hint="eastAsia" w:ascii="宋体" w:hAnsi="宋体"/>
                <w:color w:val="auto"/>
                <w:sz w:val="24"/>
                <w:lang w:eastAsia="zh-CN"/>
              </w:rPr>
              <w:t>单价</w:t>
            </w:r>
          </w:p>
        </w:tc>
        <w:tc>
          <w:tcPr>
            <w:tcW w:w="1377" w:type="dxa"/>
            <w:noWrap w:val="0"/>
            <w:vAlign w:val="center"/>
          </w:tcPr>
          <w:p>
            <w:pPr>
              <w:tabs>
                <w:tab w:val="left" w:pos="5580"/>
              </w:tabs>
              <w:spacing w:line="360" w:lineRule="auto"/>
              <w:jc w:val="both"/>
              <w:rPr>
                <w:rFonts w:hint="eastAsia" w:ascii="宋体" w:hAnsi="宋体"/>
                <w:color w:val="auto"/>
                <w:sz w:val="24"/>
                <w:lang w:eastAsia="zh-CN"/>
              </w:rPr>
            </w:pPr>
            <w:r>
              <w:rPr>
                <w:rFonts w:hint="eastAsia" w:ascii="宋体" w:hAnsi="宋体"/>
                <w:color w:val="auto"/>
                <w:sz w:val="24"/>
                <w:lang w:eastAsia="zh-CN"/>
              </w:rPr>
              <w:t>数量</w:t>
            </w:r>
          </w:p>
        </w:tc>
        <w:tc>
          <w:tcPr>
            <w:tcW w:w="1773" w:type="dxa"/>
            <w:noWrap w:val="0"/>
            <w:vAlign w:val="center"/>
          </w:tcPr>
          <w:p>
            <w:pPr>
              <w:tabs>
                <w:tab w:val="left" w:pos="5580"/>
              </w:tabs>
              <w:spacing w:line="360" w:lineRule="auto"/>
              <w:jc w:val="both"/>
              <w:rPr>
                <w:rFonts w:hint="eastAsia" w:ascii="宋体" w:hAnsi="宋体"/>
                <w:color w:val="auto"/>
                <w:sz w:val="24"/>
                <w:lang w:eastAsia="zh-CN"/>
              </w:rPr>
            </w:pPr>
            <w:r>
              <w:rPr>
                <w:rFonts w:hint="eastAsia" w:ascii="宋体" w:hAnsi="宋体"/>
                <w:color w:val="auto"/>
                <w:sz w:val="24"/>
                <w:lang w:eastAsia="zh-CN"/>
              </w:rPr>
              <w:t>总价</w:t>
            </w:r>
          </w:p>
        </w:tc>
        <w:tc>
          <w:tcPr>
            <w:tcW w:w="1407" w:type="dxa"/>
            <w:noWrap w:val="0"/>
            <w:vAlign w:val="center"/>
          </w:tcPr>
          <w:p>
            <w:pPr>
              <w:tabs>
                <w:tab w:val="left" w:pos="5580"/>
              </w:tabs>
              <w:spacing w:line="360" w:lineRule="auto"/>
              <w:ind w:left="0" w:leftChars="0" w:firstLine="240" w:firstLineChars="100"/>
              <w:jc w:val="both"/>
              <w:rPr>
                <w:rFonts w:hint="eastAsia" w:ascii="宋体" w:hAnsi="宋体"/>
                <w:color w:val="auto"/>
                <w:sz w:val="24"/>
                <w:lang w:eastAsia="zh-CN"/>
              </w:rPr>
            </w:pPr>
            <w:r>
              <w:rPr>
                <w:rFonts w:hint="eastAsia" w:ascii="宋体" w:hAnsi="宋体"/>
                <w:color w:val="auto"/>
                <w:sz w:val="24"/>
                <w:lang w:eastAsia="zh-CN"/>
              </w:rPr>
              <w:t>质保期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714" w:type="dxa"/>
            <w:noWrap w:val="0"/>
            <w:vAlign w:val="center"/>
          </w:tcPr>
          <w:p>
            <w:pPr>
              <w:tabs>
                <w:tab w:val="left" w:pos="5580"/>
              </w:tabs>
              <w:spacing w:line="360" w:lineRule="auto"/>
              <w:ind w:left="0" w:leftChars="0" w:firstLine="0" w:firstLineChars="0"/>
              <w:jc w:val="both"/>
              <w:rPr>
                <w:rFonts w:hint="eastAsia"/>
                <w:lang w:eastAsia="zh-CN"/>
              </w:rPr>
            </w:pPr>
            <w:r>
              <w:rPr>
                <w:rFonts w:hint="eastAsia"/>
                <w:lang w:eastAsia="zh-CN"/>
              </w:rPr>
              <w:t>备份软件授权</w:t>
            </w:r>
          </w:p>
        </w:tc>
        <w:tc>
          <w:tcPr>
            <w:tcW w:w="1714" w:type="dxa"/>
            <w:noWrap w:val="0"/>
            <w:vAlign w:val="center"/>
          </w:tcPr>
          <w:p>
            <w:pPr>
              <w:tabs>
                <w:tab w:val="left" w:pos="5580"/>
              </w:tabs>
              <w:spacing w:line="360" w:lineRule="auto"/>
              <w:jc w:val="both"/>
              <w:rPr>
                <w:rFonts w:hint="eastAsia"/>
                <w:sz w:val="24"/>
                <w:szCs w:val="24"/>
                <w:lang w:eastAsia="zh-CN"/>
              </w:rPr>
            </w:pPr>
          </w:p>
        </w:tc>
        <w:tc>
          <w:tcPr>
            <w:tcW w:w="1539" w:type="dxa"/>
            <w:noWrap w:val="0"/>
            <w:vAlign w:val="center"/>
          </w:tcPr>
          <w:p>
            <w:pPr>
              <w:tabs>
                <w:tab w:val="left" w:pos="5580"/>
              </w:tabs>
              <w:spacing w:line="360" w:lineRule="auto"/>
              <w:jc w:val="both"/>
              <w:rPr>
                <w:rFonts w:hint="eastAsia"/>
                <w:sz w:val="24"/>
                <w:szCs w:val="24"/>
                <w:lang w:eastAsia="zh-CN"/>
              </w:rPr>
            </w:pPr>
          </w:p>
        </w:tc>
        <w:tc>
          <w:tcPr>
            <w:tcW w:w="1622" w:type="dxa"/>
            <w:noWrap w:val="0"/>
            <w:vAlign w:val="center"/>
          </w:tcPr>
          <w:p>
            <w:pPr>
              <w:tabs>
                <w:tab w:val="left" w:pos="5580"/>
              </w:tabs>
              <w:spacing w:line="360" w:lineRule="auto"/>
              <w:jc w:val="both"/>
              <w:rPr>
                <w:rFonts w:hint="eastAsia"/>
                <w:sz w:val="24"/>
                <w:szCs w:val="24"/>
                <w:lang w:eastAsia="zh-CN"/>
              </w:rPr>
            </w:pPr>
          </w:p>
        </w:tc>
        <w:tc>
          <w:tcPr>
            <w:tcW w:w="2782" w:type="dxa"/>
            <w:noWrap w:val="0"/>
            <w:vAlign w:val="center"/>
          </w:tcPr>
          <w:p>
            <w:pPr>
              <w:tabs>
                <w:tab w:val="left" w:pos="5580"/>
              </w:tabs>
              <w:spacing w:line="360" w:lineRule="auto"/>
              <w:jc w:val="both"/>
              <w:rPr>
                <w:rFonts w:hint="eastAsia"/>
                <w:sz w:val="24"/>
                <w:szCs w:val="24"/>
                <w:lang w:eastAsia="zh-CN"/>
              </w:rPr>
            </w:pPr>
          </w:p>
        </w:tc>
        <w:tc>
          <w:tcPr>
            <w:tcW w:w="1500" w:type="dxa"/>
            <w:noWrap w:val="0"/>
            <w:vAlign w:val="center"/>
          </w:tcPr>
          <w:p>
            <w:pPr>
              <w:tabs>
                <w:tab w:val="left" w:pos="5580"/>
              </w:tabs>
              <w:spacing w:line="360" w:lineRule="auto"/>
              <w:jc w:val="both"/>
              <w:rPr>
                <w:rFonts w:hint="eastAsia"/>
                <w:sz w:val="24"/>
                <w:szCs w:val="24"/>
                <w:lang w:eastAsia="zh-CN"/>
              </w:rPr>
            </w:pPr>
          </w:p>
        </w:tc>
        <w:tc>
          <w:tcPr>
            <w:tcW w:w="1377" w:type="dxa"/>
            <w:noWrap w:val="0"/>
            <w:vAlign w:val="center"/>
          </w:tcPr>
          <w:p>
            <w:pPr>
              <w:tabs>
                <w:tab w:val="left" w:pos="5580"/>
              </w:tabs>
              <w:spacing w:line="360" w:lineRule="auto"/>
              <w:jc w:val="both"/>
              <w:rPr>
                <w:rFonts w:hint="default"/>
                <w:sz w:val="24"/>
                <w:szCs w:val="24"/>
                <w:lang w:val="en-US" w:eastAsia="zh-CN"/>
              </w:rPr>
            </w:pPr>
          </w:p>
        </w:tc>
        <w:tc>
          <w:tcPr>
            <w:tcW w:w="1773" w:type="dxa"/>
            <w:noWrap w:val="0"/>
            <w:vAlign w:val="center"/>
          </w:tcPr>
          <w:p>
            <w:pPr>
              <w:tabs>
                <w:tab w:val="left" w:pos="5580"/>
              </w:tabs>
              <w:spacing w:line="360" w:lineRule="auto"/>
              <w:jc w:val="both"/>
              <w:rPr>
                <w:rFonts w:hint="eastAsia"/>
                <w:sz w:val="24"/>
                <w:szCs w:val="24"/>
                <w:lang w:eastAsia="zh-CN"/>
              </w:rPr>
            </w:pPr>
          </w:p>
        </w:tc>
        <w:tc>
          <w:tcPr>
            <w:tcW w:w="1407" w:type="dxa"/>
            <w:noWrap w:val="0"/>
            <w:vAlign w:val="center"/>
          </w:tcPr>
          <w:p>
            <w:pPr>
              <w:tabs>
                <w:tab w:val="left" w:pos="5580"/>
              </w:tabs>
              <w:spacing w:line="360" w:lineRule="auto"/>
              <w:jc w:val="both"/>
              <w:rPr>
                <w:rFonts w:hint="default"/>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428" w:type="dxa"/>
            <w:gridSpan w:val="2"/>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交货期</w:t>
            </w:r>
          </w:p>
        </w:tc>
        <w:tc>
          <w:tcPr>
            <w:tcW w:w="12000" w:type="dxa"/>
            <w:gridSpan w:val="7"/>
            <w:noWrap w:val="0"/>
            <w:vAlign w:val="center"/>
          </w:tcPr>
          <w:p>
            <w:pPr>
              <w:tabs>
                <w:tab w:val="left" w:pos="5580"/>
              </w:tabs>
              <w:spacing w:line="360" w:lineRule="auto"/>
              <w:jc w:val="left"/>
              <w:rPr>
                <w:rFonts w:hint="eastAsia" w:ascii="宋体" w:hAnsi="宋体"/>
                <w:color w:val="auto"/>
                <w:sz w:val="24"/>
              </w:rPr>
            </w:pPr>
            <w:r>
              <w:rPr>
                <w:rFonts w:hint="eastAsia" w:ascii="宋体" w:hAnsi="宋体"/>
                <w:color w:val="auto"/>
                <w:sz w:val="24"/>
              </w:rPr>
              <w:t>合同签订后的</w:t>
            </w:r>
            <w:r>
              <w:rPr>
                <w:rFonts w:hint="eastAsia" w:ascii="宋体" w:hAnsi="宋体"/>
                <w:color w:val="auto"/>
                <w:sz w:val="24"/>
                <w:u w:val="single"/>
              </w:rPr>
              <w:t xml:space="preserve">      </w:t>
            </w:r>
            <w:r>
              <w:rPr>
                <w:rFonts w:hint="eastAsia" w:ascii="宋体" w:hAnsi="宋体"/>
                <w:color w:val="auto"/>
                <w:sz w:val="24"/>
              </w:rPr>
              <w:t>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428" w:type="dxa"/>
            <w:gridSpan w:val="2"/>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交货地点</w:t>
            </w:r>
          </w:p>
        </w:tc>
        <w:tc>
          <w:tcPr>
            <w:tcW w:w="12000" w:type="dxa"/>
            <w:gridSpan w:val="7"/>
            <w:noWrap w:val="0"/>
            <w:vAlign w:val="center"/>
          </w:tcPr>
          <w:p>
            <w:pPr>
              <w:tabs>
                <w:tab w:val="left" w:pos="5580"/>
              </w:tabs>
              <w:spacing w:line="360" w:lineRule="auto"/>
              <w:jc w:val="left"/>
              <w:rPr>
                <w:rFonts w:hint="eastAsia" w:ascii="宋体" w:hAnsi="宋体"/>
                <w:color w:val="auto"/>
                <w:sz w:val="24"/>
              </w:rPr>
            </w:pPr>
            <w:r>
              <w:rPr>
                <w:rFonts w:hint="eastAsia" w:ascii="宋体" w:hAnsi="宋体"/>
                <w:color w:val="auto"/>
                <w:sz w:val="24"/>
              </w:rPr>
              <w:t>北京清华长庚医院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428" w:type="dxa"/>
            <w:gridSpan w:val="2"/>
            <w:noWrap w:val="0"/>
            <w:vAlign w:val="center"/>
          </w:tcPr>
          <w:p>
            <w:pPr>
              <w:tabs>
                <w:tab w:val="left" w:pos="5580"/>
              </w:tabs>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付款要求</w:t>
            </w:r>
          </w:p>
        </w:tc>
        <w:tc>
          <w:tcPr>
            <w:tcW w:w="12000" w:type="dxa"/>
            <w:gridSpan w:val="7"/>
            <w:noWrap w:val="0"/>
            <w:vAlign w:val="center"/>
          </w:tcPr>
          <w:p>
            <w:pPr>
              <w:tabs>
                <w:tab w:val="left" w:pos="5580"/>
              </w:tabs>
              <w:spacing w:line="360" w:lineRule="auto"/>
              <w:jc w:val="left"/>
              <w:rPr>
                <w:rFonts w:hint="eastAsia" w:ascii="宋体" w:hAnsi="宋体" w:eastAsia="宋体"/>
                <w:color w:val="auto"/>
                <w:sz w:val="24"/>
                <w:lang w:val="en-US" w:eastAsia="zh-CN"/>
              </w:rPr>
            </w:pPr>
            <w:r>
              <w:rPr>
                <w:rFonts w:hint="eastAsia" w:ascii="宋体" w:hAnsi="宋体"/>
                <w:color w:val="auto"/>
                <w:sz w:val="24"/>
                <w:lang w:val="en-US" w:eastAsia="zh-CN"/>
              </w:rPr>
              <w:t>90%，</w:t>
            </w:r>
            <w:r>
              <w:rPr>
                <w:rFonts w:hint="eastAsia" w:hAnsi="宋体"/>
                <w:color w:val="auto"/>
                <w:sz w:val="24"/>
                <w:lang w:val="en-US" w:eastAsia="zh-CN"/>
              </w:rPr>
              <w:t>10</w:t>
            </w:r>
            <w:r>
              <w:rPr>
                <w:rFonts w:hint="eastAsia" w:ascii="宋体" w:hAnsi="宋体"/>
                <w:color w:val="auto"/>
                <w:sz w:val="24"/>
                <w:lang w:val="en-US" w:eastAsia="zh-CN"/>
              </w:rPr>
              <w:t>%</w:t>
            </w:r>
            <w:r>
              <w:rPr>
                <w:rFonts w:hint="eastAsia" w:ascii="宋体" w:hAnsi="宋体"/>
                <w:color w:val="auto"/>
                <w:sz w:val="24"/>
                <w:lang w:val="en-US" w:eastAsia="zh-CN"/>
              </w:rPr>
              <w:br w:type="textWrapping"/>
            </w:r>
            <w:r>
              <w:rPr>
                <w:rFonts w:hint="eastAsia" w:ascii="宋体" w:hAnsi="宋体"/>
                <w:color w:val="auto"/>
                <w:sz w:val="24"/>
                <w:lang w:val="en-US" w:eastAsia="zh-CN"/>
              </w:rPr>
              <w:t>验收后付90%，正常运行一年后付</w:t>
            </w:r>
            <w:r>
              <w:rPr>
                <w:rFonts w:hint="eastAsia" w:hAnsi="宋体"/>
                <w:color w:val="auto"/>
                <w:sz w:val="24"/>
                <w:lang w:val="en-US" w:eastAsia="zh-CN"/>
              </w:rPr>
              <w:t>10</w:t>
            </w: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428" w:type="dxa"/>
            <w:gridSpan w:val="2"/>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备注</w:t>
            </w:r>
          </w:p>
        </w:tc>
        <w:tc>
          <w:tcPr>
            <w:tcW w:w="12000" w:type="dxa"/>
            <w:gridSpan w:val="7"/>
            <w:noWrap w:val="0"/>
            <w:vAlign w:val="center"/>
          </w:tcPr>
          <w:p>
            <w:pPr>
              <w:tabs>
                <w:tab w:val="left" w:pos="5580"/>
              </w:tabs>
              <w:spacing w:line="360" w:lineRule="auto"/>
              <w:jc w:val="left"/>
              <w:rPr>
                <w:rFonts w:hint="eastAsia" w:ascii="宋体" w:hAnsi="宋体"/>
                <w:color w:val="auto"/>
                <w:sz w:val="24"/>
              </w:rPr>
            </w:pPr>
          </w:p>
        </w:tc>
      </w:tr>
    </w:tbl>
    <w:p>
      <w:pPr>
        <w:pStyle w:val="8"/>
        <w:tabs>
          <w:tab w:val="left" w:pos="5580"/>
        </w:tabs>
        <w:spacing w:before="120" w:line="360" w:lineRule="auto"/>
        <w:rPr>
          <w:rFonts w:hint="eastAsia" w:hAnsi="宋体"/>
          <w:color w:val="auto"/>
          <w:sz w:val="24"/>
          <w:szCs w:val="24"/>
        </w:rPr>
      </w:pPr>
    </w:p>
    <w:p>
      <w:pPr>
        <w:pStyle w:val="8"/>
        <w:tabs>
          <w:tab w:val="left" w:pos="5580"/>
        </w:tabs>
        <w:spacing w:before="120" w:line="360" w:lineRule="auto"/>
        <w:rPr>
          <w:rFonts w:hint="eastAsia" w:hAnsi="宋体"/>
          <w:color w:val="auto"/>
          <w:sz w:val="24"/>
          <w:szCs w:val="24"/>
        </w:rPr>
      </w:pPr>
      <w:r>
        <w:rPr>
          <w:rFonts w:hint="eastAsia" w:hAnsi="宋体"/>
          <w:color w:val="auto"/>
          <w:sz w:val="24"/>
          <w:szCs w:val="24"/>
        </w:rPr>
        <w:t>投标人名称（盖章）：</w:t>
      </w:r>
      <w:r>
        <w:rPr>
          <w:rFonts w:hint="eastAsia" w:hAnsi="宋体"/>
          <w:color w:val="auto"/>
          <w:sz w:val="24"/>
          <w:szCs w:val="24"/>
          <w:u w:val="single"/>
        </w:rPr>
        <w:t xml:space="preserve">                           </w:t>
      </w:r>
    </w:p>
    <w:p>
      <w:pPr>
        <w:pStyle w:val="8"/>
        <w:tabs>
          <w:tab w:val="left" w:pos="5580"/>
        </w:tabs>
        <w:spacing w:before="120" w:line="360" w:lineRule="auto"/>
        <w:rPr>
          <w:rFonts w:hAnsi="宋体"/>
          <w:color w:val="auto"/>
          <w:sz w:val="24"/>
          <w:szCs w:val="24"/>
          <w:u w:val="single"/>
        </w:rPr>
      </w:pPr>
      <w:r>
        <w:rPr>
          <w:rFonts w:hint="eastAsia" w:hAnsi="宋体"/>
          <w:color w:val="auto"/>
          <w:sz w:val="24"/>
          <w:szCs w:val="24"/>
        </w:rPr>
        <w:t>投标人授权代表(签字)：</w:t>
      </w:r>
      <w:r>
        <w:rPr>
          <w:rFonts w:hint="eastAsia" w:hAnsi="宋体"/>
          <w:color w:val="auto"/>
          <w:sz w:val="24"/>
          <w:szCs w:val="24"/>
          <w:u w:val="single"/>
        </w:rPr>
        <w:tab/>
      </w:r>
    </w:p>
    <w:p>
      <w:pPr>
        <w:pStyle w:val="8"/>
        <w:tabs>
          <w:tab w:val="left" w:pos="5580"/>
        </w:tabs>
        <w:spacing w:before="120" w:line="360" w:lineRule="auto"/>
        <w:rPr>
          <w:rFonts w:hint="eastAsia" w:hAnsi="宋体"/>
          <w:color w:val="auto"/>
          <w:sz w:val="24"/>
          <w:szCs w:val="24"/>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2"/>
        <w:rPr>
          <w:rFonts w:hint="eastAsia"/>
          <w:b/>
          <w:color w:val="auto"/>
          <w:lang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720" w:num="1"/>
          <w:titlePg/>
          <w:docGrid w:type="lines" w:linePitch="312" w:charSpace="0"/>
        </w:sectPr>
      </w:pPr>
    </w:p>
    <w:p>
      <w:pPr>
        <w:pStyle w:val="8"/>
        <w:tabs>
          <w:tab w:val="left" w:pos="5580"/>
        </w:tabs>
        <w:spacing w:line="360" w:lineRule="auto"/>
        <w:jc w:val="center"/>
        <w:rPr>
          <w:rFonts w:hint="eastAsia" w:hAnsi="宋体"/>
          <w:b/>
          <w:color w:val="auto"/>
          <w:sz w:val="24"/>
          <w:szCs w:val="24"/>
        </w:rPr>
      </w:pPr>
      <w:r>
        <w:rPr>
          <w:rFonts w:hint="eastAsia" w:hAnsi="宋体"/>
          <w:b/>
          <w:color w:val="auto"/>
          <w:sz w:val="24"/>
          <w:szCs w:val="24"/>
          <w:lang w:eastAsia="zh-CN"/>
        </w:rPr>
        <w:t>附件</w:t>
      </w:r>
      <w:r>
        <w:rPr>
          <w:rFonts w:hint="eastAsia" w:hAnsi="宋体"/>
          <w:b/>
          <w:color w:val="auto"/>
          <w:sz w:val="24"/>
          <w:szCs w:val="24"/>
          <w:lang w:val="en-US" w:eastAsia="zh-CN"/>
        </w:rPr>
        <w:t xml:space="preserve">2     </w:t>
      </w:r>
      <w:r>
        <w:rPr>
          <w:rFonts w:hint="eastAsia" w:hAnsi="宋体"/>
          <w:b/>
          <w:color w:val="auto"/>
          <w:sz w:val="24"/>
          <w:szCs w:val="24"/>
        </w:rPr>
        <w:t>法人营业执照</w:t>
      </w:r>
    </w:p>
    <w:p>
      <w:pPr>
        <w:pStyle w:val="8"/>
        <w:tabs>
          <w:tab w:val="left" w:pos="5580"/>
        </w:tabs>
        <w:spacing w:line="360" w:lineRule="auto"/>
        <w:jc w:val="center"/>
        <w:rPr>
          <w:rFonts w:hint="eastAsia" w:hAnsi="宋体"/>
          <w:color w:val="auto"/>
          <w:sz w:val="24"/>
        </w:rPr>
      </w:pPr>
      <w:r>
        <w:rPr>
          <w:rFonts w:hint="eastAsia" w:hAnsi="宋体"/>
          <w:color w:val="auto"/>
          <w:sz w:val="24"/>
        </w:rPr>
        <w:cr/>
      </w:r>
      <w:bookmarkStart w:id="5" w:name="_Hlt520274121"/>
      <w:bookmarkEnd w:id="5"/>
      <w:r>
        <w:rPr>
          <w:rFonts w:hint="eastAsia" w:hAnsi="宋体"/>
          <w:color w:val="auto"/>
          <w:sz w:val="24"/>
        </w:rPr>
        <w:t>（有效的营业执照正本复印件，加盖公章）</w:t>
      </w:r>
    </w:p>
    <w:p>
      <w:pPr>
        <w:pStyle w:val="8"/>
        <w:tabs>
          <w:tab w:val="left" w:pos="5580"/>
        </w:tabs>
        <w:spacing w:line="360" w:lineRule="auto"/>
        <w:jc w:val="center"/>
        <w:rPr>
          <w:rFonts w:hint="eastAsia" w:hAnsi="宋体"/>
          <w:color w:val="auto"/>
          <w:sz w:val="24"/>
        </w:rPr>
      </w:pPr>
    </w:p>
    <w:p>
      <w:pPr>
        <w:pStyle w:val="8"/>
        <w:tabs>
          <w:tab w:val="left" w:pos="5580"/>
        </w:tabs>
        <w:spacing w:line="360" w:lineRule="auto"/>
        <w:jc w:val="center"/>
        <w:rPr>
          <w:rFonts w:hint="eastAsia" w:hAnsi="宋体"/>
          <w:b/>
          <w:color w:val="auto"/>
          <w:sz w:val="24"/>
          <w:u w:val="single"/>
        </w:rPr>
      </w:pPr>
      <w:r>
        <w:rPr>
          <w:rFonts w:hint="eastAsia" w:hAnsi="宋体"/>
          <w:color w:val="auto"/>
          <w:sz w:val="24"/>
        </w:rPr>
        <w:br w:type="page"/>
      </w:r>
      <w:r>
        <w:rPr>
          <w:rFonts w:hint="eastAsia" w:hAnsi="宋体"/>
          <w:b/>
          <w:color w:val="auto"/>
          <w:sz w:val="24"/>
        </w:rPr>
        <w:t>附件</w:t>
      </w:r>
      <w:r>
        <w:rPr>
          <w:rFonts w:hint="eastAsia" w:hAnsi="宋体"/>
          <w:b/>
          <w:color w:val="auto"/>
          <w:sz w:val="24"/>
          <w:lang w:val="en-US" w:eastAsia="zh-CN"/>
        </w:rPr>
        <w:t>3</w:t>
      </w:r>
      <w:r>
        <w:rPr>
          <w:rFonts w:hint="eastAsia" w:hAnsi="宋体"/>
          <w:b/>
          <w:color w:val="auto"/>
          <w:sz w:val="24"/>
        </w:rPr>
        <w:t xml:space="preserve">    </w:t>
      </w:r>
      <w:bookmarkStart w:id="6" w:name="_Hlt520350941"/>
      <w:bookmarkEnd w:id="6"/>
      <w:r>
        <w:rPr>
          <w:rFonts w:hint="eastAsia" w:hAnsi="宋体"/>
          <w:b/>
          <w:color w:val="auto"/>
          <w:sz w:val="24"/>
        </w:rPr>
        <w:t>法定代表人授权书(格式)</w:t>
      </w:r>
    </w:p>
    <w:p>
      <w:pPr>
        <w:pStyle w:val="8"/>
        <w:spacing w:line="360" w:lineRule="auto"/>
        <w:jc w:val="center"/>
        <w:rPr>
          <w:rFonts w:hint="eastAsia" w:hAnsi="宋体"/>
          <w:color w:val="auto"/>
          <w:sz w:val="24"/>
        </w:rPr>
      </w:pPr>
      <w:r>
        <w:rPr>
          <w:rFonts w:hint="eastAsia" w:hAnsi="宋体"/>
          <w:color w:val="auto"/>
          <w:sz w:val="24"/>
          <w:u w:val="single"/>
        </w:rPr>
        <w:cr/>
      </w:r>
      <w:r>
        <w:rPr>
          <w:rFonts w:hint="eastAsia" w:hAnsi="宋体"/>
          <w:color w:val="auto"/>
          <w:sz w:val="24"/>
        </w:rPr>
        <w:t>（如投标人代表不是投标人法人代表，须持有《法定代表人授权书》）</w:t>
      </w:r>
    </w:p>
    <w:p>
      <w:pPr>
        <w:pStyle w:val="8"/>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 xml:space="preserve">    本授权书声明：注册于</w:t>
      </w:r>
      <w:r>
        <w:rPr>
          <w:rFonts w:hint="eastAsia" w:hAnsi="宋体"/>
          <w:color w:val="auto"/>
          <w:sz w:val="24"/>
          <w:u w:val="single"/>
        </w:rPr>
        <w:t>（国家或地区的名称）</w:t>
      </w:r>
      <w:r>
        <w:rPr>
          <w:rFonts w:hint="eastAsia" w:hAnsi="宋体"/>
          <w:color w:val="auto"/>
          <w:sz w:val="24"/>
        </w:rPr>
        <w:t>的（</w:t>
      </w:r>
      <w:r>
        <w:rPr>
          <w:rFonts w:hint="eastAsia" w:hAnsi="宋体"/>
          <w:i/>
          <w:color w:val="auto"/>
          <w:sz w:val="24"/>
          <w:u w:val="single"/>
        </w:rPr>
        <w:t>公司名称</w:t>
      </w:r>
      <w:r>
        <w:rPr>
          <w:rFonts w:hint="eastAsia" w:hAnsi="宋体"/>
          <w:color w:val="auto"/>
          <w:sz w:val="24"/>
        </w:rPr>
        <w:t>）的在下面签字的（</w:t>
      </w:r>
      <w:r>
        <w:rPr>
          <w:rFonts w:hint="eastAsia" w:hAnsi="宋体"/>
          <w:i/>
          <w:color w:val="auto"/>
          <w:sz w:val="24"/>
          <w:u w:val="single"/>
        </w:rPr>
        <w:t>法人代表姓名、职务</w:t>
      </w:r>
      <w:r>
        <w:rPr>
          <w:rFonts w:hint="eastAsia" w:hAnsi="宋体"/>
          <w:color w:val="auto"/>
          <w:sz w:val="24"/>
        </w:rPr>
        <w:t>）代表本公司授权（</w:t>
      </w:r>
      <w:r>
        <w:rPr>
          <w:rFonts w:hint="eastAsia" w:hAnsi="宋体"/>
          <w:i/>
          <w:color w:val="auto"/>
          <w:sz w:val="24"/>
          <w:u w:val="single"/>
        </w:rPr>
        <w:t>单位名称</w:t>
      </w:r>
      <w:r>
        <w:rPr>
          <w:rFonts w:hint="eastAsia" w:hAnsi="宋体"/>
          <w:color w:val="auto"/>
          <w:sz w:val="24"/>
        </w:rPr>
        <w:t>）的在下面签字的（</w:t>
      </w:r>
      <w:r>
        <w:rPr>
          <w:rFonts w:hint="eastAsia" w:hAnsi="宋体"/>
          <w:i/>
          <w:color w:val="auto"/>
          <w:sz w:val="24"/>
          <w:u w:val="single"/>
        </w:rPr>
        <w:t>被授权人的姓名、职务</w:t>
      </w:r>
      <w:r>
        <w:rPr>
          <w:rFonts w:hint="eastAsia" w:hAnsi="宋体"/>
          <w:color w:val="auto"/>
          <w:sz w:val="24"/>
        </w:rPr>
        <w:t>）为本公司的合法代理人，就（</w:t>
      </w:r>
      <w:r>
        <w:rPr>
          <w:rFonts w:hint="eastAsia" w:hAnsi="宋体"/>
          <w:i/>
          <w:color w:val="auto"/>
          <w:sz w:val="24"/>
          <w:u w:val="single"/>
        </w:rPr>
        <w:t>项目名称</w:t>
      </w:r>
      <w:r>
        <w:rPr>
          <w:rFonts w:hint="eastAsia" w:hAnsi="宋体"/>
          <w:color w:val="auto"/>
          <w:sz w:val="24"/>
        </w:rPr>
        <w:t>）的投标，以本公司名义处理一切与之有关的事务。</w:t>
      </w:r>
      <w:r>
        <w:rPr>
          <w:rFonts w:hint="eastAsia" w:hAnsi="宋体"/>
          <w:color w:val="auto"/>
          <w:sz w:val="24"/>
        </w:rPr>
        <w:cr/>
      </w:r>
      <w:r>
        <w:rPr>
          <w:rFonts w:hint="eastAsia" w:hAnsi="宋体"/>
          <w:color w:val="auto"/>
          <w:sz w:val="24"/>
        </w:rPr>
        <w:t>　　</w:t>
      </w:r>
    </w:p>
    <w:p>
      <w:pPr>
        <w:pStyle w:val="8"/>
        <w:tabs>
          <w:tab w:val="left" w:pos="5580"/>
        </w:tabs>
        <w:spacing w:line="360" w:lineRule="auto"/>
        <w:ind w:firstLine="480"/>
        <w:rPr>
          <w:rFonts w:hint="eastAsia" w:hAnsi="宋体"/>
          <w:color w:val="auto"/>
          <w:sz w:val="24"/>
        </w:rPr>
      </w:pPr>
      <w:r>
        <w:rPr>
          <w:rFonts w:hint="eastAsia" w:hAnsi="宋体"/>
          <w:color w:val="auto"/>
          <w:sz w:val="24"/>
        </w:rPr>
        <w:t>本授权书于________年____月____日签字生效,特此声明.</w:t>
      </w:r>
      <w:r>
        <w:rPr>
          <w:rFonts w:hint="eastAsia" w:hAnsi="宋体"/>
          <w:color w:val="auto"/>
          <w:sz w:val="24"/>
        </w:rPr>
        <w:cr/>
      </w:r>
      <w:r>
        <w:rPr>
          <w:rFonts w:hint="eastAsia" w:hAnsi="宋体"/>
          <w:color w:val="auto"/>
          <w:sz w:val="24"/>
        </w:rPr>
        <w:cr/>
      </w:r>
      <w:r>
        <w:rPr>
          <w:rFonts w:hint="eastAsia" w:hAnsi="宋体"/>
          <w:color w:val="auto"/>
          <w:sz w:val="24"/>
        </w:rPr>
        <w:cr/>
      </w:r>
      <w:r>
        <w:rPr>
          <w:rFonts w:hint="eastAsia" w:hAnsi="宋体"/>
          <w:color w:val="auto"/>
          <w:sz w:val="24"/>
        </w:rPr>
        <w:t>法定代表人签字或</w:t>
      </w:r>
      <w:r>
        <w:rPr>
          <w:rFonts w:hAnsi="宋体"/>
          <w:color w:val="auto"/>
          <w:sz w:val="24"/>
        </w:rPr>
        <w:t>签章</w:t>
      </w:r>
      <w:r>
        <w:rPr>
          <w:rFonts w:hint="eastAsia" w:hAnsi="宋体"/>
          <w:color w:val="auto"/>
          <w:sz w:val="24"/>
        </w:rPr>
        <w:t>：________________________</w:t>
      </w:r>
    </w:p>
    <w:p>
      <w:pPr>
        <w:pStyle w:val="8"/>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被授权人签字：_______________________________</w:t>
      </w:r>
    </w:p>
    <w:p>
      <w:pPr>
        <w:pStyle w:val="8"/>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公司盖章：___________________________________</w:t>
      </w:r>
    </w:p>
    <w:p>
      <w:pPr>
        <w:pStyle w:val="8"/>
        <w:tabs>
          <w:tab w:val="left" w:pos="5580"/>
        </w:tabs>
        <w:spacing w:line="360" w:lineRule="auto"/>
        <w:rPr>
          <w:rFonts w:hint="eastAsia" w:hAnsi="宋体"/>
          <w:color w:val="auto"/>
          <w:sz w:val="24"/>
        </w:rPr>
      </w:pPr>
    </w:p>
    <w:p>
      <w:pPr>
        <w:pStyle w:val="8"/>
        <w:tabs>
          <w:tab w:val="left" w:pos="5580"/>
        </w:tabs>
        <w:spacing w:line="360" w:lineRule="auto"/>
        <w:rPr>
          <w:rFonts w:hint="eastAsia" w:hAnsi="宋体"/>
          <w:color w:val="auto"/>
          <w:sz w:val="24"/>
        </w:rPr>
      </w:pPr>
    </w:p>
    <w:p>
      <w:pPr>
        <w:pStyle w:val="8"/>
        <w:tabs>
          <w:tab w:val="left" w:pos="5580"/>
        </w:tabs>
        <w:spacing w:line="360" w:lineRule="auto"/>
        <w:rPr>
          <w:rFonts w:hint="eastAsia" w:hAnsi="宋体"/>
          <w:color w:val="auto"/>
          <w:sz w:val="24"/>
        </w:rPr>
      </w:pPr>
      <w:r>
        <w:rPr>
          <w:rFonts w:hint="eastAsia" w:hAnsi="宋体"/>
          <w:color w:val="auto"/>
          <w:sz w:val="24"/>
        </w:rPr>
        <w:t>附：</w:t>
      </w:r>
    </w:p>
    <w:p>
      <w:pPr>
        <w:pStyle w:val="8"/>
        <w:tabs>
          <w:tab w:val="left" w:pos="5580"/>
        </w:tabs>
        <w:spacing w:line="360" w:lineRule="auto"/>
        <w:rPr>
          <w:rFonts w:hint="eastAsia" w:hAnsi="宋体"/>
          <w:color w:val="auto"/>
          <w:sz w:val="24"/>
        </w:rPr>
      </w:pPr>
      <w:r>
        <w:rPr>
          <w:rFonts w:hint="eastAsia" w:hAnsi="宋体"/>
          <w:color w:val="auto"/>
          <w:sz w:val="24"/>
        </w:rPr>
        <w:t>被授权人姓名：</w:t>
      </w:r>
    </w:p>
    <w:p>
      <w:pPr>
        <w:pStyle w:val="8"/>
        <w:tabs>
          <w:tab w:val="left" w:pos="5580"/>
        </w:tabs>
        <w:spacing w:line="360" w:lineRule="auto"/>
        <w:rPr>
          <w:rFonts w:hint="eastAsia" w:hAnsi="宋体"/>
          <w:color w:val="auto"/>
          <w:sz w:val="24"/>
        </w:rPr>
      </w:pPr>
      <w:r>
        <w:rPr>
          <w:rFonts w:hint="eastAsia" w:hAnsi="宋体"/>
          <w:color w:val="auto"/>
          <w:sz w:val="24"/>
        </w:rPr>
        <w:t>职　　　务：</w:t>
      </w:r>
    </w:p>
    <w:p>
      <w:pPr>
        <w:pStyle w:val="8"/>
        <w:tabs>
          <w:tab w:val="left" w:pos="5580"/>
        </w:tabs>
        <w:spacing w:line="360" w:lineRule="auto"/>
        <w:rPr>
          <w:rFonts w:hint="eastAsia" w:hAnsi="宋体"/>
          <w:color w:val="auto"/>
          <w:sz w:val="24"/>
        </w:rPr>
      </w:pPr>
      <w:r>
        <w:rPr>
          <w:rFonts w:hint="eastAsia" w:hAnsi="宋体"/>
          <w:color w:val="auto"/>
          <w:sz w:val="24"/>
        </w:rPr>
        <w:t>详细通讯地址：</w:t>
      </w:r>
    </w:p>
    <w:p>
      <w:pPr>
        <w:pStyle w:val="8"/>
        <w:tabs>
          <w:tab w:val="left" w:pos="5580"/>
        </w:tabs>
        <w:spacing w:line="360" w:lineRule="auto"/>
        <w:rPr>
          <w:rFonts w:hint="eastAsia" w:hAnsi="宋体"/>
          <w:color w:val="auto"/>
          <w:sz w:val="24"/>
        </w:rPr>
      </w:pPr>
      <w:r>
        <w:rPr>
          <w:rFonts w:hint="eastAsia" w:hAnsi="宋体"/>
          <w:color w:val="auto"/>
          <w:sz w:val="24"/>
        </w:rPr>
        <w:t>邮 政 编 码：</w:t>
      </w:r>
    </w:p>
    <w:p>
      <w:pPr>
        <w:pStyle w:val="8"/>
        <w:tabs>
          <w:tab w:val="left" w:pos="5580"/>
        </w:tabs>
        <w:spacing w:line="360" w:lineRule="auto"/>
        <w:rPr>
          <w:rFonts w:hint="eastAsia" w:hAnsi="宋体"/>
          <w:color w:val="auto"/>
          <w:sz w:val="24"/>
        </w:rPr>
      </w:pPr>
      <w:r>
        <w:rPr>
          <w:rFonts w:hint="eastAsia" w:hAnsi="宋体"/>
          <w:color w:val="auto"/>
          <w:sz w:val="24"/>
        </w:rPr>
        <w:t>传　　　真：</w:t>
      </w:r>
    </w:p>
    <w:p>
      <w:pPr>
        <w:pStyle w:val="8"/>
        <w:tabs>
          <w:tab w:val="left" w:pos="5580"/>
        </w:tabs>
        <w:spacing w:line="360" w:lineRule="auto"/>
        <w:rPr>
          <w:rFonts w:hAnsi="宋体"/>
          <w:color w:val="auto"/>
          <w:sz w:val="24"/>
        </w:rPr>
      </w:pPr>
      <w:r>
        <w:rPr>
          <w:rFonts w:hint="eastAsia" w:hAnsi="宋体"/>
          <w:color w:val="auto"/>
          <w:sz w:val="24"/>
        </w:rPr>
        <w:t>电　　　话：</w:t>
      </w:r>
    </w:p>
    <w:p>
      <w:pPr>
        <w:pStyle w:val="8"/>
        <w:tabs>
          <w:tab w:val="left" w:pos="5580"/>
        </w:tabs>
        <w:spacing w:line="360" w:lineRule="auto"/>
        <w:rPr>
          <w:rFonts w:hint="eastAsia" w:hAnsi="宋体" w:eastAsia="宋体"/>
          <w:color w:val="auto"/>
          <w:sz w:val="24"/>
          <w:lang w:eastAsia="zh-CN"/>
        </w:rPr>
      </w:pPr>
      <w:r>
        <w:rPr>
          <w:rFonts w:hint="eastAsia" w:hAnsi="宋体"/>
          <w:color w:val="auto"/>
          <w:sz w:val="24"/>
          <w:lang w:eastAsia="zh-CN"/>
        </w:rPr>
        <w:t>邮</w:t>
      </w:r>
      <w:r>
        <w:rPr>
          <w:rFonts w:hint="eastAsia" w:hAnsi="宋体"/>
          <w:color w:val="auto"/>
          <w:sz w:val="24"/>
          <w:lang w:val="en-US" w:eastAsia="zh-CN"/>
        </w:rPr>
        <w:t xml:space="preserve">      </w:t>
      </w:r>
      <w:r>
        <w:rPr>
          <w:rFonts w:hint="eastAsia" w:hAnsi="宋体"/>
          <w:color w:val="auto"/>
          <w:sz w:val="24"/>
          <w:lang w:eastAsia="zh-CN"/>
        </w:rPr>
        <w:t>箱：</w:t>
      </w:r>
    </w:p>
    <w:p>
      <w:pPr>
        <w:pStyle w:val="8"/>
        <w:tabs>
          <w:tab w:val="left" w:pos="5580"/>
        </w:tabs>
        <w:spacing w:line="360" w:lineRule="auto"/>
        <w:rPr>
          <w:rFonts w:hAnsi="宋体"/>
          <w:color w:val="auto"/>
          <w:sz w:val="24"/>
        </w:rPr>
        <w:sectPr>
          <w:pgSz w:w="11906" w:h="16838"/>
          <w:pgMar w:top="1440" w:right="1800" w:bottom="1440" w:left="1800" w:header="851" w:footer="992" w:gutter="0"/>
          <w:cols w:space="720" w:num="1"/>
          <w:docGrid w:type="lines" w:linePitch="312" w:charSpace="0"/>
        </w:sectPr>
      </w:pPr>
      <w:r>
        <w:rPr>
          <w:rFonts w:hint="eastAsia" w:hAnsi="宋体"/>
          <w:color w:val="auto"/>
          <w:sz w:val="24"/>
        </w:rPr>
        <w:t>注</w:t>
      </w:r>
      <w:r>
        <w:rPr>
          <w:rFonts w:hAnsi="宋体"/>
          <w:color w:val="auto"/>
          <w:sz w:val="24"/>
        </w:rPr>
        <w:t>：须附法定代表人和被</w:t>
      </w:r>
      <w:r>
        <w:rPr>
          <w:rFonts w:hint="eastAsia" w:hAnsi="宋体"/>
          <w:color w:val="auto"/>
          <w:sz w:val="24"/>
        </w:rPr>
        <w:t>授权人</w:t>
      </w:r>
      <w:r>
        <w:rPr>
          <w:rFonts w:hAnsi="宋体"/>
          <w:color w:val="auto"/>
          <w:sz w:val="24"/>
        </w:rPr>
        <w:t>的身份证复印件</w:t>
      </w:r>
      <w:r>
        <w:rPr>
          <w:rFonts w:hint="eastAsia" w:hAnsi="宋体"/>
          <w:color w:val="auto"/>
          <w:sz w:val="24"/>
        </w:rPr>
        <w:t>，</w:t>
      </w:r>
      <w:r>
        <w:rPr>
          <w:rFonts w:hAnsi="宋体"/>
          <w:color w:val="auto"/>
          <w:sz w:val="24"/>
        </w:rPr>
        <w:t>并加盖单位公章。</w:t>
      </w:r>
    </w:p>
    <w:p>
      <w:pPr>
        <w:tabs>
          <w:tab w:val="left" w:pos="5580"/>
        </w:tabs>
        <w:spacing w:before="240" w:line="360" w:lineRule="auto"/>
        <w:ind w:firstLine="482" w:firstLineChars="200"/>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4    </w:t>
      </w:r>
      <w:r>
        <w:rPr>
          <w:rFonts w:hint="eastAsia" w:ascii="宋体" w:hAnsi="宋体"/>
          <w:b/>
          <w:color w:val="auto"/>
          <w:sz w:val="24"/>
        </w:rPr>
        <w:t>相关资质证书和资料</w:t>
      </w:r>
    </w:p>
    <w:p>
      <w:pPr>
        <w:tabs>
          <w:tab w:val="left" w:pos="5580"/>
        </w:tabs>
        <w:spacing w:before="240" w:line="360" w:lineRule="auto"/>
        <w:ind w:firstLine="482" w:firstLineChars="200"/>
        <w:jc w:val="center"/>
        <w:rPr>
          <w:rFonts w:ascii="宋体" w:hAnsi="宋体"/>
          <w:b/>
          <w:color w:val="auto"/>
          <w:sz w:val="24"/>
        </w:rPr>
      </w:pPr>
      <w:r>
        <w:rPr>
          <w:rFonts w:hint="eastAsia" w:ascii="宋体" w:hAnsi="宋体"/>
          <w:b/>
          <w:color w:val="auto"/>
          <w:sz w:val="24"/>
        </w:rPr>
        <w:t>（复印件，加盖公章）</w:t>
      </w:r>
    </w:p>
    <w:p>
      <w:pPr>
        <w:spacing w:line="480" w:lineRule="exact"/>
        <w:ind w:left="360" w:leftChars="150"/>
        <w:jc w:val="left"/>
        <w:rPr>
          <w:rFonts w:ascii="宋体" w:hAnsi="宋体"/>
          <w:color w:val="auto"/>
          <w:sz w:val="24"/>
        </w:rPr>
      </w:pPr>
      <w:r>
        <w:rPr>
          <w:rFonts w:ascii="宋体" w:hAnsi="宋体"/>
          <w:color w:val="auto"/>
          <w:sz w:val="24"/>
        </w:rPr>
        <w:t>1</w:t>
      </w:r>
      <w:r>
        <w:rPr>
          <w:rFonts w:hint="eastAsia" w:ascii="宋体" w:hAnsi="宋体"/>
          <w:color w:val="auto"/>
          <w:sz w:val="24"/>
        </w:rPr>
        <w:t>、通过“信用中国”网站（www.creditchina.gov.cn）和中国政府采购网（www.ccgp.gov.cn）查询信用记录（截止时间点为</w:t>
      </w:r>
      <w:r>
        <w:rPr>
          <w:rFonts w:hint="eastAsia" w:ascii="宋体" w:hAnsi="宋体"/>
          <w:color w:val="auto"/>
          <w:sz w:val="24"/>
          <w:lang w:val="en-US" w:eastAsia="zh-CN"/>
        </w:rPr>
        <w:t>2022年2月24日</w:t>
      </w:r>
      <w:r>
        <w:rPr>
          <w:rFonts w:hint="eastAsia" w:ascii="宋体" w:hAnsi="宋体"/>
          <w:color w:val="auto"/>
          <w:sz w:val="24"/>
        </w:rPr>
        <w:t>），被列入失信被执行人、重大税收违法案件当事人名单或政府采购严重违法失信行为记录名单的供应商，没有资格参加本项目的采购活动，</w:t>
      </w:r>
      <w:r>
        <w:rPr>
          <w:rFonts w:ascii="宋体" w:hAnsi="宋体"/>
          <w:color w:val="auto"/>
          <w:sz w:val="24"/>
        </w:rPr>
        <w:t>提供网页截图</w:t>
      </w:r>
      <w:r>
        <w:rPr>
          <w:rFonts w:hint="eastAsia" w:ascii="宋体" w:hAnsi="宋体"/>
          <w:bCs/>
          <w:color w:val="auto"/>
          <w:sz w:val="24"/>
        </w:rPr>
        <w:t>；</w:t>
      </w:r>
      <w:r>
        <w:rPr>
          <w:rFonts w:hint="eastAsia" w:ascii="宋体" w:hAnsi="宋体"/>
          <w:color w:val="auto"/>
          <w:sz w:val="24"/>
        </w:rPr>
        <w:t xml:space="preserve"> </w:t>
      </w:r>
    </w:p>
    <w:p>
      <w:pPr>
        <w:spacing w:line="480" w:lineRule="exact"/>
        <w:ind w:left="360" w:leftChars="150"/>
        <w:jc w:val="left"/>
        <w:rPr>
          <w:rFonts w:hint="eastAsia" w:ascii="宋体" w:hAnsi="宋体"/>
          <w:color w:val="auto"/>
          <w:sz w:val="24"/>
        </w:rPr>
      </w:pPr>
      <w:r>
        <w:rPr>
          <w:rFonts w:ascii="宋体" w:hAnsi="宋体"/>
          <w:color w:val="auto"/>
          <w:sz w:val="24"/>
        </w:rPr>
        <w:t>2</w:t>
      </w:r>
      <w:r>
        <w:rPr>
          <w:rFonts w:hint="eastAsia" w:ascii="宋体" w:hAnsi="宋体"/>
          <w:color w:val="auto"/>
          <w:sz w:val="24"/>
        </w:rPr>
        <w:t>、参加本次采购活动前三年内，在经营活动中没有重大违法记录的</w:t>
      </w:r>
      <w:r>
        <w:rPr>
          <w:rFonts w:ascii="宋体" w:hAnsi="宋体"/>
          <w:color w:val="auto"/>
          <w:sz w:val="24"/>
        </w:rPr>
        <w:t>声明函</w:t>
      </w: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rPr>
        <w:t>近半年内任意一个月的依法纳税和社会保障资金的证明（复印件，加盖公章）</w:t>
      </w:r>
    </w:p>
    <w:p>
      <w:pPr>
        <w:spacing w:line="480" w:lineRule="exact"/>
        <w:ind w:left="360" w:leftChars="150"/>
        <w:jc w:val="left"/>
        <w:rPr>
          <w:rFonts w:hint="eastAsia" w:ascii="宋体" w:hAnsi="宋体"/>
          <w:color w:val="auto"/>
          <w:sz w:val="24"/>
          <w:lang w:val="en-US" w:eastAsia="zh-CN"/>
        </w:rPr>
        <w:sectPr>
          <w:pgSz w:w="11906" w:h="16838"/>
          <w:pgMar w:top="1440" w:right="1800" w:bottom="1440" w:left="1800" w:header="851" w:footer="992" w:gutter="0"/>
          <w:cols w:space="720" w:num="1"/>
          <w:docGrid w:type="lines" w:linePitch="312" w:charSpace="0"/>
        </w:sectPr>
      </w:pPr>
    </w:p>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5    </w:t>
      </w:r>
      <w:r>
        <w:rPr>
          <w:rFonts w:hint="eastAsia" w:ascii="宋体" w:hAnsi="宋体"/>
          <w:b/>
          <w:color w:val="auto"/>
          <w:sz w:val="24"/>
          <w:lang w:eastAsia="zh-CN"/>
        </w:rPr>
        <w:t>所投产品</w:t>
      </w:r>
      <w:r>
        <w:rPr>
          <w:rFonts w:hint="eastAsia" w:ascii="宋体" w:hAnsi="宋体"/>
          <w:b/>
          <w:color w:val="auto"/>
          <w:sz w:val="24"/>
        </w:rPr>
        <w:t>业绩表</w:t>
      </w:r>
    </w:p>
    <w:p>
      <w:pPr>
        <w:tabs>
          <w:tab w:val="left" w:pos="3060"/>
          <w:tab w:val="left" w:pos="5580"/>
        </w:tabs>
        <w:spacing w:before="120" w:line="360" w:lineRule="auto"/>
        <w:ind w:left="3057" w:hanging="1619"/>
        <w:rPr>
          <w:rFonts w:hint="eastAsia" w:ascii="宋体" w:hAnsi="宋体"/>
          <w:b/>
          <w:color w:val="auto"/>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409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签订</w:t>
            </w:r>
            <w:r>
              <w:rPr>
                <w:rFonts w:hint="eastAsia" w:ascii="宋体" w:hAnsi="宋体"/>
                <w:b/>
                <w:color w:val="auto"/>
                <w:sz w:val="24"/>
              </w:rPr>
              <w:t>时间</w:t>
            </w:r>
          </w:p>
        </w:tc>
        <w:tc>
          <w:tcPr>
            <w:tcW w:w="409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项目名称</w:t>
            </w:r>
          </w:p>
        </w:tc>
        <w:tc>
          <w:tcPr>
            <w:tcW w:w="2412"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29"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c>
          <w:tcPr>
            <w:tcW w:w="4099"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c>
          <w:tcPr>
            <w:tcW w:w="2412"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r>
    </w:tbl>
    <w:p>
      <w:pPr>
        <w:tabs>
          <w:tab w:val="left" w:pos="3060"/>
          <w:tab w:val="left" w:pos="5580"/>
        </w:tabs>
        <w:spacing w:before="120" w:line="360" w:lineRule="auto"/>
        <w:jc w:val="left"/>
        <w:rPr>
          <w:rFonts w:hint="eastAsia" w:ascii="宋体" w:hAnsi="宋体"/>
          <w:b/>
          <w:color w:val="auto"/>
          <w:sz w:val="24"/>
        </w:rPr>
      </w:pPr>
      <w:r>
        <w:rPr>
          <w:rFonts w:hint="eastAsia" w:ascii="宋体" w:hAnsi="宋体"/>
          <w:b/>
          <w:color w:val="auto"/>
          <w:sz w:val="24"/>
        </w:rPr>
        <w:t>注：投标人需提供证明文件，以提供的合同复印件为准（须包含合同首页、尾页、采购内容页、合同金额页），未提供证明文件的其业绩</w:t>
      </w:r>
      <w:r>
        <w:rPr>
          <w:rFonts w:hint="eastAsia" w:ascii="宋体" w:hAnsi="宋体"/>
          <w:b/>
          <w:color w:val="auto"/>
          <w:sz w:val="24"/>
          <w:lang w:eastAsia="zh-CN"/>
        </w:rPr>
        <w:t>和与所投产品不符的业绩</w:t>
      </w:r>
      <w:r>
        <w:rPr>
          <w:rFonts w:hint="eastAsia" w:ascii="宋体" w:hAnsi="宋体"/>
          <w:b/>
          <w:color w:val="auto"/>
          <w:sz w:val="24"/>
        </w:rPr>
        <w:t>无效。</w:t>
      </w:r>
    </w:p>
    <w:p>
      <w:pPr>
        <w:pStyle w:val="2"/>
        <w:rPr>
          <w:rFonts w:hint="eastAsia"/>
          <w:lang w:val="en-US" w:eastAsia="zh-CN"/>
        </w:rPr>
        <w:sectPr>
          <w:pgSz w:w="11906" w:h="16838"/>
          <w:pgMar w:top="1440" w:right="1800" w:bottom="1440" w:left="1800" w:header="851" w:footer="992" w:gutter="0"/>
          <w:cols w:space="720" w:num="1"/>
          <w:docGrid w:type="lines" w:linePitch="312" w:charSpace="0"/>
        </w:sectPr>
      </w:pPr>
    </w:p>
    <w:p>
      <w:pPr>
        <w:pStyle w:val="4"/>
        <w:spacing w:line="360" w:lineRule="auto"/>
        <w:ind w:right="720"/>
        <w:jc w:val="center"/>
        <w:rPr>
          <w:rFonts w:ascii="Times New Roman" w:hAnsi="宋体" w:eastAsia="宋体"/>
          <w:color w:val="auto"/>
          <w:sz w:val="24"/>
        </w:rPr>
      </w:pPr>
      <w:r>
        <w:rPr>
          <w:rFonts w:hint="eastAsia" w:ascii="Times New Roman" w:hAnsi="宋体" w:eastAsia="宋体"/>
          <w:color w:val="auto"/>
          <w:sz w:val="24"/>
          <w:lang w:eastAsia="zh-CN"/>
        </w:rPr>
        <w:t>附件</w:t>
      </w:r>
      <w:r>
        <w:rPr>
          <w:rFonts w:hint="eastAsia" w:ascii="Times New Roman" w:hAnsi="宋体" w:eastAsia="宋体"/>
          <w:color w:val="auto"/>
          <w:sz w:val="24"/>
          <w:lang w:val="en-US" w:eastAsia="zh-CN"/>
        </w:rPr>
        <w:t xml:space="preserve">6   </w:t>
      </w:r>
      <w:r>
        <w:rPr>
          <w:rFonts w:hint="eastAsia" w:ascii="Times New Roman" w:hAnsi="宋体" w:eastAsia="宋体"/>
          <w:color w:val="auto"/>
          <w:sz w:val="24"/>
        </w:rPr>
        <w:t>配备人员</w:t>
      </w:r>
    </w:p>
    <w:p>
      <w:pPr>
        <w:pStyle w:val="4"/>
        <w:spacing w:line="360" w:lineRule="auto"/>
        <w:ind w:right="720"/>
        <w:jc w:val="center"/>
        <w:rPr>
          <w:rFonts w:hint="eastAsia" w:ascii="Times New Roman" w:hAnsi="宋体" w:eastAsia="宋体"/>
          <w:color w:val="auto"/>
          <w:sz w:val="24"/>
        </w:rPr>
      </w:pPr>
      <w:r>
        <w:rPr>
          <w:rFonts w:hint="eastAsia" w:ascii="Times New Roman" w:hAnsi="宋体" w:eastAsia="宋体"/>
          <w:color w:val="auto"/>
          <w:sz w:val="24"/>
        </w:rPr>
        <w:t>团队成员信息汇总表</w:t>
      </w:r>
      <w:r>
        <w:rPr>
          <w:rFonts w:hint="eastAsia" w:ascii="Times New Roman" w:hAnsi="宋体" w:eastAsia="宋体"/>
          <w:color w:val="auto"/>
          <w:sz w:val="24"/>
          <w:lang w:eastAsia="zh-CN"/>
        </w:rPr>
        <w:t>（针对本项目服务人员）</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330"/>
        <w:gridCol w:w="1276"/>
        <w:gridCol w:w="2420"/>
        <w:gridCol w:w="1848"/>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46" w:type="dxa"/>
            <w:noWrap w:val="0"/>
            <w:vAlign w:val="center"/>
          </w:tcPr>
          <w:p>
            <w:pPr>
              <w:jc w:val="center"/>
              <w:rPr>
                <w:rFonts w:ascii="宋体" w:hAnsi="宋体"/>
                <w:color w:val="auto"/>
                <w:sz w:val="24"/>
                <w:szCs w:val="24"/>
              </w:rPr>
            </w:pPr>
            <w:r>
              <w:rPr>
                <w:rFonts w:ascii="宋体" w:hAnsi="宋体"/>
                <w:color w:val="auto"/>
                <w:sz w:val="24"/>
                <w:szCs w:val="24"/>
              </w:rPr>
              <w:t>姓名</w:t>
            </w:r>
          </w:p>
        </w:tc>
        <w:tc>
          <w:tcPr>
            <w:tcW w:w="1330" w:type="dxa"/>
            <w:noWrap w:val="0"/>
            <w:vAlign w:val="center"/>
          </w:tcPr>
          <w:p>
            <w:pPr>
              <w:jc w:val="center"/>
              <w:rPr>
                <w:rFonts w:ascii="宋体" w:hAnsi="宋体"/>
                <w:color w:val="auto"/>
                <w:sz w:val="24"/>
                <w:szCs w:val="24"/>
              </w:rPr>
            </w:pPr>
            <w:r>
              <w:rPr>
                <w:rFonts w:hint="eastAsia" w:ascii="宋体" w:hAnsi="宋体"/>
                <w:color w:val="auto"/>
                <w:sz w:val="24"/>
                <w:szCs w:val="24"/>
              </w:rPr>
              <w:t>学历</w:t>
            </w:r>
          </w:p>
        </w:tc>
        <w:tc>
          <w:tcPr>
            <w:tcW w:w="1276" w:type="dxa"/>
            <w:noWrap w:val="0"/>
            <w:vAlign w:val="center"/>
          </w:tcPr>
          <w:p>
            <w:pPr>
              <w:jc w:val="center"/>
              <w:rPr>
                <w:rFonts w:ascii="宋体" w:hAnsi="宋体"/>
                <w:color w:val="auto"/>
                <w:sz w:val="24"/>
                <w:szCs w:val="24"/>
              </w:rPr>
            </w:pPr>
            <w:r>
              <w:rPr>
                <w:rFonts w:hint="eastAsia" w:ascii="宋体" w:hAnsi="宋体"/>
                <w:color w:val="auto"/>
                <w:sz w:val="24"/>
                <w:szCs w:val="24"/>
              </w:rPr>
              <w:t>工作</w:t>
            </w:r>
            <w:r>
              <w:rPr>
                <w:rFonts w:ascii="宋体" w:hAnsi="宋体"/>
                <w:color w:val="auto"/>
                <w:sz w:val="24"/>
                <w:szCs w:val="24"/>
              </w:rPr>
              <w:t>年限</w:t>
            </w:r>
          </w:p>
        </w:tc>
        <w:tc>
          <w:tcPr>
            <w:tcW w:w="2420" w:type="dxa"/>
            <w:noWrap w:val="0"/>
            <w:vAlign w:val="center"/>
          </w:tcPr>
          <w:p>
            <w:pPr>
              <w:jc w:val="center"/>
              <w:rPr>
                <w:rFonts w:ascii="宋体" w:hAnsi="宋体"/>
                <w:color w:val="auto"/>
                <w:sz w:val="24"/>
                <w:szCs w:val="24"/>
              </w:rPr>
            </w:pPr>
            <w:r>
              <w:rPr>
                <w:rFonts w:ascii="宋体" w:hAnsi="宋体"/>
                <w:color w:val="auto"/>
                <w:sz w:val="24"/>
                <w:szCs w:val="24"/>
              </w:rPr>
              <w:t>执业或职业资格证明</w:t>
            </w:r>
          </w:p>
        </w:tc>
        <w:tc>
          <w:tcPr>
            <w:tcW w:w="1848" w:type="dxa"/>
            <w:noWrap w:val="0"/>
            <w:vAlign w:val="center"/>
          </w:tcPr>
          <w:p>
            <w:pPr>
              <w:jc w:val="center"/>
              <w:rPr>
                <w:rFonts w:ascii="宋体" w:hAnsi="宋体"/>
                <w:color w:val="auto"/>
                <w:sz w:val="24"/>
                <w:szCs w:val="24"/>
              </w:rPr>
            </w:pPr>
            <w:r>
              <w:rPr>
                <w:rFonts w:hint="eastAsia" w:ascii="宋体" w:hAnsi="宋体"/>
                <w:color w:val="auto"/>
                <w:sz w:val="24"/>
                <w:szCs w:val="24"/>
              </w:rPr>
              <w:t>本项目</w:t>
            </w:r>
            <w:r>
              <w:rPr>
                <w:rFonts w:ascii="宋体" w:hAnsi="宋体"/>
                <w:color w:val="auto"/>
                <w:sz w:val="24"/>
                <w:szCs w:val="24"/>
              </w:rPr>
              <w:t>拟任职</w:t>
            </w:r>
          </w:p>
        </w:tc>
        <w:tc>
          <w:tcPr>
            <w:tcW w:w="602" w:type="dxa"/>
            <w:noWrap w:val="0"/>
            <w:vAlign w:val="center"/>
          </w:tcPr>
          <w:p>
            <w:pPr>
              <w:jc w:val="center"/>
              <w:rPr>
                <w:rFonts w:ascii="宋体" w:hAnsi="宋体"/>
                <w:color w:val="auto"/>
                <w:sz w:val="24"/>
                <w:szCs w:val="24"/>
              </w:rPr>
            </w:pPr>
            <w:r>
              <w:rPr>
                <w:rFonts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center"/>
          </w:tcPr>
          <w:p>
            <w:pPr>
              <w:jc w:val="center"/>
              <w:rPr>
                <w:rFonts w:ascii="宋体" w:hAnsi="宋体"/>
                <w:color w:val="auto"/>
                <w:sz w:val="24"/>
                <w:szCs w:val="24"/>
              </w:rPr>
            </w:pPr>
          </w:p>
        </w:tc>
        <w:tc>
          <w:tcPr>
            <w:tcW w:w="1330" w:type="dxa"/>
            <w:noWrap w:val="0"/>
            <w:vAlign w:val="center"/>
          </w:tcPr>
          <w:p>
            <w:pPr>
              <w:jc w:val="center"/>
              <w:rPr>
                <w:rFonts w:ascii="宋体" w:hAnsi="宋体"/>
                <w:color w:val="auto"/>
                <w:sz w:val="24"/>
                <w:szCs w:val="24"/>
              </w:rPr>
            </w:pPr>
          </w:p>
        </w:tc>
        <w:tc>
          <w:tcPr>
            <w:tcW w:w="1276" w:type="dxa"/>
            <w:noWrap w:val="0"/>
            <w:vAlign w:val="center"/>
          </w:tcPr>
          <w:p>
            <w:pPr>
              <w:jc w:val="center"/>
              <w:rPr>
                <w:rFonts w:ascii="宋体" w:hAnsi="宋体"/>
                <w:color w:val="auto"/>
                <w:sz w:val="24"/>
                <w:szCs w:val="24"/>
              </w:rPr>
            </w:pPr>
          </w:p>
        </w:tc>
        <w:tc>
          <w:tcPr>
            <w:tcW w:w="2420" w:type="dxa"/>
            <w:noWrap w:val="0"/>
            <w:vAlign w:val="center"/>
          </w:tcPr>
          <w:p>
            <w:pPr>
              <w:jc w:val="center"/>
              <w:rPr>
                <w:rFonts w:ascii="宋体" w:hAnsi="宋体"/>
                <w:color w:val="auto"/>
                <w:sz w:val="24"/>
                <w:szCs w:val="24"/>
              </w:rPr>
            </w:pPr>
          </w:p>
        </w:tc>
        <w:tc>
          <w:tcPr>
            <w:tcW w:w="1848" w:type="dxa"/>
            <w:noWrap w:val="0"/>
            <w:vAlign w:val="center"/>
          </w:tcPr>
          <w:p>
            <w:pPr>
              <w:jc w:val="center"/>
              <w:rPr>
                <w:rFonts w:ascii="宋体" w:hAnsi="宋体"/>
                <w:color w:val="auto"/>
                <w:sz w:val="24"/>
                <w:szCs w:val="24"/>
              </w:rPr>
            </w:pPr>
          </w:p>
        </w:tc>
        <w:tc>
          <w:tcPr>
            <w:tcW w:w="602"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center"/>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bl>
    <w:p>
      <w:pPr>
        <w:spacing w:line="360" w:lineRule="auto"/>
        <w:rPr>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p>
    <w:p>
      <w:pPr>
        <w:pStyle w:val="4"/>
        <w:spacing w:line="360" w:lineRule="auto"/>
        <w:jc w:val="center"/>
        <w:rPr>
          <w:rFonts w:hint="eastAsia" w:ascii="宋体" w:hAnsi="宋体" w:eastAsia="宋体"/>
          <w:color w:val="auto"/>
          <w:sz w:val="24"/>
          <w:szCs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7   本项目相关资质</w:t>
      </w:r>
      <w:r>
        <w:rPr>
          <w:rFonts w:hint="eastAsia" w:ascii="宋体" w:hAnsi="宋体" w:eastAsia="宋体"/>
          <w:color w:val="auto"/>
          <w:sz w:val="24"/>
          <w:szCs w:val="24"/>
          <w:lang w:val="en-US" w:eastAsia="zh-CN"/>
        </w:rPr>
        <w:br w:type="textWrapping"/>
      </w:r>
      <w:r>
        <w:rPr>
          <w:rFonts w:hint="eastAsia" w:ascii="宋体" w:hAnsi="宋体" w:eastAsia="宋体"/>
          <w:color w:val="auto"/>
          <w:sz w:val="24"/>
          <w:szCs w:val="24"/>
          <w:lang w:val="en-US" w:eastAsia="zh-CN"/>
        </w:rPr>
        <w:t>（包含公司销售资质、服务人员、产品相关资质等）</w:t>
      </w:r>
    </w:p>
    <w:p>
      <w:pPr>
        <w:spacing w:line="360" w:lineRule="auto"/>
        <w:jc w:val="center"/>
        <w:rPr>
          <w:rFonts w:hint="eastAsia" w:ascii="宋体" w:hAnsi="宋体" w:eastAsia="宋体" w:cs="Times New Roman"/>
          <w:b/>
          <w:bCs/>
          <w:color w:val="auto"/>
          <w:kern w:val="2"/>
          <w:sz w:val="24"/>
          <w:szCs w:val="24"/>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color w:val="auto"/>
          <w:kern w:val="2"/>
          <w:sz w:val="24"/>
          <w:szCs w:val="24"/>
          <w:lang w:val="en-US" w:eastAsia="zh-CN" w:bidi="ar-SA"/>
        </w:rPr>
        <w:t>附件</w:t>
      </w:r>
      <w:r>
        <w:rPr>
          <w:rFonts w:hint="eastAsia" w:ascii="宋体" w:hAnsi="宋体" w:cs="Times New Roman"/>
          <w:b/>
          <w:bCs/>
          <w:color w:val="auto"/>
          <w:kern w:val="2"/>
          <w:sz w:val="24"/>
          <w:szCs w:val="24"/>
          <w:lang w:val="en-US" w:eastAsia="zh-CN" w:bidi="ar-SA"/>
        </w:rPr>
        <w:t>8</w:t>
      </w:r>
      <w:r>
        <w:rPr>
          <w:rFonts w:hint="eastAsia" w:ascii="宋体" w:hAnsi="宋体" w:eastAsia="宋体" w:cs="Times New Roman"/>
          <w:b/>
          <w:bCs/>
          <w:color w:val="auto"/>
          <w:kern w:val="2"/>
          <w:sz w:val="24"/>
          <w:szCs w:val="24"/>
          <w:lang w:val="en-US" w:eastAsia="zh-CN" w:bidi="ar-SA"/>
        </w:rPr>
        <w:t xml:space="preserve">：  </w:t>
      </w:r>
      <w:r>
        <w:rPr>
          <w:rFonts w:hint="eastAsia" w:ascii="宋体" w:hAnsi="宋体" w:cs="Times New Roman"/>
          <w:b/>
          <w:bCs/>
          <w:color w:val="auto"/>
          <w:kern w:val="2"/>
          <w:sz w:val="24"/>
          <w:szCs w:val="24"/>
          <w:lang w:val="en-US" w:eastAsia="zh-CN" w:bidi="ar-SA"/>
        </w:rPr>
        <w:t>服务方案</w:t>
      </w:r>
      <w:r>
        <w:rPr>
          <w:rFonts w:hint="eastAsia" w:ascii="宋体" w:hAnsi="宋体" w:eastAsia="宋体" w:cs="Times New Roman"/>
          <w:b/>
          <w:bCs/>
          <w:color w:val="auto"/>
          <w:kern w:val="2"/>
          <w:sz w:val="24"/>
          <w:szCs w:val="24"/>
          <w:lang w:val="en-US" w:eastAsia="zh-CN" w:bidi="ar-SA"/>
        </w:rPr>
        <w:br w:type="textWrapping"/>
      </w:r>
    </w:p>
    <w:p>
      <w:pPr>
        <w:pStyle w:val="4"/>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9  需求</w:t>
      </w:r>
      <w:r>
        <w:rPr>
          <w:rFonts w:hint="eastAsia" w:ascii="宋体" w:hAnsi="宋体" w:eastAsia="宋体"/>
          <w:color w:val="auto"/>
          <w:sz w:val="24"/>
          <w:szCs w:val="24"/>
        </w:rPr>
        <w:t>条款偏离表</w:t>
      </w:r>
    </w:p>
    <w:p>
      <w:pPr>
        <w:pStyle w:val="8"/>
        <w:spacing w:line="360" w:lineRule="auto"/>
        <w:rPr>
          <w:rFonts w:hint="eastAsia" w:hAnsi="宋体"/>
          <w:color w:val="auto"/>
          <w:sz w:val="24"/>
          <w:szCs w:val="24"/>
        </w:rPr>
      </w:pPr>
      <w:r>
        <w:rPr>
          <w:rFonts w:hint="eastAsia" w:hAnsi="宋体"/>
          <w:color w:val="auto"/>
          <w:sz w:val="24"/>
          <w:szCs w:val="24"/>
        </w:rPr>
        <w:t>项目名称</w:t>
      </w:r>
      <w:r>
        <w:rPr>
          <w:rFonts w:hAnsi="宋体"/>
          <w:color w:val="auto"/>
          <w:sz w:val="24"/>
          <w:szCs w:val="24"/>
        </w:rPr>
        <w:t>：</w:t>
      </w:r>
      <w:r>
        <w:rPr>
          <w:rFonts w:hint="eastAsia" w:hAnsi="宋体"/>
          <w:color w:val="auto"/>
          <w:sz w:val="24"/>
          <w:szCs w:val="24"/>
        </w:rPr>
        <w:t>备份软件授权</w:t>
      </w:r>
      <w:bookmarkStart w:id="7" w:name="_GoBack"/>
      <w:bookmarkEnd w:id="7"/>
      <w:r>
        <w:rPr>
          <w:rFonts w:hint="eastAsia" w:hAnsi="宋体"/>
          <w:color w:val="auto"/>
          <w:sz w:val="24"/>
          <w:szCs w:val="24"/>
        </w:rPr>
        <w:t xml:space="preserve">      </w:t>
      </w:r>
      <w:r>
        <w:rPr>
          <w:rFonts w:hAnsi="宋体"/>
          <w:color w:val="auto"/>
          <w:sz w:val="24"/>
          <w:szCs w:val="24"/>
          <w:u w:val="none"/>
        </w:rPr>
        <w:t xml:space="preserve">                </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8"/>
        <w:gridCol w:w="1689"/>
        <w:gridCol w:w="1479"/>
        <w:gridCol w:w="1689"/>
        <w:gridCol w:w="1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66" w:type="dxa"/>
            <w:noWrap w:val="0"/>
            <w:vAlign w:val="center"/>
          </w:tcPr>
          <w:p>
            <w:pPr>
              <w:pStyle w:val="8"/>
              <w:spacing w:line="360" w:lineRule="auto"/>
              <w:jc w:val="center"/>
              <w:rPr>
                <w:rFonts w:hint="eastAsia" w:hAnsi="宋体"/>
                <w:color w:val="auto"/>
                <w:sz w:val="24"/>
                <w:szCs w:val="24"/>
              </w:rPr>
            </w:pPr>
            <w:r>
              <w:rPr>
                <w:rFonts w:hint="eastAsia" w:hAnsi="宋体"/>
                <w:color w:val="auto"/>
                <w:sz w:val="24"/>
                <w:szCs w:val="24"/>
              </w:rPr>
              <w:t>序号</w:t>
            </w:r>
          </w:p>
        </w:tc>
        <w:tc>
          <w:tcPr>
            <w:tcW w:w="1478" w:type="dxa"/>
            <w:noWrap w:val="0"/>
            <w:vAlign w:val="center"/>
          </w:tcPr>
          <w:p>
            <w:pPr>
              <w:pStyle w:val="8"/>
              <w:spacing w:line="360" w:lineRule="auto"/>
              <w:jc w:val="center"/>
              <w:rPr>
                <w:rFonts w:hint="eastAsia" w:hAnsi="宋体"/>
                <w:color w:val="auto"/>
                <w:sz w:val="24"/>
                <w:szCs w:val="24"/>
              </w:rPr>
            </w:pPr>
            <w:r>
              <w:rPr>
                <w:rFonts w:hint="eastAsia" w:hAnsi="宋体"/>
                <w:color w:val="auto"/>
                <w:sz w:val="24"/>
                <w:szCs w:val="24"/>
                <w:lang w:eastAsia="zh-CN"/>
              </w:rPr>
              <w:t>服务</w:t>
            </w:r>
            <w:r>
              <w:rPr>
                <w:rFonts w:hint="eastAsia" w:hAnsi="宋体"/>
                <w:color w:val="auto"/>
                <w:sz w:val="24"/>
                <w:szCs w:val="24"/>
              </w:rPr>
              <w:t>名称</w:t>
            </w:r>
          </w:p>
        </w:tc>
        <w:tc>
          <w:tcPr>
            <w:tcW w:w="1689" w:type="dxa"/>
            <w:noWrap w:val="0"/>
            <w:vAlign w:val="center"/>
          </w:tcPr>
          <w:p>
            <w:pPr>
              <w:pStyle w:val="8"/>
              <w:spacing w:line="360" w:lineRule="auto"/>
              <w:jc w:val="center"/>
              <w:rPr>
                <w:rFonts w:hint="eastAsia" w:hAnsi="宋体"/>
                <w:color w:val="auto"/>
                <w:sz w:val="24"/>
                <w:szCs w:val="24"/>
              </w:rPr>
            </w:pPr>
            <w:r>
              <w:rPr>
                <w:rFonts w:hint="eastAsia" w:hAnsi="宋体"/>
                <w:color w:val="auto"/>
                <w:sz w:val="24"/>
                <w:szCs w:val="24"/>
              </w:rPr>
              <w:t>招标规格</w:t>
            </w:r>
          </w:p>
        </w:tc>
        <w:tc>
          <w:tcPr>
            <w:tcW w:w="1479" w:type="dxa"/>
            <w:noWrap w:val="0"/>
            <w:vAlign w:val="center"/>
          </w:tcPr>
          <w:p>
            <w:pPr>
              <w:pStyle w:val="8"/>
              <w:spacing w:line="360" w:lineRule="auto"/>
              <w:jc w:val="center"/>
              <w:rPr>
                <w:rFonts w:hint="eastAsia" w:hAnsi="宋体"/>
                <w:color w:val="auto"/>
                <w:sz w:val="24"/>
                <w:szCs w:val="24"/>
              </w:rPr>
            </w:pPr>
            <w:r>
              <w:rPr>
                <w:rFonts w:hint="eastAsia" w:hAnsi="宋体"/>
                <w:color w:val="auto"/>
                <w:sz w:val="24"/>
                <w:szCs w:val="24"/>
              </w:rPr>
              <w:t>投标规格</w:t>
            </w:r>
          </w:p>
        </w:tc>
        <w:tc>
          <w:tcPr>
            <w:tcW w:w="1689" w:type="dxa"/>
            <w:noWrap w:val="0"/>
            <w:vAlign w:val="center"/>
          </w:tcPr>
          <w:p>
            <w:pPr>
              <w:pStyle w:val="8"/>
              <w:spacing w:line="360" w:lineRule="auto"/>
              <w:jc w:val="center"/>
              <w:rPr>
                <w:rFonts w:hint="eastAsia" w:hAnsi="宋体"/>
                <w:color w:val="auto"/>
                <w:sz w:val="24"/>
                <w:szCs w:val="24"/>
              </w:rPr>
            </w:pPr>
            <w:r>
              <w:rPr>
                <w:rFonts w:hint="eastAsia" w:hAnsi="宋体"/>
                <w:color w:val="auto"/>
                <w:sz w:val="24"/>
                <w:szCs w:val="24"/>
              </w:rPr>
              <w:t>偏离</w:t>
            </w:r>
          </w:p>
        </w:tc>
        <w:tc>
          <w:tcPr>
            <w:tcW w:w="1619" w:type="dxa"/>
            <w:noWrap w:val="0"/>
            <w:vAlign w:val="center"/>
          </w:tcPr>
          <w:p>
            <w:pPr>
              <w:pStyle w:val="8"/>
              <w:spacing w:line="360" w:lineRule="auto"/>
              <w:jc w:val="center"/>
              <w:rPr>
                <w:rFonts w:hint="eastAsia" w:hAnsi="宋体"/>
                <w:color w:val="auto"/>
                <w:sz w:val="24"/>
                <w:szCs w:val="24"/>
              </w:rPr>
            </w:pPr>
            <w:r>
              <w:rPr>
                <w:rFonts w:hint="eastAsia" w:hAnsi="宋体"/>
                <w:color w:val="auto"/>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66" w:type="dxa"/>
            <w:noWrap w:val="0"/>
            <w:vAlign w:val="center"/>
          </w:tcPr>
          <w:p>
            <w:pPr>
              <w:pStyle w:val="8"/>
              <w:spacing w:line="360" w:lineRule="auto"/>
              <w:jc w:val="center"/>
              <w:rPr>
                <w:rFonts w:hint="eastAsia" w:hAnsi="宋体"/>
                <w:color w:val="auto"/>
                <w:sz w:val="24"/>
                <w:szCs w:val="24"/>
              </w:rPr>
            </w:pPr>
          </w:p>
        </w:tc>
        <w:tc>
          <w:tcPr>
            <w:tcW w:w="1478"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479" w:type="dxa"/>
            <w:noWrap w:val="0"/>
            <w:vAlign w:val="center"/>
          </w:tcPr>
          <w:p>
            <w:pPr>
              <w:pStyle w:val="8"/>
              <w:spacing w:line="360" w:lineRule="auto"/>
              <w:jc w:val="center"/>
              <w:rPr>
                <w:rFonts w:hint="eastAsia" w:hAnsi="宋体"/>
                <w:color w:val="auto"/>
                <w:sz w:val="24"/>
                <w:szCs w:val="24"/>
              </w:rPr>
            </w:pPr>
          </w:p>
        </w:tc>
        <w:tc>
          <w:tcPr>
            <w:tcW w:w="1689" w:type="dxa"/>
            <w:noWrap w:val="0"/>
            <w:vAlign w:val="center"/>
          </w:tcPr>
          <w:p>
            <w:pPr>
              <w:pStyle w:val="8"/>
              <w:spacing w:line="360" w:lineRule="auto"/>
              <w:jc w:val="center"/>
              <w:rPr>
                <w:rFonts w:hint="eastAsia" w:hAnsi="宋体"/>
                <w:color w:val="auto"/>
                <w:sz w:val="24"/>
                <w:szCs w:val="24"/>
              </w:rPr>
            </w:pPr>
          </w:p>
        </w:tc>
        <w:tc>
          <w:tcPr>
            <w:tcW w:w="1619" w:type="dxa"/>
            <w:noWrap w:val="0"/>
            <w:vAlign w:val="center"/>
          </w:tcPr>
          <w:p>
            <w:pPr>
              <w:pStyle w:val="8"/>
              <w:spacing w:line="360" w:lineRule="auto"/>
              <w:jc w:val="center"/>
              <w:rPr>
                <w:rFonts w:hint="eastAsia" w:hAnsi="宋体"/>
                <w:color w:val="auto"/>
                <w:sz w:val="24"/>
                <w:szCs w:val="24"/>
              </w:rPr>
            </w:pPr>
          </w:p>
        </w:tc>
      </w:tr>
    </w:tbl>
    <w:p>
      <w:pPr>
        <w:pStyle w:val="8"/>
        <w:spacing w:line="360" w:lineRule="auto"/>
        <w:rPr>
          <w:rFonts w:hint="eastAsia" w:hAnsi="宋体"/>
          <w:color w:val="auto"/>
          <w:sz w:val="24"/>
          <w:szCs w:val="24"/>
        </w:rPr>
      </w:pPr>
      <w:r>
        <w:rPr>
          <w:rFonts w:hint="eastAsia" w:hAnsi="宋体"/>
          <w:color w:val="auto"/>
          <w:sz w:val="24"/>
          <w:szCs w:val="24"/>
        </w:rPr>
        <w:t>投标人授权代表签字____________________</w:t>
      </w:r>
    </w:p>
    <w:p>
      <w:pPr>
        <w:pStyle w:val="8"/>
        <w:tabs>
          <w:tab w:val="left" w:pos="4380"/>
        </w:tabs>
        <w:spacing w:before="120" w:line="360" w:lineRule="auto"/>
        <w:rPr>
          <w:rFonts w:hAnsi="宋体"/>
          <w:color w:val="auto"/>
          <w:sz w:val="24"/>
          <w:szCs w:val="24"/>
          <w:u w:val="single"/>
        </w:rPr>
      </w:pPr>
      <w:r>
        <w:rPr>
          <w:rFonts w:hint="eastAsia" w:hAnsi="宋体"/>
          <w:color w:val="auto"/>
          <w:sz w:val="24"/>
          <w:szCs w:val="24"/>
        </w:rPr>
        <w:t>投标人(盖章)：</w:t>
      </w:r>
      <w:r>
        <w:rPr>
          <w:rFonts w:hint="eastAsia" w:hAnsi="宋体"/>
          <w:color w:val="auto"/>
          <w:sz w:val="24"/>
          <w:szCs w:val="24"/>
          <w:u w:val="single"/>
        </w:rPr>
        <w:tab/>
      </w:r>
    </w:p>
    <w:p>
      <w:pPr>
        <w:pStyle w:val="8"/>
        <w:tabs>
          <w:tab w:val="left" w:pos="4380"/>
        </w:tabs>
        <w:spacing w:before="120" w:line="360" w:lineRule="auto"/>
        <w:rPr>
          <w:rFonts w:hAnsi="宋体"/>
          <w:color w:val="auto"/>
          <w:sz w:val="24"/>
          <w:szCs w:val="24"/>
          <w:u w:val="single"/>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8"/>
        <w:tabs>
          <w:tab w:val="left" w:pos="4380"/>
        </w:tabs>
        <w:spacing w:before="120" w:line="360" w:lineRule="auto"/>
      </w:pPr>
      <w:r>
        <w:rPr>
          <w:rFonts w:hint="eastAsia" w:hAnsi="宋体"/>
          <w:color w:val="auto"/>
          <w:sz w:val="24"/>
          <w:szCs w:val="24"/>
          <w:u w:val="single"/>
        </w:rPr>
        <w:t>注</w:t>
      </w:r>
      <w:r>
        <w:rPr>
          <w:rFonts w:hAnsi="宋体"/>
          <w:color w:val="auto"/>
          <w:sz w:val="24"/>
          <w:szCs w:val="24"/>
          <w:u w:val="single"/>
        </w:rPr>
        <w:t>：请对照</w:t>
      </w:r>
      <w:r>
        <w:rPr>
          <w:rFonts w:hint="eastAsia" w:hAnsi="宋体"/>
          <w:color w:val="auto"/>
          <w:sz w:val="24"/>
          <w:szCs w:val="24"/>
          <w:u w:val="single"/>
          <w:lang w:eastAsia="zh-CN"/>
        </w:rPr>
        <w:t>需求文件</w:t>
      </w:r>
      <w:r>
        <w:rPr>
          <w:rFonts w:hint="eastAsia" w:hAnsi="宋体"/>
          <w:color w:val="auto"/>
          <w:sz w:val="24"/>
          <w:szCs w:val="24"/>
          <w:u w:val="single"/>
        </w:rPr>
        <w:t>填写偏离表。</w:t>
      </w:r>
    </w:p>
    <w:p>
      <w:pPr>
        <w:spacing w:line="312"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Segoe UI Symbol">
    <w:panose1 w:val="020B0502040204020203"/>
    <w:charset w:val="00"/>
    <w:family w:val="swiss"/>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704C4"/>
    <w:multiLevelType w:val="multilevel"/>
    <w:tmpl w:val="2BD704C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E881685"/>
    <w:multiLevelType w:val="multilevel"/>
    <w:tmpl w:val="6E881685"/>
    <w:lvl w:ilvl="0" w:tentative="0">
      <w:start w:val="1"/>
      <w:numFmt w:val="chineseCountingThousand"/>
      <w:pStyle w:val="3"/>
      <w:lvlText w:val="%1、"/>
      <w:lvlJc w:val="left"/>
      <w:pPr>
        <w:ind w:left="142" w:hanging="142"/>
      </w:pPr>
      <w:rPr>
        <w:rFonts w:hint="eastAsia"/>
      </w:rPr>
    </w:lvl>
    <w:lvl w:ilvl="1" w:tentative="0">
      <w:start w:val="1"/>
      <w:numFmt w:val="decimal"/>
      <w:pStyle w:val="4"/>
      <w:isLgl/>
      <w:lvlText w:val="%1.%2"/>
      <w:lvlJc w:val="left"/>
      <w:pPr>
        <w:ind w:left="284" w:hanging="142"/>
      </w:pPr>
      <w:rPr>
        <w:rFonts w:hint="eastAsia"/>
      </w:rPr>
    </w:lvl>
    <w:lvl w:ilvl="2" w:tentative="0">
      <w:start w:val="1"/>
      <w:numFmt w:val="decimal"/>
      <w:pStyle w:val="5"/>
      <w:isLgl/>
      <w:lvlText w:val="%1.%2.%3"/>
      <w:lvlJc w:val="left"/>
      <w:pPr>
        <w:ind w:left="426" w:hanging="142"/>
      </w:pPr>
      <w:rPr>
        <w:rFonts w:hint="eastAsia"/>
      </w:rPr>
    </w:lvl>
    <w:lvl w:ilvl="3" w:tentative="0">
      <w:start w:val="1"/>
      <w:numFmt w:val="decimal"/>
      <w:pStyle w:val="6"/>
      <w:isLgl/>
      <w:lvlText w:val="%1.%2.%3.%4"/>
      <w:lvlJc w:val="left"/>
      <w:pPr>
        <w:ind w:left="568" w:hanging="142"/>
      </w:pPr>
      <w:rPr>
        <w:rFonts w:hint="eastAsia"/>
      </w:rPr>
    </w:lvl>
    <w:lvl w:ilvl="4" w:tentative="0">
      <w:start w:val="1"/>
      <w:numFmt w:val="decimal"/>
      <w:lvlText w:val="%1.%2.%3.%4.%5"/>
      <w:lvlJc w:val="left"/>
      <w:pPr>
        <w:ind w:left="710" w:hanging="142"/>
      </w:pPr>
      <w:rPr>
        <w:rFonts w:hint="eastAsia"/>
      </w:rPr>
    </w:lvl>
    <w:lvl w:ilvl="5" w:tentative="0">
      <w:start w:val="1"/>
      <w:numFmt w:val="decimal"/>
      <w:lvlText w:val="%1.%2.%3.%4.%5.%6"/>
      <w:lvlJc w:val="left"/>
      <w:pPr>
        <w:ind w:left="852" w:hanging="142"/>
      </w:pPr>
      <w:rPr>
        <w:rFonts w:hint="eastAsia"/>
      </w:rPr>
    </w:lvl>
    <w:lvl w:ilvl="6" w:tentative="0">
      <w:start w:val="1"/>
      <w:numFmt w:val="decimal"/>
      <w:lvlText w:val="%1.%2.%3.%4.%5.%6.%7"/>
      <w:lvlJc w:val="left"/>
      <w:pPr>
        <w:ind w:left="994" w:hanging="142"/>
      </w:pPr>
      <w:rPr>
        <w:rFonts w:hint="eastAsia"/>
      </w:rPr>
    </w:lvl>
    <w:lvl w:ilvl="7" w:tentative="0">
      <w:start w:val="1"/>
      <w:numFmt w:val="decimal"/>
      <w:lvlText w:val="%1.%2.%3.%4.%5.%6.%7.%8"/>
      <w:lvlJc w:val="left"/>
      <w:pPr>
        <w:ind w:left="1136" w:hanging="142"/>
      </w:pPr>
      <w:rPr>
        <w:rFonts w:hint="eastAsia"/>
      </w:rPr>
    </w:lvl>
    <w:lvl w:ilvl="8" w:tentative="0">
      <w:start w:val="1"/>
      <w:numFmt w:val="decimal"/>
      <w:lvlText w:val="%1.%2.%3.%4.%5.%6.%7.%8.%9"/>
      <w:lvlJc w:val="left"/>
      <w:pPr>
        <w:ind w:left="1278" w:hanging="14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22"/>
    <w:rsid w:val="000022CF"/>
    <w:rsid w:val="00021040"/>
    <w:rsid w:val="00031BF6"/>
    <w:rsid w:val="000406BC"/>
    <w:rsid w:val="00040C2F"/>
    <w:rsid w:val="00075D12"/>
    <w:rsid w:val="00083D73"/>
    <w:rsid w:val="00086ED1"/>
    <w:rsid w:val="000A7D56"/>
    <w:rsid w:val="000B060A"/>
    <w:rsid w:val="000C34A8"/>
    <w:rsid w:val="000E2CE1"/>
    <w:rsid w:val="000F69EA"/>
    <w:rsid w:val="001101C5"/>
    <w:rsid w:val="00163C70"/>
    <w:rsid w:val="00173A22"/>
    <w:rsid w:val="001922B2"/>
    <w:rsid w:val="00194F37"/>
    <w:rsid w:val="001A02FF"/>
    <w:rsid w:val="0020517C"/>
    <w:rsid w:val="002142B0"/>
    <w:rsid w:val="00243503"/>
    <w:rsid w:val="00270CF1"/>
    <w:rsid w:val="00283348"/>
    <w:rsid w:val="002B4FAD"/>
    <w:rsid w:val="002D4836"/>
    <w:rsid w:val="0036224B"/>
    <w:rsid w:val="00397E5D"/>
    <w:rsid w:val="003B1BC3"/>
    <w:rsid w:val="003D404B"/>
    <w:rsid w:val="003F3691"/>
    <w:rsid w:val="004A6D89"/>
    <w:rsid w:val="0053351C"/>
    <w:rsid w:val="005543B7"/>
    <w:rsid w:val="005D76DD"/>
    <w:rsid w:val="00622B27"/>
    <w:rsid w:val="00671966"/>
    <w:rsid w:val="006D1093"/>
    <w:rsid w:val="007211BB"/>
    <w:rsid w:val="00732D9C"/>
    <w:rsid w:val="00747F60"/>
    <w:rsid w:val="007927BC"/>
    <w:rsid w:val="007B6000"/>
    <w:rsid w:val="007C5A86"/>
    <w:rsid w:val="007C5AA3"/>
    <w:rsid w:val="007D1703"/>
    <w:rsid w:val="00855A9F"/>
    <w:rsid w:val="008A7633"/>
    <w:rsid w:val="00930CB2"/>
    <w:rsid w:val="009422E0"/>
    <w:rsid w:val="00955954"/>
    <w:rsid w:val="00957512"/>
    <w:rsid w:val="00972363"/>
    <w:rsid w:val="009912B7"/>
    <w:rsid w:val="009C0B06"/>
    <w:rsid w:val="009C7E67"/>
    <w:rsid w:val="009E0267"/>
    <w:rsid w:val="00AC765B"/>
    <w:rsid w:val="00AF0734"/>
    <w:rsid w:val="00B305A6"/>
    <w:rsid w:val="00B51676"/>
    <w:rsid w:val="00BB69B5"/>
    <w:rsid w:val="00BD606A"/>
    <w:rsid w:val="00C16536"/>
    <w:rsid w:val="00C56914"/>
    <w:rsid w:val="00C76BF9"/>
    <w:rsid w:val="00C81527"/>
    <w:rsid w:val="00CC3B13"/>
    <w:rsid w:val="00CC46F3"/>
    <w:rsid w:val="00D23077"/>
    <w:rsid w:val="00D41C66"/>
    <w:rsid w:val="00D437F5"/>
    <w:rsid w:val="00D836BB"/>
    <w:rsid w:val="00DD3F80"/>
    <w:rsid w:val="00DE0675"/>
    <w:rsid w:val="00E02851"/>
    <w:rsid w:val="00E03A0B"/>
    <w:rsid w:val="00E06560"/>
    <w:rsid w:val="00E07A23"/>
    <w:rsid w:val="00E17DA0"/>
    <w:rsid w:val="00E24DAE"/>
    <w:rsid w:val="00E51197"/>
    <w:rsid w:val="00E767A6"/>
    <w:rsid w:val="00EB043C"/>
    <w:rsid w:val="00EC733E"/>
    <w:rsid w:val="00ED51D8"/>
    <w:rsid w:val="00F50099"/>
    <w:rsid w:val="00F908D2"/>
    <w:rsid w:val="00FC1F8C"/>
    <w:rsid w:val="00FC3CBB"/>
    <w:rsid w:val="00FE3A2B"/>
    <w:rsid w:val="67A6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宋体" w:eastAsia="宋体" w:hAnsiTheme="minorHAnsi" w:cstheme="minorBidi"/>
      <w:kern w:val="2"/>
      <w:sz w:val="24"/>
      <w:szCs w:val="22"/>
      <w:lang w:val="en-US" w:eastAsia="zh-CN" w:bidi="ar-SA"/>
    </w:rPr>
  </w:style>
  <w:style w:type="paragraph" w:styleId="3">
    <w:name w:val="heading 1"/>
    <w:basedOn w:val="1"/>
    <w:next w:val="1"/>
    <w:link w:val="19"/>
    <w:qFormat/>
    <w:uiPriority w:val="9"/>
    <w:pPr>
      <w:keepNext/>
      <w:keepLines/>
      <w:numPr>
        <w:ilvl w:val="0"/>
        <w:numId w:val="1"/>
      </w:numPr>
      <w:spacing w:before="40" w:after="40"/>
      <w:ind w:firstLine="0" w:firstLineChars="0"/>
      <w:outlineLvl w:val="0"/>
    </w:pPr>
    <w:rPr>
      <w:b/>
      <w:bCs/>
      <w:kern w:val="44"/>
      <w:sz w:val="32"/>
      <w:szCs w:val="44"/>
    </w:rPr>
  </w:style>
  <w:style w:type="paragraph" w:styleId="4">
    <w:name w:val="heading 2"/>
    <w:basedOn w:val="1"/>
    <w:next w:val="1"/>
    <w:link w:val="20"/>
    <w:unhideWhenUsed/>
    <w:qFormat/>
    <w:uiPriority w:val="9"/>
    <w:pPr>
      <w:keepNext/>
      <w:keepLines/>
      <w:numPr>
        <w:ilvl w:val="1"/>
        <w:numId w:val="1"/>
      </w:numPr>
      <w:spacing w:before="40" w:after="40"/>
      <w:ind w:firstLine="0" w:firstLineChars="0"/>
      <w:outlineLvl w:val="1"/>
    </w:pPr>
    <w:rPr>
      <w:rFonts w:asciiTheme="majorHAnsi" w:hAnsiTheme="majorHAnsi" w:cstheme="majorBidi"/>
      <w:b/>
      <w:bCs/>
      <w:sz w:val="28"/>
      <w:szCs w:val="32"/>
    </w:rPr>
  </w:style>
  <w:style w:type="paragraph" w:styleId="5">
    <w:name w:val="heading 3"/>
    <w:basedOn w:val="1"/>
    <w:next w:val="1"/>
    <w:link w:val="21"/>
    <w:unhideWhenUsed/>
    <w:qFormat/>
    <w:uiPriority w:val="9"/>
    <w:pPr>
      <w:keepNext/>
      <w:keepLines/>
      <w:numPr>
        <w:ilvl w:val="2"/>
        <w:numId w:val="1"/>
      </w:numPr>
      <w:spacing w:before="40" w:after="40"/>
      <w:ind w:firstLine="0" w:firstLineChars="0"/>
      <w:outlineLvl w:val="2"/>
    </w:pPr>
    <w:rPr>
      <w:b/>
      <w:bCs/>
      <w:sz w:val="28"/>
      <w:szCs w:val="32"/>
    </w:rPr>
  </w:style>
  <w:style w:type="paragraph" w:styleId="6">
    <w:name w:val="heading 4"/>
    <w:basedOn w:val="1"/>
    <w:next w:val="1"/>
    <w:link w:val="22"/>
    <w:unhideWhenUsed/>
    <w:qFormat/>
    <w:uiPriority w:val="9"/>
    <w:pPr>
      <w:keepNext/>
      <w:keepLines/>
      <w:numPr>
        <w:ilvl w:val="3"/>
        <w:numId w:val="1"/>
      </w:numPr>
      <w:spacing w:before="280" w:after="290" w:line="376" w:lineRule="auto"/>
      <w:ind w:firstLine="0" w:firstLineChars="0"/>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tabs>
        <w:tab w:val="center" w:pos="1440"/>
        <w:tab w:val="left" w:pos="5720"/>
      </w:tabs>
      <w:suppressAutoHyphens/>
      <w:spacing w:line="360" w:lineRule="auto"/>
      <w:jc w:val="left"/>
    </w:pPr>
    <w:rPr>
      <w:rFonts w:ascii="宋体" w:hAnsi="宋体"/>
      <w:kern w:val="1"/>
      <w:sz w:val="24"/>
      <w:lang w:eastAsia="ar-SA"/>
    </w:rPr>
  </w:style>
  <w:style w:type="paragraph" w:styleId="7">
    <w:name w:val="annotation text"/>
    <w:basedOn w:val="1"/>
    <w:link w:val="24"/>
    <w:unhideWhenUsed/>
    <w:qFormat/>
    <w:uiPriority w:val="0"/>
    <w:pPr>
      <w:jc w:val="left"/>
    </w:pPr>
  </w:style>
  <w:style w:type="paragraph" w:styleId="8">
    <w:name w:val="Plain Text"/>
    <w:basedOn w:val="1"/>
    <w:link w:val="25"/>
    <w:qFormat/>
    <w:uiPriority w:val="0"/>
    <w:pPr>
      <w:widowControl w:val="0"/>
      <w:spacing w:line="240" w:lineRule="auto"/>
      <w:ind w:firstLine="0" w:firstLineChars="0"/>
    </w:pPr>
    <w:rPr>
      <w:rFonts w:hAnsi="Courier New" w:cs="Times New Roman"/>
      <w:sz w:val="21"/>
      <w:szCs w:val="20"/>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annotation subject"/>
    <w:basedOn w:val="7"/>
    <w:next w:val="7"/>
    <w:link w:val="30"/>
    <w:semiHidden/>
    <w:unhideWhenUsed/>
    <w:qFormat/>
    <w:uiPriority w:val="99"/>
    <w:rPr>
      <w:b/>
      <w:bCs/>
    </w:rPr>
  </w:style>
  <w:style w:type="table" w:styleId="14">
    <w:name w:val="Table Grid"/>
    <w:basedOn w:val="1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unhideWhenUsed/>
    <w:qFormat/>
    <w:uiPriority w:val="0"/>
    <w:rPr>
      <w:sz w:val="21"/>
      <w:szCs w:val="21"/>
    </w:rPr>
  </w:style>
  <w:style w:type="character" w:customStyle="1" w:styleId="19">
    <w:name w:val="标题 1 字符"/>
    <w:basedOn w:val="15"/>
    <w:link w:val="3"/>
    <w:qFormat/>
    <w:uiPriority w:val="9"/>
    <w:rPr>
      <w:rFonts w:ascii="宋体" w:eastAsia="宋体"/>
      <w:b/>
      <w:bCs/>
      <w:kern w:val="44"/>
      <w:sz w:val="32"/>
      <w:szCs w:val="44"/>
    </w:rPr>
  </w:style>
  <w:style w:type="character" w:customStyle="1" w:styleId="20">
    <w:name w:val="标题 2 字符"/>
    <w:basedOn w:val="15"/>
    <w:link w:val="4"/>
    <w:qFormat/>
    <w:uiPriority w:val="9"/>
    <w:rPr>
      <w:rFonts w:eastAsia="宋体" w:asciiTheme="majorHAnsi" w:hAnsiTheme="majorHAnsi" w:cstheme="majorBidi"/>
      <w:b/>
      <w:bCs/>
      <w:sz w:val="28"/>
      <w:szCs w:val="32"/>
    </w:rPr>
  </w:style>
  <w:style w:type="character" w:customStyle="1" w:styleId="21">
    <w:name w:val="标题 3 字符"/>
    <w:basedOn w:val="15"/>
    <w:link w:val="5"/>
    <w:qFormat/>
    <w:uiPriority w:val="9"/>
    <w:rPr>
      <w:rFonts w:ascii="宋体" w:eastAsia="宋体"/>
      <w:b/>
      <w:bCs/>
      <w:sz w:val="28"/>
      <w:szCs w:val="32"/>
    </w:rPr>
  </w:style>
  <w:style w:type="character" w:customStyle="1" w:styleId="22">
    <w:name w:val="标题 4 字符"/>
    <w:basedOn w:val="15"/>
    <w:link w:val="6"/>
    <w:qFormat/>
    <w:uiPriority w:val="9"/>
    <w:rPr>
      <w:rFonts w:asciiTheme="majorHAnsi" w:hAnsiTheme="majorHAnsi" w:eastAsiaTheme="majorEastAsia" w:cstheme="majorBidi"/>
      <w:b/>
      <w:bCs/>
      <w:sz w:val="28"/>
      <w:szCs w:val="28"/>
    </w:rPr>
  </w:style>
  <w:style w:type="paragraph" w:styleId="23">
    <w:name w:val="No Spacing"/>
    <w:qFormat/>
    <w:uiPriority w:val="1"/>
    <w:pPr>
      <w:spacing w:line="360" w:lineRule="auto"/>
      <w:jc w:val="center"/>
    </w:pPr>
    <w:rPr>
      <w:rFonts w:ascii="宋体" w:eastAsia="宋体" w:hAnsiTheme="minorHAnsi" w:cstheme="minorBidi"/>
      <w:kern w:val="2"/>
      <w:sz w:val="24"/>
      <w:szCs w:val="22"/>
      <w:lang w:val="en-US" w:eastAsia="zh-CN" w:bidi="ar-SA"/>
    </w:rPr>
  </w:style>
  <w:style w:type="character" w:customStyle="1" w:styleId="24">
    <w:name w:val="批注文字 字符"/>
    <w:basedOn w:val="15"/>
    <w:link w:val="7"/>
    <w:qFormat/>
    <w:uiPriority w:val="0"/>
    <w:rPr>
      <w:rFonts w:ascii="宋体" w:eastAsia="宋体"/>
      <w:sz w:val="24"/>
    </w:rPr>
  </w:style>
  <w:style w:type="character" w:customStyle="1" w:styleId="25">
    <w:name w:val="纯文本 字符"/>
    <w:basedOn w:val="15"/>
    <w:link w:val="8"/>
    <w:qFormat/>
    <w:uiPriority w:val="0"/>
    <w:rPr>
      <w:rFonts w:ascii="宋体" w:hAnsi="Courier New" w:eastAsia="宋体" w:cs="Times New Roman"/>
      <w:szCs w:val="20"/>
    </w:rPr>
  </w:style>
  <w:style w:type="character" w:customStyle="1" w:styleId="26">
    <w:name w:val="批注框文本 字符"/>
    <w:basedOn w:val="15"/>
    <w:link w:val="9"/>
    <w:semiHidden/>
    <w:qFormat/>
    <w:uiPriority w:val="99"/>
    <w:rPr>
      <w:rFonts w:ascii="宋体" w:eastAsia="宋体"/>
      <w:sz w:val="18"/>
      <w:szCs w:val="18"/>
    </w:rPr>
  </w:style>
  <w:style w:type="character" w:customStyle="1" w:styleId="27">
    <w:name w:val="Unresolved Mention"/>
    <w:basedOn w:val="15"/>
    <w:semiHidden/>
    <w:unhideWhenUsed/>
    <w:qFormat/>
    <w:uiPriority w:val="99"/>
    <w:rPr>
      <w:color w:val="605E5C"/>
      <w:shd w:val="clear" w:color="auto" w:fill="E1DFDD"/>
    </w:rPr>
  </w:style>
  <w:style w:type="character" w:customStyle="1" w:styleId="28">
    <w:name w:val="页眉 字符"/>
    <w:basedOn w:val="15"/>
    <w:link w:val="11"/>
    <w:qFormat/>
    <w:uiPriority w:val="99"/>
    <w:rPr>
      <w:rFonts w:ascii="宋体" w:eastAsia="宋体"/>
      <w:sz w:val="18"/>
      <w:szCs w:val="18"/>
    </w:rPr>
  </w:style>
  <w:style w:type="character" w:customStyle="1" w:styleId="29">
    <w:name w:val="页脚 字符"/>
    <w:basedOn w:val="15"/>
    <w:link w:val="10"/>
    <w:qFormat/>
    <w:uiPriority w:val="99"/>
    <w:rPr>
      <w:rFonts w:ascii="宋体" w:eastAsia="宋体"/>
      <w:sz w:val="18"/>
      <w:szCs w:val="18"/>
    </w:rPr>
  </w:style>
  <w:style w:type="character" w:customStyle="1" w:styleId="30">
    <w:name w:val="批注主题 字符"/>
    <w:basedOn w:val="24"/>
    <w:link w:val="12"/>
    <w:semiHidden/>
    <w:qFormat/>
    <w:uiPriority w:val="99"/>
    <w:rPr>
      <w:rFonts w:ascii="宋体" w:eastAsia="宋体"/>
      <w:b/>
      <w:bCs/>
      <w:sz w:val="24"/>
    </w:rPr>
  </w:style>
  <w:style w:type="paragraph" w:styleId="31">
    <w:name w:val="List Paragraph"/>
    <w:basedOn w:val="1"/>
    <w:qFormat/>
    <w:uiPriority w:val="34"/>
    <w:pPr>
      <w:spacing w:line="400" w:lineRule="exact"/>
      <w:ind w:firstLine="420"/>
      <w:jc w:val="left"/>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438</Words>
  <Characters>2497</Characters>
  <Lines>20</Lines>
  <Paragraphs>5</Paragraphs>
  <TotalTime>4</TotalTime>
  <ScaleCrop>false</ScaleCrop>
  <LinksUpToDate>false</LinksUpToDate>
  <CharactersWithSpaces>2930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2022-07-15T04:45:00Z</dcterms:created>
  <dc:creator>user</dc:creator>
  <cp:lastModifiedBy>ZSH</cp:lastModifiedBy>
  <dcterms:modified xsi:type="dcterms:W3CDTF">2022-09-19T08:41:04Z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6F89B988E7BE44038E8E08ABB7C417E9</vt:lpwstr>
  </property>
</Properties>
</file>