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宋体" w:hAnsi="宋体"/>
          <w:b/>
          <w:bCs/>
          <w:snapToGrid w:val="0"/>
          <w:kern w:val="0"/>
          <w:sz w:val="32"/>
          <w:szCs w:val="32"/>
        </w:rPr>
      </w:pPr>
      <w:r>
        <w:rPr>
          <w:rFonts w:hint="eastAsia" w:ascii="宋体" w:hAnsi="宋体"/>
          <w:b/>
          <w:bCs/>
          <w:snapToGrid w:val="0"/>
          <w:kern w:val="0"/>
          <w:sz w:val="32"/>
          <w:szCs w:val="32"/>
        </w:rPr>
        <w:t>技术</w:t>
      </w:r>
      <w:r>
        <w:rPr>
          <w:rFonts w:ascii="宋体" w:hAnsi="宋体"/>
          <w:b/>
          <w:bCs/>
          <w:snapToGrid w:val="0"/>
          <w:kern w:val="0"/>
          <w:sz w:val="32"/>
          <w:szCs w:val="32"/>
        </w:rPr>
        <w:t>要求</w:t>
      </w:r>
    </w:p>
    <w:p>
      <w:pPr>
        <w:pStyle w:val="3"/>
        <w:numPr>
          <w:ilvl w:val="0"/>
          <w:numId w:val="0"/>
        </w:numPr>
        <w:tabs>
          <w:tab w:val="left" w:pos="3360"/>
        </w:tabs>
        <w:spacing w:beforeLines="0" w:afterLines="0" w:line="500" w:lineRule="atLeast"/>
        <w:jc w:val="both"/>
        <w:rPr>
          <w:rFonts w:asciiTheme="minorEastAsia" w:hAnsiTheme="minorEastAsia" w:eastAsiaTheme="minorEastAsia" w:cstheme="minorEastAsia"/>
          <w:b/>
          <w:bCs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</w:rPr>
        <w:t>一、技术方案的整体要求</w:t>
      </w:r>
    </w:p>
    <w:p>
      <w:pPr>
        <w:adjustRightInd w:val="0"/>
        <w:snapToGrid w:val="0"/>
        <w:spacing w:line="500" w:lineRule="atLeas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</w:t>
      </w:r>
      <w:r>
        <w:rPr>
          <w:rFonts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套空压机，主要包含空压机</w:t>
      </w:r>
      <w:r>
        <w:rPr>
          <w:rFonts w:asciiTheme="minorEastAsia" w:hAnsiTheme="minorEastAsia" w:eastAsiaTheme="minorEastAsia" w:cstheme="minorEastAsia"/>
          <w:sz w:val="21"/>
          <w:szCs w:val="21"/>
        </w:rPr>
        <w:t>以及处理设备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安装</w:t>
      </w:r>
      <w:r>
        <w:rPr>
          <w:rFonts w:asciiTheme="minorEastAsia" w:hAnsiTheme="minorEastAsia" w:eastAsiaTheme="minorEastAsia" w:cs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设备用于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医院病</w:t>
      </w:r>
      <w:r>
        <w:rPr>
          <w:rFonts w:asciiTheme="minorEastAsia" w:hAnsiTheme="minorEastAsia" w:eastAsiaTheme="minorEastAsia" w:cstheme="minorEastAsia"/>
          <w:sz w:val="21"/>
          <w:szCs w:val="21"/>
        </w:rPr>
        <w:t>房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、门诊、手术、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ICU、仪器设备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供气</w:t>
      </w:r>
      <w:r>
        <w:rPr>
          <w:rFonts w:asciiTheme="minorEastAsia" w:hAnsiTheme="minorEastAsia" w:eastAsiaTheme="minorEastAsia" w:cstheme="minorEastAsia"/>
          <w:sz w:val="21"/>
          <w:szCs w:val="21"/>
        </w:rPr>
        <w:t>。</w:t>
      </w:r>
    </w:p>
    <w:p>
      <w:pPr>
        <w:adjustRightInd w:val="0"/>
        <w:snapToGrid w:val="0"/>
        <w:spacing w:line="500" w:lineRule="atLeas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2、空压机设计应符合人机工程学，考虑人员操作高度的合理性，设备按钮操作的方便性。</w:t>
      </w:r>
    </w:p>
    <w:p>
      <w:pPr>
        <w:adjustRightInd w:val="0"/>
        <w:snapToGrid w:val="0"/>
        <w:spacing w:line="500" w:lineRule="atLeas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3、安全要求:设备必须有周全的安全防护系统来保证操作者及维护者的安全。设备的设计制造必须满足或者超过行业标准及国家标准。</w:t>
      </w:r>
    </w:p>
    <w:p>
      <w:pPr>
        <w:adjustRightInd w:val="0"/>
        <w:snapToGrid w:val="0"/>
        <w:spacing w:line="500" w:lineRule="atLeas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4、环保要求：设备（除个别电气元件外）不得使用含有铅、汞、镉、六价铬等能对环境造成污染的材料，设备不得产生对环境和人身健康造成危害的废液、废气、噪音。</w:t>
      </w:r>
    </w:p>
    <w:p>
      <w:pPr>
        <w:adjustRightInd w:val="0"/>
        <w:snapToGrid w:val="0"/>
        <w:spacing w:line="500" w:lineRule="atLeast"/>
        <w:ind w:left="0" w:leftChars="0" w:firstLine="0" w:firstLineChars="0"/>
        <w:rPr>
          <w:rFonts w:asciiTheme="minorEastAsia" w:hAnsiTheme="minorEastAsia" w:eastAsiaTheme="minorEastAsia" w:cstheme="minorEastAsia"/>
          <w:b/>
          <w:bCs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</w:rPr>
        <w:t>二、内容</w:t>
      </w:r>
    </w:p>
    <w:p>
      <w:pPr>
        <w:spacing w:line="500" w:lineRule="atLeast"/>
        <w:ind w:firstLine="210" w:firstLineChars="1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1、设备名称：空压机系统</w:t>
      </w:r>
    </w:p>
    <w:p>
      <w:pPr>
        <w:spacing w:line="500" w:lineRule="atLeast"/>
        <w:ind w:firstLine="210" w:firstLineChars="1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2、数量：</w:t>
      </w:r>
      <w:r>
        <w:rPr>
          <w:rFonts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套</w:t>
      </w:r>
    </w:p>
    <w:p>
      <w:pPr>
        <w:spacing w:line="500" w:lineRule="atLeast"/>
        <w:ind w:firstLine="210" w:firstLineChars="1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3、设备用途：主要用于向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医院病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房</w:t>
      </w:r>
      <w:r>
        <w:rPr>
          <w:rFonts w:asciiTheme="minorEastAsia" w:hAnsiTheme="minorEastAsia" w:eastAsiaTheme="minorEastAsia" w:cstheme="minorEastAsia"/>
          <w:sz w:val="21"/>
          <w:szCs w:val="21"/>
        </w:rPr>
        <w:t>设备供应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压缩空气。</w:t>
      </w:r>
    </w:p>
    <w:p>
      <w:pPr>
        <w:spacing w:line="500" w:lineRule="atLeast"/>
        <w:ind w:firstLine="210" w:firstLineChars="1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机房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环境</w:t>
      </w:r>
    </w:p>
    <w:tbl>
      <w:tblPr>
        <w:tblStyle w:val="36"/>
        <w:tblW w:w="7621" w:type="dxa"/>
        <w:tblInd w:w="8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spacing w:after="100" w:afterAutospacing="1" w:line="32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类别</w:t>
            </w:r>
          </w:p>
        </w:tc>
        <w:tc>
          <w:tcPr>
            <w:tcW w:w="4252" w:type="dxa"/>
            <w:vAlign w:val="center"/>
          </w:tcPr>
          <w:p>
            <w:pPr>
              <w:spacing w:after="100" w:afterAutospacing="1" w:line="32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spacing w:after="100" w:afterAutospacing="1" w:line="32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机房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温度</w:t>
            </w:r>
          </w:p>
        </w:tc>
        <w:tc>
          <w:tcPr>
            <w:tcW w:w="4252" w:type="dxa"/>
            <w:vAlign w:val="center"/>
          </w:tcPr>
          <w:p>
            <w:pPr>
              <w:spacing w:after="100" w:afterAutospacing="1" w:line="32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-5°C到 45°c之间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spacing w:after="100" w:afterAutospacing="1" w:line="32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环境湿度</w:t>
            </w:r>
          </w:p>
        </w:tc>
        <w:tc>
          <w:tcPr>
            <w:tcW w:w="4252" w:type="dxa"/>
            <w:vAlign w:val="center"/>
          </w:tcPr>
          <w:p>
            <w:pPr>
              <w:spacing w:after="100" w:afterAutospacing="1" w:line="32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10％～95%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spacing w:after="100" w:afterAutospacing="1" w:line="32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电力网</w:t>
            </w:r>
          </w:p>
        </w:tc>
        <w:tc>
          <w:tcPr>
            <w:tcW w:w="4252" w:type="dxa"/>
            <w:vAlign w:val="center"/>
          </w:tcPr>
          <w:p>
            <w:pPr>
              <w:spacing w:after="100" w:afterAutospacing="1" w:line="32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AC380 V ±10%，50Hz</w:t>
            </w:r>
          </w:p>
        </w:tc>
      </w:tr>
    </w:tbl>
    <w:p>
      <w:pPr>
        <w:spacing w:line="360" w:lineRule="auto"/>
        <w:ind w:left="525" w:leftChars="250" w:firstLine="1465" w:firstLineChars="695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</w:rPr>
      </w:pPr>
    </w:p>
    <w:p>
      <w:pPr>
        <w:spacing w:line="360" w:lineRule="auto"/>
        <w:ind w:left="0" w:leftChars="0" w:firstLine="0" w:firstLineChars="0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</w:rPr>
        <w:t>三、技术参数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标准和要求</w:t>
      </w:r>
      <w:r>
        <w:rPr>
          <w:rFonts w:asciiTheme="minorEastAsia" w:hAnsiTheme="minorEastAsia" w:eastAsiaTheme="minorEastAsia" w:cstheme="minorEastAsia"/>
          <w:b/>
          <w:bCs/>
          <w:kern w:val="2"/>
          <w:sz w:val="21"/>
          <w:szCs w:val="21"/>
        </w:rPr>
        <w:t>及配置清单</w:t>
      </w:r>
      <w:bookmarkStart w:id="0" w:name="_Toc342909011"/>
      <w:bookmarkStart w:id="1" w:name="_Toc100306655"/>
      <w:bookmarkStart w:id="2" w:name="_Toc102104796"/>
    </w:p>
    <w:bookmarkEnd w:id="0"/>
    <w:p>
      <w:pPr>
        <w:numPr>
          <w:numId w:val="0"/>
        </w:numPr>
        <w:spacing w:line="360" w:lineRule="auto"/>
        <w:ind w:left="420" w:leftChars="0"/>
        <w:outlineLvl w:val="1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一</w:t>
      </w:r>
      <w:r>
        <w:rPr>
          <w:rFonts w:hint="eastAsia" w:ascii="宋体" w:hAnsi="宋体" w:cs="宋体"/>
          <w:b/>
          <w:bCs/>
          <w:sz w:val="24"/>
          <w:lang w:eastAsia="zh-CN"/>
        </w:rPr>
        <w:t>）</w:t>
      </w:r>
      <w:r>
        <w:rPr>
          <w:rFonts w:hint="eastAsia" w:ascii="宋体" w:hAnsi="宋体" w:cs="宋体"/>
          <w:b/>
          <w:bCs/>
          <w:sz w:val="24"/>
        </w:rPr>
        <w:t>具体</w:t>
      </w:r>
      <w:r>
        <w:rPr>
          <w:rFonts w:ascii="宋体" w:hAnsi="宋体" w:cs="宋体"/>
          <w:b/>
          <w:bCs/>
          <w:sz w:val="24"/>
        </w:rPr>
        <w:t>内</w:t>
      </w:r>
      <w:r>
        <w:rPr>
          <w:rFonts w:hint="eastAsia" w:ascii="宋体" w:hAnsi="宋体" w:cs="宋体"/>
          <w:b/>
          <w:bCs/>
          <w:sz w:val="24"/>
        </w:rPr>
        <w:t>容</w:t>
      </w:r>
    </w:p>
    <w:p>
      <w:pPr>
        <w:numPr>
          <w:ilvl w:val="0"/>
          <w:numId w:val="3"/>
        </w:numPr>
        <w:spacing w:line="360" w:lineRule="auto"/>
        <w:ind w:left="361" w:leftChars="0" w:firstLine="0" w:firstLineChars="0"/>
        <w:outlineLvl w:val="1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空压机拆除。</w:t>
      </w:r>
    </w:p>
    <w:p>
      <w:pPr>
        <w:numPr>
          <w:ilvl w:val="0"/>
          <w:numId w:val="3"/>
        </w:numPr>
        <w:spacing w:line="360" w:lineRule="auto"/>
        <w:ind w:left="361" w:leftChars="0" w:firstLine="0" w:firstLineChars="0"/>
        <w:outlineLvl w:val="1"/>
        <w:rPr>
          <w:rFonts w:hint="default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设备安装、调试。</w:t>
      </w:r>
    </w:p>
    <w:p>
      <w:pPr>
        <w:numPr>
          <w:ilvl w:val="0"/>
          <w:numId w:val="3"/>
        </w:numPr>
        <w:spacing w:line="360" w:lineRule="auto"/>
        <w:ind w:left="361" w:leftChars="0" w:firstLine="0" w:firstLineChars="0"/>
        <w:outlineLvl w:val="1"/>
        <w:rPr>
          <w:rFonts w:hint="default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基础、管路、阀门、电缆等附属设施安装。</w:t>
      </w:r>
    </w:p>
    <w:p>
      <w:pPr>
        <w:numPr>
          <w:numId w:val="0"/>
        </w:numPr>
        <w:spacing w:line="360" w:lineRule="auto"/>
        <w:ind w:left="420" w:leftChars="0"/>
        <w:outlineLvl w:val="1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二</w:t>
      </w:r>
      <w:r>
        <w:rPr>
          <w:rFonts w:hint="eastAsia" w:ascii="宋体" w:hAnsi="宋体" w:cs="宋体"/>
          <w:b/>
          <w:bCs/>
          <w:sz w:val="24"/>
          <w:lang w:eastAsia="zh-CN"/>
        </w:rPr>
        <w:t>）</w:t>
      </w:r>
      <w:r>
        <w:rPr>
          <w:rFonts w:ascii="宋体" w:hAnsi="宋体" w:cs="宋体"/>
          <w:b/>
          <w:bCs/>
          <w:sz w:val="24"/>
        </w:rPr>
        <w:t>技术</w:t>
      </w:r>
      <w:r>
        <w:rPr>
          <w:rFonts w:hint="eastAsia" w:ascii="宋体" w:hAnsi="宋体" w:cs="宋体"/>
          <w:b/>
          <w:bCs/>
          <w:sz w:val="24"/>
        </w:rPr>
        <w:t>要求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主要技术参数：</w:t>
      </w:r>
    </w:p>
    <w:tbl>
      <w:tblPr>
        <w:tblStyle w:val="114"/>
        <w:tblW w:w="0" w:type="auto"/>
        <w:tblInd w:w="71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300"/>
        <w:gridCol w:w="968"/>
        <w:gridCol w:w="2126"/>
        <w:gridCol w:w="19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418" w:type="dxa"/>
            <w:tcBorders>
              <w:right w:val="nil"/>
            </w:tcBorders>
          </w:tcPr>
          <w:p>
            <w:pPr>
              <w:autoSpaceDE w:val="0"/>
              <w:autoSpaceDN w:val="0"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hint="eastAsia"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300" w:type="dxa"/>
            <w:tcBorders>
              <w:right w:val="nil"/>
            </w:tcBorders>
          </w:tcPr>
          <w:p>
            <w:pPr>
              <w:autoSpaceDE w:val="0"/>
              <w:autoSpaceDN w:val="0"/>
              <w:ind w:firstLine="420" w:firstLineChars="2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hint="eastAsia"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名称</w:t>
            </w:r>
          </w:p>
        </w:tc>
        <w:tc>
          <w:tcPr>
            <w:tcW w:w="968" w:type="dxa"/>
            <w:tcBorders>
              <w:left w:val="nil"/>
            </w:tcBorders>
          </w:tcPr>
          <w:p>
            <w:pPr>
              <w:autoSpaceDE w:val="0"/>
              <w:autoSpaceDN w:val="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hint="eastAsia"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单位</w:t>
            </w:r>
          </w:p>
        </w:tc>
        <w:tc>
          <w:tcPr>
            <w:tcW w:w="1984" w:type="dxa"/>
          </w:tcPr>
          <w:p>
            <w:pPr>
              <w:autoSpaceDE w:val="0"/>
              <w:autoSpaceDN w:val="0"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hint="eastAsia"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技术参数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418" w:type="dxa"/>
            <w:tcBorders>
              <w:right w:val="nil"/>
            </w:tcBorders>
          </w:tcPr>
          <w:p>
            <w:pPr>
              <w:autoSpaceDE w:val="0"/>
              <w:autoSpaceDN w:val="0"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hint="eastAsia"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300" w:type="dxa"/>
            <w:tcBorders>
              <w:right w:val="nil"/>
            </w:tcBorders>
          </w:tcPr>
          <w:p>
            <w:pPr>
              <w:autoSpaceDE w:val="0"/>
              <w:autoSpaceDN w:val="0"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hint="eastAsia"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额定</w:t>
            </w: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排气量</w:t>
            </w:r>
          </w:p>
        </w:tc>
        <w:tc>
          <w:tcPr>
            <w:tcW w:w="968" w:type="dxa"/>
            <w:tcBorders>
              <w:left w:val="nil"/>
            </w:tcBorders>
          </w:tcPr>
          <w:p>
            <w:pPr>
              <w:autoSpaceDE w:val="0"/>
              <w:autoSpaceDN w:val="0"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>
            <w:pPr>
              <w:autoSpaceDE w:val="0"/>
              <w:autoSpaceDN w:val="0"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M3/Min</w:t>
            </w:r>
          </w:p>
        </w:tc>
        <w:tc>
          <w:tcPr>
            <w:tcW w:w="1984" w:type="dxa"/>
          </w:tcPr>
          <w:p>
            <w:pPr>
              <w:autoSpaceDE w:val="0"/>
              <w:autoSpaceDN w:val="0"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m</w:t>
            </w:r>
            <w:r>
              <w:rPr>
                <w:rFonts w:hint="eastAsia" w:ascii="宋体" w:hAnsi="宋体" w:cs="宋体"/>
                <w:color w:val="000000"/>
                <w:sz w:val="24"/>
                <w:szCs w:val="22"/>
              </w:rPr>
              <w:t>³</w:t>
            </w:r>
            <w:bookmarkStart w:id="3" w:name="_GoBack"/>
            <w:bookmarkEnd w:id="3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418" w:type="dxa"/>
            <w:tcBorders>
              <w:right w:val="nil"/>
            </w:tcBorders>
          </w:tcPr>
          <w:p>
            <w:pPr>
              <w:autoSpaceDE w:val="0"/>
              <w:autoSpaceDN w:val="0"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hint="eastAsia"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300" w:type="dxa"/>
            <w:tcBorders>
              <w:right w:val="nil"/>
            </w:tcBorders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额定排气压</w:t>
            </w:r>
          </w:p>
        </w:tc>
        <w:tc>
          <w:tcPr>
            <w:tcW w:w="968" w:type="dxa"/>
            <w:tcBorders>
              <w:left w:val="nil"/>
            </w:tcBorders>
          </w:tcPr>
          <w:p>
            <w:pPr>
              <w:autoSpaceDE/>
              <w:autoSpaceDN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hint="eastAsia"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力</w:t>
            </w:r>
          </w:p>
        </w:tc>
        <w:tc>
          <w:tcPr>
            <w:tcW w:w="2126" w:type="dxa"/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MPa</w:t>
            </w:r>
          </w:p>
        </w:tc>
        <w:tc>
          <w:tcPr>
            <w:tcW w:w="1984" w:type="dxa"/>
          </w:tcPr>
          <w:p>
            <w:pPr>
              <w:autoSpaceDE/>
              <w:autoSpaceDN/>
              <w:ind w:firstLine="210" w:firstLineChars="100"/>
              <w:rPr>
                <w:rFonts w:hint="eastAsia" w:ascii="Calibri" w:hAnsi="Calibri" w:eastAsiaTheme="minorEastAsia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≥</w:t>
            </w: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0.</w:t>
            </w:r>
            <w:r>
              <w:rPr>
                <w:rFonts w:hint="eastAsia" w:ascii="Calibri" w:hAnsi="Calibri" w:eastAsiaTheme="minorEastAsia" w:cstheme="minorBidi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18" w:type="dxa"/>
            <w:tcBorders>
              <w:right w:val="nil"/>
            </w:tcBorders>
          </w:tcPr>
          <w:p>
            <w:pPr>
              <w:autoSpaceDE w:val="0"/>
              <w:autoSpaceDN w:val="0"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300" w:type="dxa"/>
            <w:tcBorders>
              <w:right w:val="nil"/>
            </w:tcBorders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电机功率</w:t>
            </w:r>
          </w:p>
        </w:tc>
        <w:tc>
          <w:tcPr>
            <w:tcW w:w="968" w:type="dxa"/>
            <w:tcBorders>
              <w:left w:val="nil"/>
            </w:tcBorders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KW</w:t>
            </w:r>
          </w:p>
        </w:tc>
        <w:tc>
          <w:tcPr>
            <w:tcW w:w="1984" w:type="dxa"/>
          </w:tcPr>
          <w:p>
            <w:pPr>
              <w:autoSpaceDE/>
              <w:autoSpaceDN/>
              <w:ind w:firstLine="240" w:firstLineChars="100"/>
              <w:rPr>
                <w:rFonts w:hint="default" w:ascii="Calibri" w:hAnsi="Calibri" w:eastAsiaTheme="minorEastAsia" w:cstheme="minorBid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≤</w:t>
            </w:r>
            <w:r>
              <w:rPr>
                <w:rFonts w:hint="eastAsia" w:ascii="Calibri" w:hAnsi="Calibri" w:eastAsiaTheme="minorEastAsia" w:cstheme="minorBidi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418" w:type="dxa"/>
            <w:tcBorders>
              <w:right w:val="nil"/>
            </w:tcBorders>
          </w:tcPr>
          <w:p>
            <w:pPr>
              <w:autoSpaceDE w:val="0"/>
              <w:autoSpaceDN w:val="0"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300" w:type="dxa"/>
            <w:tcBorders>
              <w:right w:val="nil"/>
            </w:tcBorders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电机输入电</w:t>
            </w:r>
          </w:p>
        </w:tc>
        <w:tc>
          <w:tcPr>
            <w:tcW w:w="968" w:type="dxa"/>
            <w:tcBorders>
              <w:left w:val="nil"/>
            </w:tcBorders>
          </w:tcPr>
          <w:p>
            <w:pPr>
              <w:autoSpaceDE/>
              <w:autoSpaceDN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hint="eastAsia"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 xml:space="preserve">压   </w:t>
            </w:r>
          </w:p>
        </w:tc>
        <w:tc>
          <w:tcPr>
            <w:tcW w:w="2126" w:type="dxa"/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V</w:t>
            </w:r>
          </w:p>
        </w:tc>
        <w:tc>
          <w:tcPr>
            <w:tcW w:w="1984" w:type="dxa"/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380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18" w:type="dxa"/>
            <w:tcBorders>
              <w:right w:val="nil"/>
            </w:tcBorders>
          </w:tcPr>
          <w:p>
            <w:pPr>
              <w:autoSpaceDE w:val="0"/>
              <w:autoSpaceDN w:val="0"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300" w:type="dxa"/>
            <w:tcBorders>
              <w:right w:val="nil"/>
            </w:tcBorders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冷却方式</w:t>
            </w:r>
          </w:p>
        </w:tc>
        <w:tc>
          <w:tcPr>
            <w:tcW w:w="968" w:type="dxa"/>
            <w:tcBorders>
              <w:left w:val="nil"/>
            </w:tcBorders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</w:tcPr>
          <w:p>
            <w:pPr>
              <w:autoSpaceDE/>
              <w:autoSpaceDN/>
              <w:ind w:firstLine="210" w:firstLineChars="100"/>
              <w:rPr>
                <w:rFonts w:hint="default" w:ascii="Calibri" w:hAnsi="Calibri" w:eastAsiaTheme="minorEastAsia" w:cstheme="minorBid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风冷</w:t>
            </w:r>
            <w:r>
              <w:rPr>
                <w:rFonts w:hint="eastAsia" w:ascii="Calibri" w:hAnsi="Calibri" w:eastAsiaTheme="minorEastAsia" w:cstheme="minorBidi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Calibri" w:hAnsi="Calibri" w:eastAsiaTheme="minorEastAsia" w:cstheme="minorBidi"/>
                <w:color w:val="000000"/>
                <w:sz w:val="21"/>
                <w:szCs w:val="21"/>
                <w:lang w:val="en-US" w:eastAsia="zh-CN"/>
              </w:rPr>
              <w:t>水冷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418" w:type="dxa"/>
            <w:tcBorders>
              <w:right w:val="nil"/>
            </w:tcBorders>
          </w:tcPr>
          <w:p>
            <w:pPr>
              <w:autoSpaceDE w:val="0"/>
              <w:autoSpaceDN w:val="0"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300" w:type="dxa"/>
            <w:tcBorders>
              <w:right w:val="nil"/>
            </w:tcBorders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压缩机启动</w:t>
            </w:r>
            <w:r>
              <w:rPr>
                <w:rFonts w:hint="eastAsia"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 xml:space="preserve">    </w:t>
            </w:r>
          </w:p>
        </w:tc>
        <w:tc>
          <w:tcPr>
            <w:tcW w:w="968" w:type="dxa"/>
            <w:tcBorders>
              <w:left w:val="nil"/>
            </w:tcBorders>
          </w:tcPr>
          <w:p>
            <w:pPr>
              <w:autoSpaceDE/>
              <w:autoSpaceDN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hint="eastAsia"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方式</w:t>
            </w:r>
          </w:p>
        </w:tc>
        <w:tc>
          <w:tcPr>
            <w:tcW w:w="2126" w:type="dxa"/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</w:tcPr>
          <w:p>
            <w:pPr>
              <w:autoSpaceDE/>
              <w:autoSpaceDN/>
              <w:ind w:firstLine="210" w:firstLineChars="100"/>
              <w:rPr>
                <w:rFonts w:hint="eastAsia" w:ascii="Calibri" w:hAnsi="Calibri" w:eastAsiaTheme="minorEastAsia" w:cstheme="minorBid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Theme="minorEastAsia" w:cstheme="minorBidi"/>
                <w:color w:val="000000"/>
                <w:sz w:val="21"/>
                <w:szCs w:val="21"/>
                <w:lang w:val="en-US" w:eastAsia="zh-CN"/>
              </w:rPr>
              <w:t>不限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418" w:type="dxa"/>
          </w:tcPr>
          <w:p>
            <w:pPr>
              <w:autoSpaceDE w:val="0"/>
              <w:autoSpaceDN w:val="0"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2268" w:type="dxa"/>
            <w:gridSpan w:val="2"/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电机能效等级</w:t>
            </w:r>
          </w:p>
        </w:tc>
        <w:tc>
          <w:tcPr>
            <w:tcW w:w="2126" w:type="dxa"/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hint="eastAsia"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＞</w:t>
            </w: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IE4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418" w:type="dxa"/>
            <w:tcBorders>
              <w:right w:val="nil"/>
            </w:tcBorders>
          </w:tcPr>
          <w:p>
            <w:pPr>
              <w:autoSpaceDE w:val="0"/>
              <w:autoSpaceDN w:val="0"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300" w:type="dxa"/>
            <w:tcBorders>
              <w:right w:val="nil"/>
            </w:tcBorders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电机防护等</w:t>
            </w:r>
          </w:p>
        </w:tc>
        <w:tc>
          <w:tcPr>
            <w:tcW w:w="968" w:type="dxa"/>
            <w:tcBorders>
              <w:left w:val="nil"/>
            </w:tcBorders>
          </w:tcPr>
          <w:p>
            <w:pPr>
              <w:autoSpaceDE/>
              <w:autoSpaceDN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hint="eastAsia"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级</w:t>
            </w:r>
          </w:p>
        </w:tc>
        <w:tc>
          <w:tcPr>
            <w:tcW w:w="2126" w:type="dxa"/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hint="eastAsia"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＞</w:t>
            </w: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IP55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18" w:type="dxa"/>
          </w:tcPr>
          <w:p>
            <w:pPr>
              <w:autoSpaceDE w:val="0"/>
              <w:autoSpaceDN w:val="0"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2268" w:type="dxa"/>
            <w:gridSpan w:val="2"/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电机效率</w:t>
            </w:r>
          </w:p>
        </w:tc>
        <w:tc>
          <w:tcPr>
            <w:tcW w:w="2126" w:type="dxa"/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hint="eastAsia"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＞</w:t>
            </w: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95%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18" w:type="dxa"/>
            <w:tcBorders>
              <w:right w:val="nil"/>
            </w:tcBorders>
          </w:tcPr>
          <w:p>
            <w:pPr>
              <w:autoSpaceDE w:val="0"/>
              <w:autoSpaceDN w:val="0"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300" w:type="dxa"/>
            <w:tcBorders>
              <w:right w:val="nil"/>
            </w:tcBorders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出口尺寸</w:t>
            </w:r>
          </w:p>
        </w:tc>
        <w:tc>
          <w:tcPr>
            <w:tcW w:w="968" w:type="dxa"/>
            <w:tcBorders>
              <w:left w:val="nil"/>
            </w:tcBorders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</w:tcPr>
          <w:p>
            <w:pPr>
              <w:autoSpaceDE/>
              <w:autoSpaceDN/>
              <w:ind w:firstLine="210" w:firstLineChars="100"/>
              <w:rPr>
                <w:rFonts w:hint="default" w:ascii="Calibri" w:hAnsi="Calibri" w:eastAsiaTheme="minorEastAsia" w:cstheme="minorBid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DN</w:t>
            </w:r>
            <w:r>
              <w:rPr>
                <w:rFonts w:hint="eastAsia" w:ascii="Calibri" w:hAnsi="Calibri" w:eastAsiaTheme="minorEastAsia" w:cstheme="minorBidi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418" w:type="dxa"/>
            <w:tcBorders>
              <w:right w:val="nil"/>
            </w:tcBorders>
          </w:tcPr>
          <w:p>
            <w:pPr>
              <w:autoSpaceDE w:val="0"/>
              <w:autoSpaceDN w:val="0"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1300" w:type="dxa"/>
            <w:tcBorders>
              <w:right w:val="nil"/>
            </w:tcBorders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噪音</w:t>
            </w:r>
          </w:p>
        </w:tc>
        <w:tc>
          <w:tcPr>
            <w:tcW w:w="968" w:type="dxa"/>
            <w:tcBorders>
              <w:left w:val="nil"/>
            </w:tcBorders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dB(A)</w:t>
            </w:r>
          </w:p>
        </w:tc>
        <w:tc>
          <w:tcPr>
            <w:tcW w:w="1984" w:type="dxa"/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&lt;75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18" w:type="dxa"/>
            <w:tcBorders>
              <w:right w:val="nil"/>
            </w:tcBorders>
          </w:tcPr>
          <w:p>
            <w:pPr>
              <w:autoSpaceDE w:val="0"/>
              <w:autoSpaceDN w:val="0"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1300" w:type="dxa"/>
            <w:tcBorders>
              <w:right w:val="nil"/>
            </w:tcBorders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进气温度</w:t>
            </w:r>
          </w:p>
        </w:tc>
        <w:tc>
          <w:tcPr>
            <w:tcW w:w="968" w:type="dxa"/>
            <w:tcBorders>
              <w:left w:val="nil"/>
            </w:tcBorders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en-US"/>
              </w:rPr>
              <w:t>℃</w:t>
            </w:r>
          </w:p>
        </w:tc>
        <w:tc>
          <w:tcPr>
            <w:tcW w:w="1984" w:type="dxa"/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&lt;45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right w:val="nil"/>
            </w:tcBorders>
          </w:tcPr>
          <w:p>
            <w:pPr>
              <w:autoSpaceDE w:val="0"/>
              <w:autoSpaceDN w:val="0"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300" w:type="dxa"/>
            <w:tcBorders>
              <w:right w:val="nil"/>
            </w:tcBorders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排气温度</w:t>
            </w:r>
          </w:p>
        </w:tc>
        <w:tc>
          <w:tcPr>
            <w:tcW w:w="968" w:type="dxa"/>
            <w:tcBorders>
              <w:left w:val="nil"/>
            </w:tcBorders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en-US"/>
              </w:rPr>
              <w:t>℃</w:t>
            </w:r>
          </w:p>
        </w:tc>
        <w:tc>
          <w:tcPr>
            <w:tcW w:w="1984" w:type="dxa"/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&lt;60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8" w:type="dxa"/>
          </w:tcPr>
          <w:p>
            <w:pPr>
              <w:autoSpaceDE w:val="0"/>
              <w:autoSpaceDN w:val="0"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2268" w:type="dxa"/>
            <w:gridSpan w:val="2"/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排气含油量</w:t>
            </w:r>
          </w:p>
        </w:tc>
        <w:tc>
          <w:tcPr>
            <w:tcW w:w="2126" w:type="dxa"/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mg/m3</w:t>
            </w:r>
          </w:p>
        </w:tc>
        <w:tc>
          <w:tcPr>
            <w:tcW w:w="1984" w:type="dxa"/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&lt;3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18" w:type="dxa"/>
          </w:tcPr>
          <w:p>
            <w:pPr>
              <w:autoSpaceDE w:val="0"/>
              <w:autoSpaceDN w:val="0"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2268" w:type="dxa"/>
            <w:gridSpan w:val="2"/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远程启停</w:t>
            </w:r>
          </w:p>
        </w:tc>
        <w:tc>
          <w:tcPr>
            <w:tcW w:w="2126" w:type="dxa"/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</w:tcPr>
          <w:p>
            <w:pPr>
              <w:autoSpaceDE/>
              <w:autoSpaceDN/>
              <w:ind w:firstLine="210" w:firstLineChars="100"/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hAnsi="Calibri" w:eastAsiaTheme="minorEastAsia" w:cstheme="minorBidi"/>
                <w:color w:val="000000"/>
                <w:sz w:val="21"/>
                <w:szCs w:val="21"/>
                <w:lang w:eastAsia="en-US"/>
              </w:rPr>
              <w:t>可以</w:t>
            </w:r>
          </w:p>
        </w:tc>
      </w:tr>
    </w:tbl>
    <w:p>
      <w:pPr>
        <w:pStyle w:val="2"/>
        <w:tabs>
          <w:tab w:val="left" w:pos="1260"/>
          <w:tab w:val="left" w:pos="1685"/>
          <w:tab w:val="right" w:leader="dot" w:pos="8400"/>
          <w:tab w:val="clear" w:pos="9628"/>
        </w:tabs>
        <w:ind w:left="0" w:leftChars="0" w:firstLine="0" w:firstLineChars="0"/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color w:val="000000"/>
          <w:sz w:val="24"/>
          <w:lang w:val="zh-CN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1</w:t>
      </w:r>
      <w:r>
        <w:rPr>
          <w:rFonts w:hint="eastAsia" w:ascii="宋体" w:hAnsi="宋体" w:cs="宋体"/>
          <w:b/>
          <w:bCs/>
          <w:color w:val="000000"/>
          <w:sz w:val="24"/>
          <w:lang w:val="zh-CN"/>
        </w:rPr>
        <w:t>、设备技术要求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</w:rPr>
        <w:t>处理量≥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3.0</w:t>
      </w:r>
      <w:r>
        <w:rPr>
          <w:rFonts w:hint="eastAsia" w:ascii="宋体" w:hAnsi="宋体" w:cs="宋体"/>
          <w:color w:val="000000"/>
          <w:sz w:val="24"/>
        </w:rPr>
        <w:t>m³/min、功率≤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22</w:t>
      </w:r>
      <w:r>
        <w:rPr>
          <w:rFonts w:hint="eastAsia" w:ascii="宋体" w:hAnsi="宋体" w:cs="宋体"/>
          <w:color w:val="000000"/>
          <w:sz w:val="24"/>
        </w:rPr>
        <w:t>KW（380V）的无油空气压缩机作为压缩空气供应源</w:t>
      </w:r>
      <w:r>
        <w:rPr>
          <w:rFonts w:hint="eastAsia" w:ascii="宋体" w:hAnsi="宋体" w:cs="宋体"/>
          <w:color w:val="000000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</w:rPr>
        <w:t>（1）类型：无油</w:t>
      </w:r>
      <w:r>
        <w:rPr>
          <w:rFonts w:hint="eastAsia" w:ascii="宋体" w:hAnsi="宋体" w:cs="宋体"/>
          <w:color w:val="000000"/>
          <w:sz w:val="24"/>
          <w:lang w:eastAsia="zh-CN"/>
        </w:rPr>
        <w:t>水润滑。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</w:rPr>
        <w:t>（2）单台处理量：≥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3.0</w:t>
      </w:r>
      <w:r>
        <w:rPr>
          <w:rFonts w:hint="eastAsia" w:ascii="宋体" w:hAnsi="宋体" w:cs="宋体"/>
          <w:color w:val="000000"/>
          <w:sz w:val="24"/>
        </w:rPr>
        <w:t>m³/min</w:t>
      </w:r>
      <w:r>
        <w:rPr>
          <w:rFonts w:hint="eastAsia" w:ascii="宋体" w:hAnsi="宋体" w:cs="宋体"/>
          <w:color w:val="000000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</w:rPr>
        <w:t>（3）功率：≤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25</w:t>
      </w:r>
      <w:r>
        <w:rPr>
          <w:rFonts w:hint="eastAsia" w:ascii="宋体" w:hAnsi="宋体" w:cs="宋体"/>
          <w:color w:val="000000"/>
          <w:sz w:val="24"/>
        </w:rPr>
        <w:t>KW（380V）</w:t>
      </w:r>
      <w:r>
        <w:rPr>
          <w:rFonts w:hint="eastAsia" w:ascii="宋体" w:hAnsi="宋体" w:cs="宋体"/>
          <w:color w:val="000000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</w:rPr>
        <w:t>（4）输出压力：≥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0.7</w:t>
      </w:r>
      <w:r>
        <w:rPr>
          <w:rFonts w:hint="eastAsia" w:ascii="宋体" w:hAnsi="宋体" w:cs="宋体"/>
          <w:color w:val="000000"/>
          <w:sz w:val="24"/>
        </w:rPr>
        <w:t>MPa</w:t>
      </w:r>
      <w:r>
        <w:rPr>
          <w:rFonts w:hint="eastAsia" w:ascii="宋体" w:hAnsi="宋体" w:cs="宋体"/>
          <w:color w:val="000000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</w:rPr>
        <w:t>（5）设计最高</w:t>
      </w:r>
      <w:r>
        <w:rPr>
          <w:rFonts w:hint="eastAsia" w:ascii="宋体" w:hAnsi="宋体" w:cs="宋体"/>
          <w:color w:val="000000"/>
          <w:sz w:val="24"/>
          <w:lang w:eastAsia="zh-CN"/>
        </w:rPr>
        <w:t>运行</w:t>
      </w:r>
      <w:r>
        <w:rPr>
          <w:rFonts w:hint="eastAsia" w:ascii="宋体" w:hAnsi="宋体" w:cs="宋体"/>
          <w:color w:val="000000"/>
          <w:sz w:val="24"/>
        </w:rPr>
        <w:t>环境温度</w:t>
      </w:r>
      <w:r>
        <w:rPr>
          <w:rFonts w:hint="eastAsia" w:ascii="宋体" w:hAnsi="宋体" w:cs="宋体"/>
          <w:color w:val="000000"/>
          <w:sz w:val="24"/>
          <w:lang w:eastAsia="zh-CN"/>
        </w:rPr>
        <w:t>大于</w:t>
      </w:r>
      <w:r>
        <w:rPr>
          <w:rFonts w:hint="eastAsia" w:ascii="宋体" w:hAnsi="宋体" w:cs="宋体"/>
          <w:color w:val="000000"/>
          <w:sz w:val="24"/>
        </w:rPr>
        <w:t>4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0</w:t>
      </w:r>
      <w:r>
        <w:rPr>
          <w:rFonts w:hint="eastAsia" w:ascii="宋体" w:hAnsi="宋体" w:cs="宋体"/>
          <w:color w:val="000000"/>
          <w:sz w:val="24"/>
        </w:rPr>
        <w:t>℃</w:t>
      </w:r>
      <w:r>
        <w:rPr>
          <w:rFonts w:hint="eastAsia" w:ascii="宋体" w:hAnsi="宋体" w:cs="宋体"/>
          <w:color w:val="000000"/>
          <w:sz w:val="24"/>
          <w:lang w:eastAsia="zh-CN"/>
        </w:rPr>
        <w:t>。</w:t>
      </w:r>
    </w:p>
    <w:bookmarkEnd w:id="1"/>
    <w:bookmarkEnd w:id="2"/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eastAsia="zh-CN"/>
        </w:rPr>
        <w:t>（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6</w:t>
      </w:r>
      <w:r>
        <w:rPr>
          <w:rFonts w:hint="eastAsia" w:ascii="宋体" w:hAnsi="宋体" w:cs="宋体"/>
          <w:color w:val="000000"/>
          <w:sz w:val="24"/>
          <w:lang w:eastAsia="zh-CN"/>
        </w:rPr>
        <w:t>）可在小于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50℃温度下连续平稳运行。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（7）控制系统：可实现工作压力的设定，故障存储及查询，并可随时显示运行压力及温度。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（8）报警系统：设紧急停机钮、主电机过温、压力异常、滤芯更换等报警。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（9）使用寿命不小于100000小时。</w:t>
      </w:r>
    </w:p>
    <w:p>
      <w:pPr>
        <w:spacing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（10）远程控制监视功能：预留远程控制接口，并适时反馈状态信号、报警信号。</w:t>
      </w:r>
    </w:p>
    <w:p>
      <w:pPr>
        <w:numPr>
          <w:ilvl w:val="0"/>
          <w:numId w:val="4"/>
        </w:numPr>
        <w:spacing w:line="360" w:lineRule="auto"/>
        <w:ind w:firstLine="482" w:firstLineChars="200"/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压缩空气质量要求：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 w:cs="宋体"/>
          <w:color w:val="000000"/>
          <w:sz w:val="24"/>
        </w:rPr>
        <w:t>空压机输出的空气质量</w:t>
      </w:r>
      <w:r>
        <w:rPr>
          <w:rFonts w:hint="eastAsia" w:ascii="宋体" w:hAnsi="宋体" w:cs="宋体"/>
          <w:color w:val="000000"/>
          <w:sz w:val="24"/>
          <w:lang w:eastAsia="zh-CN"/>
        </w:rPr>
        <w:t>需</w:t>
      </w:r>
      <w:r>
        <w:rPr>
          <w:rFonts w:hint="eastAsia" w:ascii="宋体" w:hAnsi="宋体" w:cs="宋体"/>
          <w:color w:val="000000"/>
          <w:sz w:val="24"/>
        </w:rPr>
        <w:t>达到</w:t>
      </w:r>
      <w:r>
        <w:rPr>
          <w:rFonts w:hint="eastAsia" w:ascii="宋体" w:hAnsi="宋体" w:cs="宋体"/>
          <w:color w:val="000000"/>
          <w:sz w:val="24"/>
          <w:lang w:eastAsia="zh-CN"/>
        </w:rPr>
        <w:t>医疗相关</w:t>
      </w:r>
      <w:r>
        <w:rPr>
          <w:rFonts w:hint="eastAsia" w:ascii="宋体" w:hAnsi="宋体" w:cs="宋体"/>
          <w:color w:val="000000"/>
          <w:sz w:val="24"/>
        </w:rPr>
        <w:t>标准要求</w:t>
      </w:r>
      <w:r>
        <w:rPr>
          <w:rFonts w:hint="eastAsia" w:ascii="宋体" w:hAnsi="宋体" w:cs="宋体"/>
          <w:color w:val="000000"/>
          <w:sz w:val="24"/>
          <w:lang w:eastAsia="zh-CN"/>
        </w:rPr>
        <w:t>，并满足【医用气体工程技术规范】。</w:t>
      </w:r>
    </w:p>
    <w:p>
      <w:pPr>
        <w:numPr>
          <w:ilvl w:val="0"/>
          <w:numId w:val="5"/>
        </w:numPr>
        <w:spacing w:line="360" w:lineRule="auto"/>
        <w:ind w:left="720" w:leftChars="0" w:firstLine="0" w:firstLineChars="0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含油量：</w:t>
      </w:r>
      <w:r>
        <w:rPr>
          <w:rFonts w:hint="eastAsia" w:ascii="宋体" w:hAnsi="宋体" w:cs="宋体"/>
          <w:color w:val="000000"/>
          <w:sz w:val="24"/>
        </w:rPr>
        <w:t>≥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0.01mg/m3.</w:t>
      </w:r>
    </w:p>
    <w:p>
      <w:pPr>
        <w:numPr>
          <w:ilvl w:val="0"/>
          <w:numId w:val="5"/>
        </w:numPr>
        <w:spacing w:line="360" w:lineRule="auto"/>
        <w:ind w:left="720" w:leftChars="0" w:firstLine="0" w:firstLineChars="0"/>
        <w:rPr>
          <w:rFonts w:hint="default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空气质量需满足ISO8573标准。</w:t>
      </w:r>
    </w:p>
    <w:p>
      <w:pPr>
        <w:numPr>
          <w:ilvl w:val="0"/>
          <w:numId w:val="5"/>
        </w:numPr>
        <w:spacing w:line="360" w:lineRule="auto"/>
        <w:ind w:left="720" w:leftChars="0" w:firstLine="0" w:firstLineChars="0"/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无异味。</w:t>
      </w:r>
    </w:p>
    <w:p>
      <w:pPr>
        <w:pStyle w:val="5"/>
        <w:spacing w:before="7"/>
        <w:rPr>
          <w:rFonts w:ascii="微软雅黑"/>
          <w:b/>
          <w:sz w:val="5"/>
        </w:rPr>
      </w:pPr>
    </w:p>
    <w:p>
      <w:pPr>
        <w:pStyle w:val="5"/>
        <w:spacing w:before="54" w:line="326" w:lineRule="auto"/>
        <w:ind w:right="615" w:firstLine="630" w:firstLineChars="3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投标方案相关配置不允许低于本表要求，要求采用同品牌中最新型号，不允许使用旧型号替代。</w:t>
      </w:r>
    </w:p>
    <w:p>
      <w:pPr>
        <w:pStyle w:val="3"/>
        <w:numPr>
          <w:ilvl w:val="0"/>
          <w:numId w:val="0"/>
        </w:numPr>
        <w:tabs>
          <w:tab w:val="left" w:pos="3360"/>
        </w:tabs>
        <w:spacing w:beforeLines="0" w:afterLines="0" w:line="500" w:lineRule="atLeast"/>
        <w:jc w:val="both"/>
        <w:rPr>
          <w:rFonts w:asciiTheme="minorEastAsia" w:hAnsiTheme="minorEastAsia" w:eastAsiaTheme="minorEastAsia" w:cstheme="minorEastAsia"/>
          <w:b/>
          <w:bCs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</w:rPr>
        <w:t>、执行标准</w:t>
      </w:r>
    </w:p>
    <w:p>
      <w:pPr>
        <w:spacing w:line="500" w:lineRule="atLeast"/>
        <w:ind w:firstLine="420" w:firstLineChars="200"/>
        <w:rPr>
          <w:rFonts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asciiTheme="minorEastAsia" w:hAnsiTheme="minorEastAsia" w:eastAsiaTheme="minorEastAsia" w:cstheme="minorEastAsia"/>
          <w:color w:val="auto"/>
          <w:sz w:val="21"/>
          <w:szCs w:val="21"/>
        </w:rPr>
        <w:t>TSG 21-2016固定式压力容器安全技术监察规程</w:t>
      </w:r>
    </w:p>
    <w:p>
      <w:pPr>
        <w:spacing w:line="500" w:lineRule="atLeast"/>
        <w:ind w:firstLine="420" w:firstLineChars="200"/>
        <w:rPr>
          <w:rFonts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asciiTheme="minorEastAsia" w:hAnsiTheme="minorEastAsia" w:eastAsiaTheme="minorEastAsia" w:cstheme="minorEastAsia"/>
          <w:color w:val="auto"/>
          <w:sz w:val="21"/>
          <w:szCs w:val="21"/>
        </w:rPr>
        <w:t>GB150－1998</w:t>
      </w:r>
      <w:r>
        <w:rPr>
          <w:rFonts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asciiTheme="minorEastAsia" w:hAnsiTheme="minorEastAsia" w:eastAsiaTheme="minorEastAsia" w:cstheme="minorEastAsia"/>
          <w:color w:val="auto"/>
          <w:sz w:val="21"/>
          <w:szCs w:val="21"/>
        </w:rPr>
        <w:t xml:space="preserve">钢制压力容器 </w:t>
      </w:r>
    </w:p>
    <w:p>
      <w:pPr>
        <w:spacing w:line="500" w:lineRule="atLeast"/>
        <w:ind w:firstLine="420" w:firstLineChars="2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asciiTheme="minorEastAsia" w:hAnsiTheme="minorEastAsia" w:eastAsiaTheme="minorEastAsia" w:cstheme="minorEastAsia"/>
          <w:sz w:val="21"/>
          <w:szCs w:val="21"/>
        </w:rPr>
        <w:t>GB151－1998</w:t>
      </w:r>
      <w:r>
        <w:rPr>
          <w:rFonts w:asciiTheme="minorEastAsia" w:hAnsiTheme="minorEastAsia" w:eastAsiaTheme="minorEastAsia" w:cstheme="minorEastAsia"/>
          <w:sz w:val="21"/>
          <w:szCs w:val="21"/>
        </w:rPr>
        <w:tab/>
      </w:r>
      <w:r>
        <w:rPr>
          <w:rFonts w:asciiTheme="minorEastAsia" w:hAnsiTheme="minorEastAsia" w:eastAsiaTheme="minorEastAsia" w:cstheme="minorEastAsia"/>
          <w:sz w:val="21"/>
          <w:szCs w:val="21"/>
        </w:rPr>
        <w:t xml:space="preserve">钢制管壳式换热器 </w:t>
      </w:r>
    </w:p>
    <w:p>
      <w:pPr>
        <w:spacing w:line="500" w:lineRule="atLeast"/>
        <w:ind w:firstLine="420" w:firstLineChars="2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asciiTheme="minorEastAsia" w:hAnsiTheme="minorEastAsia" w:eastAsiaTheme="minorEastAsia" w:cstheme="minorEastAsia"/>
          <w:sz w:val="21"/>
          <w:szCs w:val="21"/>
        </w:rPr>
        <w:t>JB/T4709</w:t>
      </w:r>
      <w:r>
        <w:rPr>
          <w:rFonts w:asciiTheme="minorEastAsia" w:hAnsiTheme="minorEastAsia" w:eastAsiaTheme="minorEastAsia" w:cstheme="minorEastAsia"/>
          <w:sz w:val="21"/>
          <w:szCs w:val="21"/>
        </w:rPr>
        <w:tab/>
      </w:r>
      <w:r>
        <w:rPr>
          <w:rFonts w:asciiTheme="minorEastAsia" w:hAnsiTheme="minorEastAsia" w:eastAsiaTheme="minorEastAsia" w:cstheme="minorEastAsia"/>
          <w:sz w:val="21"/>
          <w:szCs w:val="21"/>
        </w:rPr>
        <w:t>钢制压力容器焊接规程</w:t>
      </w:r>
    </w:p>
    <w:p>
      <w:pPr>
        <w:spacing w:line="500" w:lineRule="atLeast"/>
        <w:ind w:firstLine="420" w:firstLineChars="2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asciiTheme="minorEastAsia" w:hAnsiTheme="minorEastAsia" w:eastAsiaTheme="minorEastAsia" w:cstheme="minorEastAsia"/>
          <w:sz w:val="21"/>
          <w:szCs w:val="21"/>
        </w:rPr>
        <w:t>GB/T13278</w:t>
      </w:r>
      <w:r>
        <w:rPr>
          <w:rFonts w:asciiTheme="minorEastAsia" w:hAnsiTheme="minorEastAsia" w:eastAsiaTheme="minorEastAsia" w:cstheme="minorEastAsia"/>
          <w:sz w:val="21"/>
          <w:szCs w:val="21"/>
        </w:rPr>
        <w:tab/>
      </w:r>
      <w:r>
        <w:rPr>
          <w:rFonts w:asciiTheme="minorEastAsia" w:hAnsiTheme="minorEastAsia" w:eastAsiaTheme="minorEastAsia" w:cstheme="minorEastAsia"/>
          <w:sz w:val="21"/>
          <w:szCs w:val="21"/>
        </w:rPr>
        <w:t xml:space="preserve"> 一般螺杆空气压缩机的技术条件 </w:t>
      </w:r>
    </w:p>
    <w:p>
      <w:pPr>
        <w:spacing w:line="500" w:lineRule="atLeast"/>
        <w:ind w:firstLine="420" w:firstLineChars="2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asciiTheme="minorEastAsia" w:hAnsiTheme="minorEastAsia" w:eastAsiaTheme="minorEastAsia" w:cstheme="minorEastAsia"/>
          <w:sz w:val="21"/>
          <w:szCs w:val="21"/>
        </w:rPr>
        <w:t>GBJ78 工业企业噪声卫生标准</w:t>
      </w:r>
    </w:p>
    <w:p>
      <w:pPr>
        <w:spacing w:line="500" w:lineRule="atLeast"/>
        <w:ind w:firstLine="420" w:firstLineChars="2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asciiTheme="minorEastAsia" w:hAnsiTheme="minorEastAsia" w:eastAsiaTheme="minorEastAsia" w:cstheme="minorEastAsia"/>
          <w:sz w:val="21"/>
          <w:szCs w:val="21"/>
        </w:rPr>
        <w:t>GB3853</w:t>
      </w:r>
      <w:r>
        <w:rPr>
          <w:rFonts w:asciiTheme="minorEastAsia" w:hAnsiTheme="minorEastAsia" w:eastAsiaTheme="minorEastAsia" w:cstheme="minorEastAsia"/>
          <w:sz w:val="21"/>
          <w:szCs w:val="21"/>
        </w:rPr>
        <w:tab/>
      </w:r>
      <w:r>
        <w:rPr>
          <w:rFonts w:asciiTheme="minorEastAsia" w:hAnsiTheme="minorEastAsia" w:eastAsiaTheme="minorEastAsia" w:cstheme="minorEastAsia"/>
          <w:sz w:val="21"/>
          <w:szCs w:val="21"/>
        </w:rPr>
        <w:t xml:space="preserve"> 一般用容积式空气压缩机性能试验方法</w:t>
      </w:r>
    </w:p>
    <w:p>
      <w:pPr>
        <w:spacing w:line="500" w:lineRule="atLeast"/>
        <w:ind w:firstLine="420" w:firstLineChars="2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asciiTheme="minorEastAsia" w:hAnsiTheme="minorEastAsia" w:eastAsiaTheme="minorEastAsia" w:cstheme="minorEastAsia"/>
          <w:sz w:val="21"/>
          <w:szCs w:val="21"/>
        </w:rPr>
        <w:t>GB4980</w:t>
      </w:r>
      <w:r>
        <w:rPr>
          <w:rFonts w:asciiTheme="minorEastAsia" w:hAnsiTheme="minorEastAsia" w:eastAsiaTheme="minorEastAsia" w:cstheme="minorEastAsia"/>
          <w:sz w:val="21"/>
          <w:szCs w:val="21"/>
        </w:rPr>
        <w:tab/>
      </w:r>
      <w:r>
        <w:rPr>
          <w:rFonts w:asciiTheme="minorEastAsia" w:hAnsiTheme="minorEastAsia" w:eastAsiaTheme="minorEastAsia" w:cstheme="minorEastAsia"/>
          <w:sz w:val="21"/>
          <w:szCs w:val="21"/>
        </w:rPr>
        <w:t xml:space="preserve"> 容积式压缩机噪声声功率级的测定－工程法</w:t>
      </w:r>
    </w:p>
    <w:p>
      <w:pPr>
        <w:spacing w:line="500" w:lineRule="atLeast"/>
        <w:ind w:firstLine="420" w:firstLineChars="2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asciiTheme="minorEastAsia" w:hAnsiTheme="minorEastAsia" w:eastAsiaTheme="minorEastAsia" w:cstheme="minorEastAsia"/>
          <w:sz w:val="21"/>
          <w:szCs w:val="21"/>
        </w:rPr>
        <w:t>JB8－82 产品标牌</w:t>
      </w:r>
    </w:p>
    <w:p>
      <w:pPr>
        <w:spacing w:line="500" w:lineRule="atLeast"/>
        <w:ind w:firstLine="420" w:firstLineChars="2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asciiTheme="minorEastAsia" w:hAnsiTheme="minorEastAsia" w:eastAsiaTheme="minorEastAsia" w:cstheme="minorEastAsia"/>
          <w:sz w:val="21"/>
          <w:szCs w:val="21"/>
        </w:rPr>
        <w:t>VDI-2055（德国工程师协会标准）</w:t>
      </w:r>
      <w:r>
        <w:rPr>
          <w:rFonts w:asciiTheme="minorEastAsia" w:hAnsiTheme="minorEastAsia" w:eastAsiaTheme="minorEastAsia" w:cstheme="minorEastAsia"/>
          <w:sz w:val="21"/>
          <w:szCs w:val="21"/>
        </w:rPr>
        <w:tab/>
      </w:r>
      <w:r>
        <w:rPr>
          <w:rFonts w:asciiTheme="minorEastAsia" w:hAnsiTheme="minorEastAsia" w:eastAsiaTheme="minorEastAsia" w:cstheme="minorEastAsia"/>
          <w:sz w:val="21"/>
          <w:szCs w:val="21"/>
        </w:rPr>
        <w:t xml:space="preserve">运转振动测试标准 </w:t>
      </w:r>
    </w:p>
    <w:p>
      <w:pPr>
        <w:spacing w:line="500" w:lineRule="atLeast"/>
        <w:ind w:firstLine="420" w:firstLineChars="2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asciiTheme="minorEastAsia" w:hAnsiTheme="minorEastAsia" w:eastAsiaTheme="minorEastAsia" w:cstheme="minorEastAsia"/>
          <w:sz w:val="21"/>
          <w:szCs w:val="21"/>
        </w:rPr>
        <w:t>ISO-2151（国际标准化组织标准）</w:t>
      </w:r>
      <w:r>
        <w:rPr>
          <w:rFonts w:asciiTheme="minorEastAsia" w:hAnsiTheme="minorEastAsia" w:eastAsiaTheme="minorEastAsia" w:cstheme="minorEastAsia"/>
          <w:sz w:val="21"/>
          <w:szCs w:val="21"/>
        </w:rPr>
        <w:tab/>
      </w:r>
      <w:r>
        <w:rPr>
          <w:rFonts w:asciiTheme="minorEastAsia" w:hAnsiTheme="minorEastAsia" w:eastAsiaTheme="minorEastAsia" w:cstheme="minorEastAsia"/>
          <w:sz w:val="21"/>
          <w:szCs w:val="21"/>
        </w:rPr>
        <w:t xml:space="preserve">运转噪声测试标准 </w:t>
      </w:r>
    </w:p>
    <w:p>
      <w:pPr>
        <w:spacing w:line="500" w:lineRule="atLeast"/>
        <w:ind w:firstLine="420" w:firstLineChars="2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asciiTheme="minorEastAsia" w:hAnsiTheme="minorEastAsia" w:eastAsiaTheme="minorEastAsia" w:cstheme="minorEastAsia"/>
          <w:sz w:val="21"/>
          <w:szCs w:val="21"/>
        </w:rPr>
        <w:t>GBJ29-90 压缩空气站设计规范</w:t>
      </w:r>
    </w:p>
    <w:p>
      <w:pPr>
        <w:spacing w:line="500" w:lineRule="atLeast"/>
        <w:ind w:firstLine="420" w:firstLineChars="2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asciiTheme="minorEastAsia" w:hAnsiTheme="minorEastAsia" w:eastAsiaTheme="minorEastAsia" w:cstheme="minorEastAsia"/>
          <w:sz w:val="21"/>
          <w:szCs w:val="21"/>
        </w:rPr>
        <w:t xml:space="preserve">GB3323－87 钢熔化焊接接头射线照相和质量分析 </w:t>
      </w:r>
    </w:p>
    <w:p>
      <w:pPr>
        <w:spacing w:line="500" w:lineRule="atLeast"/>
        <w:ind w:firstLine="420" w:firstLineChars="2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asciiTheme="minorEastAsia" w:hAnsiTheme="minorEastAsia" w:eastAsiaTheme="minorEastAsia" w:cstheme="minorEastAsia"/>
          <w:sz w:val="21"/>
          <w:szCs w:val="21"/>
        </w:rPr>
        <w:t>GB4720</w:t>
      </w:r>
      <w:r>
        <w:rPr>
          <w:rFonts w:asciiTheme="minorEastAsia" w:hAnsiTheme="minorEastAsia" w:eastAsiaTheme="minorEastAsia" w:cstheme="minorEastAsia"/>
          <w:sz w:val="21"/>
          <w:szCs w:val="21"/>
        </w:rPr>
        <w:tab/>
      </w:r>
      <w:r>
        <w:rPr>
          <w:rFonts w:asciiTheme="minorEastAsia" w:hAnsiTheme="minorEastAsia" w:eastAsiaTheme="minorEastAsia" w:cstheme="minorEastAsia"/>
          <w:sz w:val="21"/>
          <w:szCs w:val="21"/>
        </w:rPr>
        <w:t xml:space="preserve"> 电控设备一部分低压电器电控设备 </w:t>
      </w:r>
    </w:p>
    <w:p>
      <w:pPr>
        <w:spacing w:line="500" w:lineRule="atLeast"/>
        <w:ind w:firstLine="420" w:firstLineChars="2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asciiTheme="minorEastAsia" w:hAnsiTheme="minorEastAsia" w:eastAsiaTheme="minorEastAsia" w:cstheme="minorEastAsia"/>
          <w:sz w:val="21"/>
          <w:szCs w:val="21"/>
        </w:rPr>
        <w:t>JB4127  机械密封技术条件</w:t>
      </w:r>
    </w:p>
    <w:p>
      <w:pPr>
        <w:spacing w:line="500" w:lineRule="atLeast"/>
        <w:ind w:firstLine="420" w:firstLineChars="2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asciiTheme="minorEastAsia" w:hAnsiTheme="minorEastAsia" w:eastAsiaTheme="minorEastAsia" w:cstheme="minorEastAsia"/>
          <w:sz w:val="21"/>
          <w:szCs w:val="21"/>
        </w:rPr>
        <w:t>DLJ52 电力建设施工及验收规范</w:t>
      </w:r>
    </w:p>
    <w:p>
      <w:pPr>
        <w:spacing w:line="500" w:lineRule="atLeast"/>
        <w:ind w:firstLine="420" w:firstLineChars="2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asciiTheme="minorEastAsia" w:hAnsiTheme="minorEastAsia" w:eastAsiaTheme="minorEastAsia" w:cstheme="minorEastAsia"/>
          <w:sz w:val="21"/>
          <w:szCs w:val="21"/>
        </w:rPr>
        <w:t>GB11345 焊缝手工超声探伤方法和探伤结果分级</w:t>
      </w:r>
    </w:p>
    <w:p>
      <w:pPr>
        <w:spacing w:line="500" w:lineRule="atLeast"/>
        <w:ind w:firstLine="420" w:firstLineChars="2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asciiTheme="minorEastAsia" w:hAnsiTheme="minorEastAsia" w:eastAsiaTheme="minorEastAsia" w:cstheme="minorEastAsia"/>
          <w:sz w:val="21"/>
          <w:szCs w:val="21"/>
        </w:rPr>
        <w:t xml:space="preserve">GB985 气焊、手工电弧焊及气体保护焊焊缝坡口的基本形式与尺寸 </w:t>
      </w:r>
    </w:p>
    <w:p>
      <w:pPr>
        <w:spacing w:line="500" w:lineRule="atLeast"/>
        <w:ind w:firstLine="420" w:firstLineChars="2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asciiTheme="minorEastAsia" w:hAnsiTheme="minorEastAsia" w:eastAsiaTheme="minorEastAsia" w:cstheme="minorEastAsia"/>
          <w:sz w:val="21"/>
          <w:szCs w:val="21"/>
        </w:rPr>
        <w:t>GB985 埋弧焊焊缝坡口的基本形式与尺寸</w:t>
      </w:r>
    </w:p>
    <w:p>
      <w:pPr>
        <w:spacing w:line="500" w:lineRule="atLeast"/>
        <w:ind w:firstLine="420" w:firstLineChars="2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asciiTheme="minorEastAsia" w:hAnsiTheme="minorEastAsia" w:eastAsiaTheme="minorEastAsia" w:cstheme="minorEastAsia"/>
          <w:sz w:val="21"/>
          <w:szCs w:val="21"/>
        </w:rPr>
        <w:t>GB/T1804</w:t>
      </w:r>
      <w:r>
        <w:rPr>
          <w:rFonts w:asciiTheme="minorEastAsia" w:hAnsiTheme="minorEastAsia" w:eastAsiaTheme="minorEastAsia" w:cstheme="minorEastAsia"/>
          <w:sz w:val="21"/>
          <w:szCs w:val="21"/>
        </w:rPr>
        <w:tab/>
      </w:r>
      <w:r>
        <w:rPr>
          <w:rFonts w:asciiTheme="minorEastAsia" w:hAnsiTheme="minorEastAsia" w:eastAsiaTheme="minorEastAsia" w:cstheme="minorEastAsia"/>
          <w:sz w:val="21"/>
          <w:szCs w:val="21"/>
        </w:rPr>
        <w:t xml:space="preserve">一般公差线性尺寸的未注公差 </w:t>
      </w:r>
    </w:p>
    <w:p>
      <w:pPr>
        <w:spacing w:line="500" w:lineRule="atLeast"/>
        <w:ind w:firstLine="420" w:firstLineChars="2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asciiTheme="minorEastAsia" w:hAnsiTheme="minorEastAsia" w:eastAsiaTheme="minorEastAsia" w:cstheme="minorEastAsia"/>
          <w:sz w:val="21"/>
          <w:szCs w:val="21"/>
        </w:rPr>
        <w:t>JB/ZQ4000</w:t>
      </w:r>
      <w:r>
        <w:rPr>
          <w:rFonts w:asciiTheme="minorEastAsia" w:hAnsiTheme="minorEastAsia" w:eastAsiaTheme="minorEastAsia" w:cstheme="minorEastAsia"/>
          <w:sz w:val="21"/>
          <w:szCs w:val="21"/>
        </w:rPr>
        <w:tab/>
      </w:r>
      <w:r>
        <w:rPr>
          <w:rFonts w:asciiTheme="minorEastAsia" w:hAnsiTheme="minorEastAsia" w:eastAsiaTheme="minorEastAsia" w:cstheme="minorEastAsia"/>
          <w:sz w:val="21"/>
          <w:szCs w:val="21"/>
        </w:rPr>
        <w:t xml:space="preserve"> 锻件通用技术条件</w:t>
      </w:r>
    </w:p>
    <w:p>
      <w:pPr>
        <w:spacing w:line="500" w:lineRule="atLeast"/>
        <w:ind w:firstLine="420" w:firstLineChars="2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asciiTheme="minorEastAsia" w:hAnsiTheme="minorEastAsia" w:eastAsiaTheme="minorEastAsia" w:cstheme="minorEastAsia"/>
          <w:sz w:val="21"/>
          <w:szCs w:val="21"/>
        </w:rPr>
        <w:t>GB5577</w:t>
      </w:r>
      <w:r>
        <w:rPr>
          <w:rFonts w:asciiTheme="minorEastAsia" w:hAnsiTheme="minorEastAsia" w:eastAsiaTheme="minorEastAsia" w:cstheme="minorEastAsia"/>
          <w:sz w:val="21"/>
          <w:szCs w:val="21"/>
        </w:rPr>
        <w:tab/>
      </w:r>
      <w:r>
        <w:rPr>
          <w:rFonts w:asciiTheme="minorEastAsia" w:hAnsiTheme="minorEastAsia" w:eastAsiaTheme="minorEastAsia" w:cstheme="minorEastAsia"/>
          <w:sz w:val="21"/>
          <w:szCs w:val="21"/>
        </w:rPr>
        <w:t xml:space="preserve">铸钢件射线照相及底片等级分类方法 </w:t>
      </w:r>
    </w:p>
    <w:p>
      <w:pPr>
        <w:spacing w:line="500" w:lineRule="atLeast"/>
        <w:ind w:firstLine="420" w:firstLineChars="2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asciiTheme="minorEastAsia" w:hAnsiTheme="minorEastAsia" w:eastAsiaTheme="minorEastAsia" w:cstheme="minorEastAsia"/>
          <w:sz w:val="21"/>
          <w:szCs w:val="21"/>
        </w:rPr>
        <w:t>GB5402</w:t>
      </w:r>
      <w:r>
        <w:rPr>
          <w:rFonts w:asciiTheme="minorEastAsia" w:hAnsiTheme="minorEastAsia" w:eastAsiaTheme="minorEastAsia" w:cstheme="minorEastAsia"/>
          <w:sz w:val="21"/>
          <w:szCs w:val="21"/>
        </w:rPr>
        <w:tab/>
      </w:r>
      <w:r>
        <w:rPr>
          <w:rFonts w:asciiTheme="minorEastAsia" w:hAnsiTheme="minorEastAsia" w:eastAsiaTheme="minorEastAsia" w:cstheme="minorEastAsia"/>
          <w:sz w:val="21"/>
          <w:szCs w:val="21"/>
        </w:rPr>
        <w:t xml:space="preserve">钢锻材超声纵波探伤方法  </w:t>
      </w:r>
    </w:p>
    <w:p>
      <w:pPr>
        <w:pStyle w:val="3"/>
        <w:numPr>
          <w:ilvl w:val="0"/>
          <w:numId w:val="0"/>
        </w:numPr>
        <w:tabs>
          <w:tab w:val="left" w:pos="3360"/>
        </w:tabs>
        <w:spacing w:beforeLines="0" w:afterLines="0" w:line="500" w:lineRule="atLeast"/>
        <w:jc w:val="both"/>
        <w:rPr>
          <w:rFonts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六、设备验收及安装</w:t>
      </w:r>
    </w:p>
    <w:p>
      <w:pPr>
        <w:pStyle w:val="5"/>
        <w:spacing w:before="55" w:line="326" w:lineRule="auto"/>
        <w:ind w:left="420" w:right="615" w:firstLine="479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设备符合国际、国家、行业标准，需方可严格按照标准验收且符合技术方案全部条件。供方在制造厂设备制造过程中，需方可不定期阶段性监制：主要部件的品牌选用、进度监制，供方积极配合，同时提供阶段进展照片。</w:t>
      </w:r>
    </w:p>
    <w:p>
      <w:pPr>
        <w:pStyle w:val="5"/>
        <w:spacing w:before="55" w:line="326" w:lineRule="auto"/>
        <w:ind w:left="420" w:right="615" w:firstLine="479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供方编制验收大纲，对验收时不符合验收标准的部分</w:t>
      </w:r>
      <w:r>
        <w:rPr>
          <w:rFonts w:asciiTheme="minorEastAsia" w:hAnsiTheme="minorEastAsia" w:eastAsiaTheme="minorEastAsia" w:cstheme="minorEastAsia"/>
          <w:sz w:val="21"/>
          <w:szCs w:val="21"/>
        </w:rPr>
        <w:t>,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供方负责整改或更换</w:t>
      </w:r>
      <w:r>
        <w:rPr>
          <w:rFonts w:asciiTheme="minorEastAsia" w:hAnsiTheme="minorEastAsia" w:eastAsiaTheme="minorEastAsia" w:cstheme="minorEastAsia"/>
          <w:sz w:val="21"/>
          <w:szCs w:val="21"/>
        </w:rPr>
        <w:t>,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费用供方自理。</w:t>
      </w:r>
    </w:p>
    <w:p>
      <w:pPr>
        <w:adjustRightInd w:val="0"/>
        <w:snapToGrid w:val="0"/>
        <w:spacing w:line="500" w:lineRule="exact"/>
        <w:ind w:firstLine="210" w:firstLineChars="1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、设备安装</w:t>
      </w:r>
    </w:p>
    <w:p>
      <w:pPr>
        <w:pStyle w:val="5"/>
        <w:spacing w:before="55" w:line="326" w:lineRule="auto"/>
        <w:ind w:left="420" w:right="615" w:firstLine="479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（1）需方根据现场情况负责提供空压机主开关以上线缆的敷设及接入，供方负责主开关以下所有电控设备的接线。空压机安装调试</w:t>
      </w:r>
      <w:r>
        <w:rPr>
          <w:rFonts w:asciiTheme="minorEastAsia" w:hAnsiTheme="minorEastAsia" w:eastAsiaTheme="minorEastAsia" w:cstheme="minorEastAsia"/>
          <w:sz w:val="21"/>
          <w:szCs w:val="21"/>
        </w:rPr>
        <w:t>需在供方在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场</w:t>
      </w:r>
      <w:r>
        <w:rPr>
          <w:rFonts w:asciiTheme="minorEastAsia" w:hAnsiTheme="minorEastAsia" w:eastAsiaTheme="minorEastAsia" w:cstheme="minorEastAsia"/>
          <w:sz w:val="21"/>
          <w:szCs w:val="21"/>
        </w:rPr>
        <w:t>时进行。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接入部位预留电缆的进线口（包括进线口的防护装置）和足够的操作空间；</w:t>
      </w:r>
    </w:p>
    <w:p>
      <w:pPr>
        <w:adjustRightInd w:val="0"/>
        <w:snapToGrid w:val="0"/>
        <w:spacing w:line="500" w:lineRule="exact"/>
        <w:ind w:firstLine="210" w:firstLineChars="1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、验收：</w:t>
      </w:r>
    </w:p>
    <w:p>
      <w:pPr>
        <w:pStyle w:val="5"/>
        <w:spacing w:before="55" w:line="326" w:lineRule="auto"/>
        <w:ind w:left="420" w:right="615" w:firstLine="479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设备在需方工地安装调试完毕后，双方按照技术协议和需方的设备验收单进行设备交付使用验收（验收内容：实现技术协议要求的参数、元器件配置及各项功能）。验收完毕后，设备达到正常使用，供方将合同标的设备交给需方试运行使用，由双方代表签署验收报告书。</w:t>
      </w:r>
    </w:p>
    <w:p>
      <w:pPr>
        <w:pStyle w:val="5"/>
        <w:spacing w:before="55" w:line="326" w:lineRule="auto"/>
        <w:ind w:left="420" w:right="615" w:firstLine="479"/>
        <w:rPr>
          <w:rFonts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numPr>
          <w:ilvl w:val="0"/>
          <w:numId w:val="0"/>
        </w:numPr>
        <w:tabs>
          <w:tab w:val="left" w:pos="3360"/>
        </w:tabs>
        <w:spacing w:beforeLines="0" w:afterLines="0" w:line="500" w:lineRule="atLeast"/>
        <w:jc w:val="both"/>
        <w:rPr>
          <w:rFonts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七、技术培训及售后服务</w:t>
      </w:r>
    </w:p>
    <w:p>
      <w:pPr>
        <w:pStyle w:val="6"/>
        <w:numPr>
          <w:ilvl w:val="1"/>
          <w:numId w:val="0"/>
        </w:numPr>
        <w:tabs>
          <w:tab w:val="left" w:pos="787"/>
        </w:tabs>
        <w:spacing w:before="176"/>
        <w:ind w:leftChars="0" w:right="7524" w:rightChars="0"/>
        <w:jc w:val="both"/>
        <w:rPr>
          <w:rFonts w:ascii="Times New Roman" w:hAnsi="Times New Roman"/>
          <w:sz w:val="22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1、培训</w:t>
      </w:r>
    </w:p>
    <w:p>
      <w:pPr>
        <w:pStyle w:val="5"/>
        <w:spacing w:before="55" w:line="326" w:lineRule="auto"/>
        <w:ind w:left="420" w:right="615" w:firstLine="479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技术培训：由供方负责对需方的设备工程师、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设备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维护、操作人员进行为期1天的设备应用技术交底，交底时间选在验收前进行。</w:t>
      </w:r>
    </w:p>
    <w:p>
      <w:pPr>
        <w:pStyle w:val="5"/>
        <w:spacing w:before="55" w:line="326" w:lineRule="auto"/>
        <w:ind w:left="420" w:right="615" w:firstLine="479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地点：在需方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指定地点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pStyle w:val="5"/>
        <w:spacing w:before="55" w:line="326" w:lineRule="auto"/>
        <w:ind w:left="420" w:right="615" w:firstLine="479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内容：产品的工作原理、结构性能、使用注意事项、操作方法、设备保养维修、电气控制结构及图纸等。</w:t>
      </w:r>
    </w:p>
    <w:p>
      <w:pPr>
        <w:pStyle w:val="6"/>
        <w:numPr>
          <w:ilvl w:val="1"/>
          <w:numId w:val="0"/>
        </w:numPr>
        <w:spacing w:before="81"/>
        <w:ind w:leftChars="0"/>
        <w:jc w:val="both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2、售后服务</w:t>
      </w:r>
    </w:p>
    <w:p>
      <w:pPr>
        <w:pStyle w:val="5"/>
        <w:spacing w:before="55" w:line="326" w:lineRule="auto"/>
        <w:ind w:left="420" w:right="615" w:firstLine="479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（1）空压机根据国家规定实行“三包”，“三包”期限为设备安装调试验收合格后十二个月，“三包”费用由供方负责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，提供大于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2年质保期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pStyle w:val="5"/>
        <w:spacing w:before="55" w:line="326" w:lineRule="auto"/>
        <w:ind w:left="420" w:right="615" w:firstLine="479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（2）在保修期内，供方对设备出现的各类故障应及时免费提供维修服务；正常使用情况下，元器件损坏由供方免费提供并进行更换，保修期顺延。</w:t>
      </w:r>
    </w:p>
    <w:p>
      <w:pPr>
        <w:pStyle w:val="5"/>
        <w:spacing w:before="55" w:line="326" w:lineRule="auto"/>
        <w:ind w:left="420" w:right="615" w:firstLine="47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3）供方提供的设备出现故障后，质保期内，接到需方通知后2小时内反馈处理方案，12小时内到达用户现场，免费进行维修和更换有缺陷的零部件。质保期以后，实行优惠服务，只收服务成本费用，提供终生优惠的技术支持及备件供应。除易损件以外的备件，质保期内由供方免费更换。</w:t>
      </w:r>
    </w:p>
    <w:p>
      <w:pPr>
        <w:spacing w:line="500" w:lineRule="atLeast"/>
        <w:ind w:left="0" w:leftChars="0" w:right="-246" w:rightChars="-117" w:firstLine="0" w:firstLineChars="0"/>
        <w:rPr>
          <w:rFonts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八、交期</w:t>
      </w:r>
    </w:p>
    <w:p>
      <w:pPr>
        <w:pStyle w:val="6"/>
        <w:numPr>
          <w:ilvl w:val="1"/>
          <w:numId w:val="0"/>
        </w:numPr>
        <w:spacing w:before="81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1、交货期定点后，</w:t>
      </w:r>
      <w:r>
        <w:rPr>
          <w:rFonts w:asciiTheme="minorEastAsia" w:hAnsiTheme="minorEastAsia" w:eastAsiaTheme="minorEastAsia" w:cstheme="minorEastAsia"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个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日，完成设备指导安装及工艺调试。</w:t>
      </w:r>
    </w:p>
    <w:p>
      <w:pPr>
        <w:pStyle w:val="6"/>
        <w:numPr>
          <w:ilvl w:val="1"/>
          <w:numId w:val="0"/>
        </w:numPr>
        <w:spacing w:before="81"/>
        <w:jc w:val="center"/>
        <w:rPr>
          <w:rFonts w:asciiTheme="minorHAnsi" w:hAnsiTheme="minorHAnsi" w:eastAsiaTheme="minorEastAsia" w:cstheme="minorBidi"/>
          <w:b/>
          <w:bCs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b/>
          <w:bCs/>
          <w:sz w:val="32"/>
          <w:szCs w:val="32"/>
        </w:rPr>
        <w:t>工程量清单</w:t>
      </w:r>
    </w:p>
    <w:tbl>
      <w:tblPr>
        <w:tblStyle w:val="1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名称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数量</w:t>
            </w: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单位</w:t>
            </w: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eastAsia="zh-CN"/>
              </w:rPr>
              <w:t>空压机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eastAsia="zh-CN"/>
              </w:rPr>
              <w:t>基座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  <w:lang w:eastAsia="zh-CN"/>
              </w:rPr>
              <w:t>适配安装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eastAsia="zh-CN"/>
              </w:rPr>
              <w:t>通风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eastAsia="zh-CN"/>
              </w:rPr>
              <w:t>套</w:t>
            </w: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  <w:lang w:eastAsia="zh-CN"/>
              </w:rPr>
              <w:t>适配安装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val="en-US" w:eastAsia="zh-CN"/>
              </w:rPr>
              <w:t>4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eastAsia="zh-CN"/>
              </w:rPr>
              <w:t>电缆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HAnsi" w:hAnsiTheme="minorHAnsi" w:eastAsiaTheme="minorEastAsia" w:cstheme="minorBidi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eastAsia="zh-CN"/>
              </w:rPr>
              <w:t>套</w:t>
            </w: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eastAsia="zh-CN"/>
              </w:rPr>
              <w:t>适配安装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val="en-US" w:eastAsia="zh-CN"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eastAsia="zh-CN"/>
              </w:rPr>
              <w:t>联控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eastAsia="zh-CN"/>
              </w:rPr>
              <w:t>套</w:t>
            </w: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  <w:lang w:eastAsia="zh-CN"/>
              </w:rPr>
              <w:t>适配安装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val="en-US" w:eastAsia="zh-CN"/>
              </w:rPr>
              <w:t>6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eastAsia="zh-CN"/>
              </w:rPr>
              <w:t>气体管路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eastAsia="zh-CN"/>
              </w:rPr>
              <w:t>套</w:t>
            </w: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eastAsia="zh-CN"/>
              </w:rPr>
              <w:t>适配安装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val="en-US" w:eastAsia="zh-CN"/>
              </w:rPr>
              <w:t>7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eastAsia="zh-CN"/>
              </w:rPr>
              <w:t>水管路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eastAsia="zh-CN"/>
              </w:rPr>
              <w:t>套</w:t>
            </w: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eastAsia="zh-CN"/>
              </w:rPr>
              <w:t>适配安装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val="en-US" w:eastAsia="zh-CN"/>
              </w:rPr>
              <w:t>8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eastAsia="zh-CN"/>
              </w:rPr>
              <w:t>水滤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HAnsi" w:hAnsiTheme="minorHAnsi" w:eastAsiaTheme="minorEastAsia" w:cstheme="minorBidi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eastAsia="zh-CN"/>
              </w:rPr>
              <w:t>套</w:t>
            </w: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eastAsia="zh-CN"/>
              </w:rPr>
              <w:t>备品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HAnsi" w:hAnsiTheme="minorHAnsi" w:eastAsiaTheme="minorEastAsia" w:cstheme="minorBidi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val="en-US" w:eastAsia="zh-CN"/>
              </w:rPr>
              <w:t>9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eastAsia="zh-CN"/>
              </w:rPr>
              <w:t>空滤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HAnsi" w:hAnsiTheme="minorHAnsi" w:eastAsiaTheme="minorEastAsia" w:cstheme="minorBidi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eastAsia="zh-CN"/>
              </w:rPr>
              <w:t>套</w:t>
            </w: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lang w:eastAsia="zh-CN"/>
              </w:rPr>
              <w:t>备品</w:t>
            </w:r>
          </w:p>
        </w:tc>
      </w:tr>
    </w:tbl>
    <w:p>
      <w:pPr>
        <w:ind w:firstLine="0" w:firstLineChars="0"/>
      </w:pPr>
    </w:p>
    <w:p>
      <w:pPr>
        <w:spacing w:line="400" w:lineRule="exact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39"/>
      <w:pgMar w:top="1440" w:right="1800" w:bottom="1440" w:left="1800" w:header="855" w:footer="851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right="990" w:firstLine="0" w:firstLineChars="0"/>
      <w:jc w:val="center"/>
      <w:rPr>
        <w:rFonts w:ascii="宋体" w:hAnsi="宋体" w:cs="Arial"/>
      </w:rPr>
    </w:pPr>
    <w:r>
      <w:rPr>
        <w:rFonts w:hint="eastAsia" w:ascii="宋体" w:hAnsi="宋体"/>
        <w:kern w:val="0"/>
        <w:szCs w:val="21"/>
      </w:rPr>
      <w:t xml:space="preserve">第 </w:t>
    </w:r>
    <w:r>
      <w:rPr>
        <w:rFonts w:ascii="宋体" w:hAnsi="宋体"/>
        <w:kern w:val="0"/>
        <w:szCs w:val="21"/>
      </w:rPr>
      <w:fldChar w:fldCharType="begin"/>
    </w:r>
    <w:r>
      <w:rPr>
        <w:rFonts w:ascii="宋体" w:hAnsi="宋体"/>
        <w:kern w:val="0"/>
        <w:szCs w:val="21"/>
      </w:rPr>
      <w:instrText xml:space="preserve"> PAGE </w:instrText>
    </w:r>
    <w:r>
      <w:rPr>
        <w:rFonts w:ascii="宋体" w:hAnsi="宋体"/>
        <w:kern w:val="0"/>
        <w:szCs w:val="21"/>
      </w:rPr>
      <w:fldChar w:fldCharType="separate"/>
    </w:r>
    <w:r>
      <w:rPr>
        <w:rFonts w:ascii="宋体" w:hAnsi="宋体"/>
        <w:kern w:val="0"/>
        <w:szCs w:val="21"/>
      </w:rPr>
      <w:t>44</w:t>
    </w:r>
    <w:r>
      <w:rPr>
        <w:rFonts w:ascii="宋体" w:hAnsi="宋体"/>
        <w:kern w:val="0"/>
        <w:szCs w:val="21"/>
      </w:rPr>
      <w:fldChar w:fldCharType="end"/>
    </w:r>
    <w:r>
      <w:rPr>
        <w:rFonts w:hint="eastAsia" w:ascii="宋体" w:hAnsi="宋体"/>
        <w:kern w:val="0"/>
        <w:szCs w:val="21"/>
      </w:rPr>
      <w:t xml:space="preserve"> 页 共 </w:t>
    </w:r>
    <w:r>
      <w:rPr>
        <w:rFonts w:ascii="宋体" w:hAnsi="宋体"/>
        <w:kern w:val="0"/>
        <w:szCs w:val="21"/>
      </w:rPr>
      <w:fldChar w:fldCharType="begin"/>
    </w:r>
    <w:r>
      <w:rPr>
        <w:rFonts w:ascii="宋体" w:hAnsi="宋体"/>
        <w:kern w:val="0"/>
        <w:szCs w:val="21"/>
      </w:rPr>
      <w:instrText xml:space="preserve"> NUMPAGES </w:instrText>
    </w:r>
    <w:r>
      <w:rPr>
        <w:rFonts w:ascii="宋体" w:hAnsi="宋体"/>
        <w:kern w:val="0"/>
        <w:szCs w:val="21"/>
      </w:rPr>
      <w:fldChar w:fldCharType="separate"/>
    </w:r>
    <w:r>
      <w:rPr>
        <w:rFonts w:ascii="宋体" w:hAnsi="宋体"/>
        <w:kern w:val="0"/>
        <w:szCs w:val="21"/>
      </w:rPr>
      <w:t>44</w:t>
    </w:r>
    <w:r>
      <w:rPr>
        <w:rFonts w:ascii="宋体" w:hAnsi="宋体"/>
        <w:kern w:val="0"/>
        <w:szCs w:val="21"/>
      </w:rPr>
      <w:fldChar w:fldCharType="end"/>
    </w:r>
    <w:r>
      <w:rPr>
        <w:rFonts w:hint="eastAsia" w:ascii="宋体" w:hAnsi="宋体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spacing w:after="120" w:afterLines="50" w:line="240" w:lineRule="atLeast"/>
      <w:ind w:right="357" w:firstLine="420"/>
      <w:rPr>
        <w:rStyle w:val="39"/>
        <w:rFonts w:ascii="Arial" w:hAnsi="Arial" w:cs="Arial"/>
        <w:sz w:val="21"/>
        <w:szCs w:val="21"/>
      </w:rPr>
    </w:pPr>
  </w:p>
  <w:p>
    <w:pPr>
      <w:pStyle w:val="25"/>
      <w:ind w:right="360" w:firstLine="420"/>
      <w:rPr>
        <w:rFonts w:ascii="Arial" w:hAnsi="Arial" w:cs="Arial"/>
        <w:sz w:val="21"/>
        <w:szCs w:val="21"/>
      </w:rPr>
    </w:pPr>
    <w:r>
      <w:rPr>
        <w:rStyle w:val="39"/>
        <w:rFonts w:ascii="Arial" w:hAnsi="Arial" w:cs="Arial"/>
        <w:sz w:val="21"/>
        <w:szCs w:val="21"/>
      </w:rPr>
      <w:fldChar w:fldCharType="begin"/>
    </w:r>
    <w:r>
      <w:rPr>
        <w:rStyle w:val="39"/>
        <w:rFonts w:ascii="Arial" w:hAnsi="Arial" w:cs="Arial"/>
        <w:sz w:val="21"/>
        <w:szCs w:val="21"/>
      </w:rPr>
      <w:instrText xml:space="preserve"> PAGE </w:instrText>
    </w:r>
    <w:r>
      <w:rPr>
        <w:rStyle w:val="39"/>
        <w:rFonts w:ascii="Arial" w:hAnsi="Arial" w:cs="Arial"/>
        <w:sz w:val="21"/>
        <w:szCs w:val="21"/>
      </w:rPr>
      <w:fldChar w:fldCharType="separate"/>
    </w:r>
    <w:r>
      <w:rPr>
        <w:rStyle w:val="39"/>
        <w:rFonts w:ascii="Arial" w:hAnsi="Arial" w:cs="Arial"/>
        <w:sz w:val="21"/>
        <w:szCs w:val="21"/>
      </w:rPr>
      <w:t>2</w:t>
    </w:r>
    <w:r>
      <w:rPr>
        <w:rStyle w:val="39"/>
        <w:rFonts w:ascii="Arial" w:hAnsi="Arial" w:cs="Arial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firstLine="0" w:firstLineChars="0"/>
      <w:jc w:val="center"/>
    </w:pPr>
    <w:r>
      <w:rPr>
        <w:rFonts w:hint="eastAsia" w:ascii="宋体" w:hAnsi="宋体"/>
        <w:kern w:val="0"/>
        <w:szCs w:val="21"/>
      </w:rPr>
      <w:t xml:space="preserve">第 </w:t>
    </w:r>
    <w:r>
      <w:rPr>
        <w:rFonts w:ascii="宋体" w:hAnsi="宋体"/>
        <w:kern w:val="0"/>
        <w:szCs w:val="21"/>
      </w:rPr>
      <w:fldChar w:fldCharType="begin"/>
    </w:r>
    <w:r>
      <w:rPr>
        <w:rFonts w:ascii="宋体" w:hAnsi="宋体"/>
        <w:kern w:val="0"/>
        <w:szCs w:val="21"/>
      </w:rPr>
      <w:instrText xml:space="preserve"> PAGE </w:instrText>
    </w:r>
    <w:r>
      <w:rPr>
        <w:rFonts w:ascii="宋体" w:hAnsi="宋体"/>
        <w:kern w:val="0"/>
        <w:szCs w:val="21"/>
      </w:rPr>
      <w:fldChar w:fldCharType="separate"/>
    </w:r>
    <w:r>
      <w:rPr>
        <w:rFonts w:ascii="宋体" w:hAnsi="宋体"/>
        <w:kern w:val="0"/>
        <w:szCs w:val="21"/>
      </w:rPr>
      <w:t>43</w:t>
    </w:r>
    <w:r>
      <w:rPr>
        <w:rFonts w:ascii="宋体" w:hAnsi="宋体"/>
        <w:kern w:val="0"/>
        <w:szCs w:val="21"/>
      </w:rPr>
      <w:fldChar w:fldCharType="end"/>
    </w:r>
    <w:r>
      <w:rPr>
        <w:rFonts w:hint="eastAsia" w:ascii="宋体" w:hAnsi="宋体"/>
        <w:kern w:val="0"/>
        <w:szCs w:val="21"/>
      </w:rPr>
      <w:t xml:space="preserve"> 页 共 </w:t>
    </w:r>
    <w:r>
      <w:rPr>
        <w:rFonts w:ascii="宋体" w:hAnsi="宋体"/>
        <w:kern w:val="0"/>
        <w:szCs w:val="21"/>
      </w:rPr>
      <w:fldChar w:fldCharType="begin"/>
    </w:r>
    <w:r>
      <w:rPr>
        <w:rFonts w:ascii="宋体" w:hAnsi="宋体"/>
        <w:kern w:val="0"/>
        <w:szCs w:val="21"/>
      </w:rPr>
      <w:instrText xml:space="preserve"> NUMPAGES </w:instrText>
    </w:r>
    <w:r>
      <w:rPr>
        <w:rFonts w:ascii="宋体" w:hAnsi="宋体"/>
        <w:kern w:val="0"/>
        <w:szCs w:val="21"/>
      </w:rPr>
      <w:fldChar w:fldCharType="separate"/>
    </w:r>
    <w:r>
      <w:rPr>
        <w:rFonts w:ascii="宋体" w:hAnsi="宋体"/>
        <w:kern w:val="0"/>
        <w:szCs w:val="21"/>
      </w:rPr>
      <w:t>44</w:t>
    </w:r>
    <w:r>
      <w:rPr>
        <w:rFonts w:ascii="宋体" w:hAnsi="宋体"/>
        <w:kern w:val="0"/>
        <w:szCs w:val="21"/>
      </w:rPr>
      <w:fldChar w:fldCharType="end"/>
    </w:r>
    <w:r>
      <w:rPr>
        <w:rFonts w:hint="eastAsia" w:ascii="宋体" w:hAnsi="宋体"/>
        <w:kern w:val="0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  <w:jc w:val="both"/>
    </w:pPr>
    <w:r>
      <w:rPr>
        <w:rFonts w:hint="eastAsia"/>
      </w:rPr>
      <w:t>其他文件格式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37C8D9"/>
    <w:multiLevelType w:val="singleLevel"/>
    <w:tmpl w:val="EF37C8D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1C6166E8"/>
    <w:multiLevelType w:val="multilevel"/>
    <w:tmpl w:val="1C6166E8"/>
    <w:lvl w:ilvl="0" w:tentative="0">
      <w:start w:val="1"/>
      <w:numFmt w:val="chineseCountingThousand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ideographDigital"/>
      <w:suff w:val="nothing"/>
      <w:lvlText w:val="(%2).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EnclosedCircle"/>
      <w:suff w:val="nothing"/>
      <w:lvlText w:val="%4.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2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3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3B6D0DC2"/>
    <w:multiLevelType w:val="singleLevel"/>
    <w:tmpl w:val="3B6D0DC2"/>
    <w:lvl w:ilvl="0" w:tentative="0">
      <w:start w:val="1"/>
      <w:numFmt w:val="decimal"/>
      <w:suff w:val="nothing"/>
      <w:lvlText w:val="%1、"/>
      <w:lvlJc w:val="left"/>
      <w:pPr>
        <w:ind w:left="361" w:firstLine="0"/>
      </w:pPr>
    </w:lvl>
  </w:abstractNum>
  <w:abstractNum w:abstractNumId="3">
    <w:nsid w:val="61E073A5"/>
    <w:multiLevelType w:val="singleLevel"/>
    <w:tmpl w:val="61E073A5"/>
    <w:lvl w:ilvl="0" w:tentative="0">
      <w:start w:val="1"/>
      <w:numFmt w:val="decimal"/>
      <w:suff w:val="nothing"/>
      <w:lvlText w:val="（%1）"/>
      <w:lvlJc w:val="left"/>
      <w:pPr>
        <w:ind w:left="720" w:firstLine="0"/>
      </w:pPr>
    </w:lvl>
  </w:abstractNum>
  <w:abstractNum w:abstractNumId="4">
    <w:nsid w:val="71D65F47"/>
    <w:multiLevelType w:val="multilevel"/>
    <w:tmpl w:val="71D65F47"/>
    <w:lvl w:ilvl="0" w:tentative="0">
      <w:start w:val="1"/>
      <w:numFmt w:val="chineseCountingThousand"/>
      <w:pStyle w:val="3"/>
      <w:suff w:val="nothing"/>
      <w:lvlText w:val="第%1章 "/>
      <w:lvlJc w:val="left"/>
      <w:pPr>
        <w:ind w:left="4095" w:firstLine="0"/>
      </w:pPr>
      <w:rPr>
        <w:rFonts w:hint="eastAsia"/>
      </w:rPr>
    </w:lvl>
    <w:lvl w:ilvl="1" w:tentative="0">
      <w:start w:val="1"/>
      <w:numFmt w:val="ideographDigital"/>
      <w:pStyle w:val="6"/>
      <w:suff w:val="nothing"/>
      <w:lvlText w:val="%2、 "/>
      <w:lvlJc w:val="left"/>
      <w:pPr>
        <w:ind w:left="0" w:firstLine="0"/>
      </w:pPr>
      <w:rPr>
        <w:rFonts w:hint="eastAsia"/>
      </w:rPr>
    </w:lvl>
    <w:lvl w:ilvl="2" w:tentative="0">
      <w:start w:val="1"/>
      <w:numFmt w:val="ideographDigital"/>
      <w:pStyle w:val="7"/>
      <w:suff w:val="nothing"/>
      <w:lvlText w:val="（%3）、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Restart w:val="0"/>
      <w:pStyle w:val="8"/>
      <w:suff w:val="nothing"/>
      <w:lvlText w:val="%4. "/>
      <w:lvlJc w:val="left"/>
      <w:pPr>
        <w:ind w:left="1050" w:firstLine="0"/>
      </w:pPr>
      <w:rPr>
        <w:rFonts w:hint="eastAsia"/>
      </w:rPr>
    </w:lvl>
    <w:lvl w:ilvl="4" w:tentative="0">
      <w:start w:val="1"/>
      <w:numFmt w:val="decimal"/>
      <w:pStyle w:val="9"/>
      <w:suff w:val="nothing"/>
      <w:lvlText w:val="%4.%5. "/>
      <w:lvlJc w:val="left"/>
      <w:pPr>
        <w:ind w:left="6522" w:firstLine="0"/>
      </w:pPr>
      <w:rPr>
        <w:rFonts w:hint="eastAsia"/>
        <w:b w:val="0"/>
      </w:rPr>
    </w:lvl>
    <w:lvl w:ilvl="5" w:tentative="0">
      <w:start w:val="1"/>
      <w:numFmt w:val="decimal"/>
      <w:suff w:val="nothing"/>
      <w:lvlText w:val="%4.%5.%6. "/>
      <w:lvlJc w:val="left"/>
      <w:pPr>
        <w:ind w:left="1050" w:firstLine="0"/>
      </w:pPr>
      <w:rPr>
        <w:rFonts w:hint="eastAsia"/>
      </w:rPr>
    </w:lvl>
    <w:lvl w:ilvl="6" w:tentative="0">
      <w:start w:val="1"/>
      <w:numFmt w:val="decimal"/>
      <w:suff w:val="nothing"/>
      <w:lvlText w:val="（%7）"/>
      <w:lvlJc w:val="left"/>
      <w:pPr>
        <w:ind w:left="3687" w:firstLine="0"/>
      </w:pPr>
      <w:rPr>
        <w:rFonts w:ascii="宋体" w:hAnsi="宋体" w:eastAsia="宋体" w:cs="Times New Roman"/>
        <w:lang w:val="en-US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538DA"/>
    <w:rsid w:val="00001F5F"/>
    <w:rsid w:val="00003C07"/>
    <w:rsid w:val="000048F2"/>
    <w:rsid w:val="00004D74"/>
    <w:rsid w:val="00005E5C"/>
    <w:rsid w:val="00006DE4"/>
    <w:rsid w:val="00007E75"/>
    <w:rsid w:val="00013066"/>
    <w:rsid w:val="000150FF"/>
    <w:rsid w:val="00020E0A"/>
    <w:rsid w:val="00021C51"/>
    <w:rsid w:val="00026588"/>
    <w:rsid w:val="00027641"/>
    <w:rsid w:val="00027916"/>
    <w:rsid w:val="00027D5A"/>
    <w:rsid w:val="00030AC0"/>
    <w:rsid w:val="00030D11"/>
    <w:rsid w:val="00031336"/>
    <w:rsid w:val="0003164A"/>
    <w:rsid w:val="00033532"/>
    <w:rsid w:val="00033CF5"/>
    <w:rsid w:val="00034367"/>
    <w:rsid w:val="000346C4"/>
    <w:rsid w:val="00034731"/>
    <w:rsid w:val="000370DA"/>
    <w:rsid w:val="0003761F"/>
    <w:rsid w:val="00037B0C"/>
    <w:rsid w:val="00037D1E"/>
    <w:rsid w:val="00041657"/>
    <w:rsid w:val="00042C76"/>
    <w:rsid w:val="00044BA5"/>
    <w:rsid w:val="000456F3"/>
    <w:rsid w:val="00045AF8"/>
    <w:rsid w:val="000500EA"/>
    <w:rsid w:val="00050819"/>
    <w:rsid w:val="000509B8"/>
    <w:rsid w:val="000515A5"/>
    <w:rsid w:val="00051D85"/>
    <w:rsid w:val="00061466"/>
    <w:rsid w:val="000619A0"/>
    <w:rsid w:val="000644BE"/>
    <w:rsid w:val="0006653C"/>
    <w:rsid w:val="00066F92"/>
    <w:rsid w:val="000678BF"/>
    <w:rsid w:val="00067E5E"/>
    <w:rsid w:val="00070401"/>
    <w:rsid w:val="0007271B"/>
    <w:rsid w:val="0007302B"/>
    <w:rsid w:val="00073874"/>
    <w:rsid w:val="0007686F"/>
    <w:rsid w:val="000770F9"/>
    <w:rsid w:val="0008137E"/>
    <w:rsid w:val="0008299B"/>
    <w:rsid w:val="00082ADB"/>
    <w:rsid w:val="00084F34"/>
    <w:rsid w:val="000869FB"/>
    <w:rsid w:val="00090865"/>
    <w:rsid w:val="00090F01"/>
    <w:rsid w:val="000928AB"/>
    <w:rsid w:val="000950F5"/>
    <w:rsid w:val="000A0774"/>
    <w:rsid w:val="000A2248"/>
    <w:rsid w:val="000A4D7C"/>
    <w:rsid w:val="000A556C"/>
    <w:rsid w:val="000A6A96"/>
    <w:rsid w:val="000B1853"/>
    <w:rsid w:val="000B1DF4"/>
    <w:rsid w:val="000B2BE9"/>
    <w:rsid w:val="000B3C08"/>
    <w:rsid w:val="000B4D7E"/>
    <w:rsid w:val="000C0D9B"/>
    <w:rsid w:val="000C37F2"/>
    <w:rsid w:val="000C5FC0"/>
    <w:rsid w:val="000C684E"/>
    <w:rsid w:val="000C70C3"/>
    <w:rsid w:val="000C77FF"/>
    <w:rsid w:val="000C7F5C"/>
    <w:rsid w:val="000D109B"/>
    <w:rsid w:val="000D4180"/>
    <w:rsid w:val="000D41AD"/>
    <w:rsid w:val="000D501D"/>
    <w:rsid w:val="000D594C"/>
    <w:rsid w:val="000D6A1C"/>
    <w:rsid w:val="000D7029"/>
    <w:rsid w:val="000E143A"/>
    <w:rsid w:val="000E37FC"/>
    <w:rsid w:val="000E492A"/>
    <w:rsid w:val="000E784C"/>
    <w:rsid w:val="000E7C56"/>
    <w:rsid w:val="000E7CFA"/>
    <w:rsid w:val="000F0BDD"/>
    <w:rsid w:val="000F2BF5"/>
    <w:rsid w:val="000F3529"/>
    <w:rsid w:val="000F3D8C"/>
    <w:rsid w:val="000F50F8"/>
    <w:rsid w:val="000F5CB8"/>
    <w:rsid w:val="00101E3D"/>
    <w:rsid w:val="00102364"/>
    <w:rsid w:val="00102C5E"/>
    <w:rsid w:val="001035CB"/>
    <w:rsid w:val="00103E19"/>
    <w:rsid w:val="0010622A"/>
    <w:rsid w:val="001062CE"/>
    <w:rsid w:val="00106726"/>
    <w:rsid w:val="00112C4F"/>
    <w:rsid w:val="00113977"/>
    <w:rsid w:val="001144A9"/>
    <w:rsid w:val="00115E2C"/>
    <w:rsid w:val="00115F85"/>
    <w:rsid w:val="001225C6"/>
    <w:rsid w:val="00123F87"/>
    <w:rsid w:val="001248FF"/>
    <w:rsid w:val="00127535"/>
    <w:rsid w:val="00130478"/>
    <w:rsid w:val="001317B8"/>
    <w:rsid w:val="00134835"/>
    <w:rsid w:val="00134AA1"/>
    <w:rsid w:val="0013691A"/>
    <w:rsid w:val="00142CF3"/>
    <w:rsid w:val="001469ED"/>
    <w:rsid w:val="00150792"/>
    <w:rsid w:val="00151C23"/>
    <w:rsid w:val="00152747"/>
    <w:rsid w:val="00152C72"/>
    <w:rsid w:val="00153636"/>
    <w:rsid w:val="00153C33"/>
    <w:rsid w:val="00156BF7"/>
    <w:rsid w:val="00156DBF"/>
    <w:rsid w:val="001603CA"/>
    <w:rsid w:val="001624F3"/>
    <w:rsid w:val="00166FAF"/>
    <w:rsid w:val="0016760E"/>
    <w:rsid w:val="0017006F"/>
    <w:rsid w:val="00172A63"/>
    <w:rsid w:val="00173AAC"/>
    <w:rsid w:val="00174285"/>
    <w:rsid w:val="00176235"/>
    <w:rsid w:val="0018232F"/>
    <w:rsid w:val="001835EB"/>
    <w:rsid w:val="00185407"/>
    <w:rsid w:val="00185502"/>
    <w:rsid w:val="00186033"/>
    <w:rsid w:val="00186E8B"/>
    <w:rsid w:val="00190674"/>
    <w:rsid w:val="00191EC1"/>
    <w:rsid w:val="001A181F"/>
    <w:rsid w:val="001A1B9B"/>
    <w:rsid w:val="001A2F23"/>
    <w:rsid w:val="001A4918"/>
    <w:rsid w:val="001B0942"/>
    <w:rsid w:val="001B156E"/>
    <w:rsid w:val="001B2117"/>
    <w:rsid w:val="001B3A8B"/>
    <w:rsid w:val="001B4E81"/>
    <w:rsid w:val="001B6D95"/>
    <w:rsid w:val="001B72A1"/>
    <w:rsid w:val="001B7A93"/>
    <w:rsid w:val="001C0B5D"/>
    <w:rsid w:val="001C0F93"/>
    <w:rsid w:val="001C37BC"/>
    <w:rsid w:val="001C41A2"/>
    <w:rsid w:val="001C4F6B"/>
    <w:rsid w:val="001C6751"/>
    <w:rsid w:val="001C6770"/>
    <w:rsid w:val="001C7F79"/>
    <w:rsid w:val="001E126D"/>
    <w:rsid w:val="001E14C2"/>
    <w:rsid w:val="001E1E25"/>
    <w:rsid w:val="001E3B88"/>
    <w:rsid w:val="001E4F8B"/>
    <w:rsid w:val="001E6DE1"/>
    <w:rsid w:val="001E6FE2"/>
    <w:rsid w:val="001E7261"/>
    <w:rsid w:val="001F0165"/>
    <w:rsid w:val="001F0D15"/>
    <w:rsid w:val="001F4CAC"/>
    <w:rsid w:val="001F506F"/>
    <w:rsid w:val="001F5AB8"/>
    <w:rsid w:val="001F5E65"/>
    <w:rsid w:val="001F614B"/>
    <w:rsid w:val="001F6861"/>
    <w:rsid w:val="0020176A"/>
    <w:rsid w:val="00201970"/>
    <w:rsid w:val="00203F20"/>
    <w:rsid w:val="00211E8C"/>
    <w:rsid w:val="00212920"/>
    <w:rsid w:val="002162EF"/>
    <w:rsid w:val="0022074A"/>
    <w:rsid w:val="002221DB"/>
    <w:rsid w:val="00224917"/>
    <w:rsid w:val="00225656"/>
    <w:rsid w:val="002259B5"/>
    <w:rsid w:val="00226369"/>
    <w:rsid w:val="0023060E"/>
    <w:rsid w:val="00230625"/>
    <w:rsid w:val="00230D70"/>
    <w:rsid w:val="00231111"/>
    <w:rsid w:val="00236E10"/>
    <w:rsid w:val="00237AA4"/>
    <w:rsid w:val="0024127F"/>
    <w:rsid w:val="00246A49"/>
    <w:rsid w:val="00250C12"/>
    <w:rsid w:val="00251671"/>
    <w:rsid w:val="00253692"/>
    <w:rsid w:val="00254306"/>
    <w:rsid w:val="00256832"/>
    <w:rsid w:val="00256DF3"/>
    <w:rsid w:val="0025795A"/>
    <w:rsid w:val="00257FA6"/>
    <w:rsid w:val="00261758"/>
    <w:rsid w:val="0026343E"/>
    <w:rsid w:val="00263734"/>
    <w:rsid w:val="00270DDF"/>
    <w:rsid w:val="00274B30"/>
    <w:rsid w:val="00276BFD"/>
    <w:rsid w:val="00280F39"/>
    <w:rsid w:val="00283884"/>
    <w:rsid w:val="00284056"/>
    <w:rsid w:val="0028466E"/>
    <w:rsid w:val="00284C4E"/>
    <w:rsid w:val="00285D7C"/>
    <w:rsid w:val="002871CA"/>
    <w:rsid w:val="002928BF"/>
    <w:rsid w:val="00292E4D"/>
    <w:rsid w:val="002948FF"/>
    <w:rsid w:val="00295C35"/>
    <w:rsid w:val="002A02C8"/>
    <w:rsid w:val="002A0683"/>
    <w:rsid w:val="002A1189"/>
    <w:rsid w:val="002A18F5"/>
    <w:rsid w:val="002A2052"/>
    <w:rsid w:val="002B0290"/>
    <w:rsid w:val="002B077E"/>
    <w:rsid w:val="002B1EA9"/>
    <w:rsid w:val="002B3BDF"/>
    <w:rsid w:val="002B3F33"/>
    <w:rsid w:val="002B4EF3"/>
    <w:rsid w:val="002B6167"/>
    <w:rsid w:val="002B61E7"/>
    <w:rsid w:val="002B670C"/>
    <w:rsid w:val="002B6845"/>
    <w:rsid w:val="002B7BC1"/>
    <w:rsid w:val="002C3B12"/>
    <w:rsid w:val="002C3CC4"/>
    <w:rsid w:val="002C4927"/>
    <w:rsid w:val="002C4E03"/>
    <w:rsid w:val="002C58A0"/>
    <w:rsid w:val="002D0679"/>
    <w:rsid w:val="002D0A09"/>
    <w:rsid w:val="002D2C12"/>
    <w:rsid w:val="002D2DE1"/>
    <w:rsid w:val="002D32C6"/>
    <w:rsid w:val="002D3532"/>
    <w:rsid w:val="002D3B0C"/>
    <w:rsid w:val="002D6BF2"/>
    <w:rsid w:val="002E0A72"/>
    <w:rsid w:val="002E2BC2"/>
    <w:rsid w:val="002E4D7E"/>
    <w:rsid w:val="002E5600"/>
    <w:rsid w:val="002F1122"/>
    <w:rsid w:val="002F1A79"/>
    <w:rsid w:val="002F1AA0"/>
    <w:rsid w:val="002F2D13"/>
    <w:rsid w:val="002F4011"/>
    <w:rsid w:val="002F41B6"/>
    <w:rsid w:val="002F5DFA"/>
    <w:rsid w:val="002F5FD5"/>
    <w:rsid w:val="002F6318"/>
    <w:rsid w:val="002F6BC1"/>
    <w:rsid w:val="003018EB"/>
    <w:rsid w:val="00303498"/>
    <w:rsid w:val="003057FA"/>
    <w:rsid w:val="00306415"/>
    <w:rsid w:val="003109DB"/>
    <w:rsid w:val="00311B97"/>
    <w:rsid w:val="00311D9C"/>
    <w:rsid w:val="00314FF1"/>
    <w:rsid w:val="00315AFB"/>
    <w:rsid w:val="00317451"/>
    <w:rsid w:val="00317FE2"/>
    <w:rsid w:val="003211FA"/>
    <w:rsid w:val="003218AC"/>
    <w:rsid w:val="00321B9E"/>
    <w:rsid w:val="00322CE7"/>
    <w:rsid w:val="00322DDB"/>
    <w:rsid w:val="00323A28"/>
    <w:rsid w:val="003258D4"/>
    <w:rsid w:val="00330151"/>
    <w:rsid w:val="00333164"/>
    <w:rsid w:val="003342CE"/>
    <w:rsid w:val="00334EB9"/>
    <w:rsid w:val="003357D6"/>
    <w:rsid w:val="00335B76"/>
    <w:rsid w:val="0033664F"/>
    <w:rsid w:val="00336941"/>
    <w:rsid w:val="00336A11"/>
    <w:rsid w:val="003372B1"/>
    <w:rsid w:val="00337C2A"/>
    <w:rsid w:val="00343580"/>
    <w:rsid w:val="0034359E"/>
    <w:rsid w:val="003439BE"/>
    <w:rsid w:val="0034450C"/>
    <w:rsid w:val="00344F27"/>
    <w:rsid w:val="00350458"/>
    <w:rsid w:val="00351D2A"/>
    <w:rsid w:val="0035404E"/>
    <w:rsid w:val="00357647"/>
    <w:rsid w:val="003622A9"/>
    <w:rsid w:val="0036275B"/>
    <w:rsid w:val="0036367C"/>
    <w:rsid w:val="00365CC0"/>
    <w:rsid w:val="003705CD"/>
    <w:rsid w:val="00375C54"/>
    <w:rsid w:val="003803BD"/>
    <w:rsid w:val="00383DE2"/>
    <w:rsid w:val="00385DC1"/>
    <w:rsid w:val="003863C2"/>
    <w:rsid w:val="00386753"/>
    <w:rsid w:val="00395052"/>
    <w:rsid w:val="00396148"/>
    <w:rsid w:val="00396757"/>
    <w:rsid w:val="003967A0"/>
    <w:rsid w:val="003969A3"/>
    <w:rsid w:val="003975B5"/>
    <w:rsid w:val="003A3487"/>
    <w:rsid w:val="003B12A5"/>
    <w:rsid w:val="003B15F7"/>
    <w:rsid w:val="003B198F"/>
    <w:rsid w:val="003C1C9B"/>
    <w:rsid w:val="003C2BD3"/>
    <w:rsid w:val="003C37AE"/>
    <w:rsid w:val="003C47C0"/>
    <w:rsid w:val="003C52F2"/>
    <w:rsid w:val="003C56DF"/>
    <w:rsid w:val="003C6EE9"/>
    <w:rsid w:val="003D1F04"/>
    <w:rsid w:val="003D1F67"/>
    <w:rsid w:val="003D5F95"/>
    <w:rsid w:val="003D6D37"/>
    <w:rsid w:val="003E0500"/>
    <w:rsid w:val="003E063C"/>
    <w:rsid w:val="003E076F"/>
    <w:rsid w:val="003E11D5"/>
    <w:rsid w:val="003E24AA"/>
    <w:rsid w:val="003E5C63"/>
    <w:rsid w:val="003E62A1"/>
    <w:rsid w:val="003E67C8"/>
    <w:rsid w:val="003E775C"/>
    <w:rsid w:val="003F1D8B"/>
    <w:rsid w:val="003F54CD"/>
    <w:rsid w:val="003F5E93"/>
    <w:rsid w:val="003F646E"/>
    <w:rsid w:val="004006EA"/>
    <w:rsid w:val="00406CD8"/>
    <w:rsid w:val="0041057F"/>
    <w:rsid w:val="00411854"/>
    <w:rsid w:val="00411E9F"/>
    <w:rsid w:val="004126D3"/>
    <w:rsid w:val="00413B84"/>
    <w:rsid w:val="00415B82"/>
    <w:rsid w:val="00417399"/>
    <w:rsid w:val="00417CEF"/>
    <w:rsid w:val="004203F9"/>
    <w:rsid w:val="00421322"/>
    <w:rsid w:val="0042134B"/>
    <w:rsid w:val="0042145C"/>
    <w:rsid w:val="00421584"/>
    <w:rsid w:val="004216F7"/>
    <w:rsid w:val="00421AC4"/>
    <w:rsid w:val="00422380"/>
    <w:rsid w:val="00423756"/>
    <w:rsid w:val="00424D79"/>
    <w:rsid w:val="00433B44"/>
    <w:rsid w:val="0043405A"/>
    <w:rsid w:val="00434BD8"/>
    <w:rsid w:val="00436396"/>
    <w:rsid w:val="004374FF"/>
    <w:rsid w:val="004437E1"/>
    <w:rsid w:val="0044627A"/>
    <w:rsid w:val="004462B8"/>
    <w:rsid w:val="004469C2"/>
    <w:rsid w:val="00446E25"/>
    <w:rsid w:val="0044724F"/>
    <w:rsid w:val="00450278"/>
    <w:rsid w:val="00450AE3"/>
    <w:rsid w:val="00451104"/>
    <w:rsid w:val="00451C00"/>
    <w:rsid w:val="004529BD"/>
    <w:rsid w:val="00453682"/>
    <w:rsid w:val="004538DA"/>
    <w:rsid w:val="00455096"/>
    <w:rsid w:val="00456253"/>
    <w:rsid w:val="00463AD9"/>
    <w:rsid w:val="0046403A"/>
    <w:rsid w:val="00464BB3"/>
    <w:rsid w:val="00467110"/>
    <w:rsid w:val="00467454"/>
    <w:rsid w:val="0047088E"/>
    <w:rsid w:val="00475724"/>
    <w:rsid w:val="00475E2E"/>
    <w:rsid w:val="00477A2A"/>
    <w:rsid w:val="00477AFF"/>
    <w:rsid w:val="004823DF"/>
    <w:rsid w:val="00482813"/>
    <w:rsid w:val="0048408B"/>
    <w:rsid w:val="00487187"/>
    <w:rsid w:val="00487CCB"/>
    <w:rsid w:val="00492F0C"/>
    <w:rsid w:val="004931F2"/>
    <w:rsid w:val="004936A9"/>
    <w:rsid w:val="00494C9F"/>
    <w:rsid w:val="00497062"/>
    <w:rsid w:val="004A0D34"/>
    <w:rsid w:val="004A1045"/>
    <w:rsid w:val="004A1428"/>
    <w:rsid w:val="004A1DE0"/>
    <w:rsid w:val="004A2214"/>
    <w:rsid w:val="004A2A31"/>
    <w:rsid w:val="004A36C6"/>
    <w:rsid w:val="004A37D7"/>
    <w:rsid w:val="004A4CD9"/>
    <w:rsid w:val="004A538B"/>
    <w:rsid w:val="004A68D7"/>
    <w:rsid w:val="004A697A"/>
    <w:rsid w:val="004B0EF2"/>
    <w:rsid w:val="004B4790"/>
    <w:rsid w:val="004B529F"/>
    <w:rsid w:val="004B5C12"/>
    <w:rsid w:val="004B6AC3"/>
    <w:rsid w:val="004B704F"/>
    <w:rsid w:val="004C1991"/>
    <w:rsid w:val="004C687B"/>
    <w:rsid w:val="004D1546"/>
    <w:rsid w:val="004D2FF2"/>
    <w:rsid w:val="004D38AB"/>
    <w:rsid w:val="004D57E8"/>
    <w:rsid w:val="004D7E9D"/>
    <w:rsid w:val="004E0CA0"/>
    <w:rsid w:val="004E1752"/>
    <w:rsid w:val="004E2AC4"/>
    <w:rsid w:val="004E2CEE"/>
    <w:rsid w:val="004E38FF"/>
    <w:rsid w:val="004E42A6"/>
    <w:rsid w:val="004E66FE"/>
    <w:rsid w:val="004E68F0"/>
    <w:rsid w:val="004E74F8"/>
    <w:rsid w:val="004E7F4F"/>
    <w:rsid w:val="004F0530"/>
    <w:rsid w:val="004F067E"/>
    <w:rsid w:val="004F15E2"/>
    <w:rsid w:val="004F2566"/>
    <w:rsid w:val="004F2717"/>
    <w:rsid w:val="004F4FF4"/>
    <w:rsid w:val="004F796F"/>
    <w:rsid w:val="005027F2"/>
    <w:rsid w:val="00505936"/>
    <w:rsid w:val="00507519"/>
    <w:rsid w:val="0051043D"/>
    <w:rsid w:val="005109FD"/>
    <w:rsid w:val="005127AE"/>
    <w:rsid w:val="00513432"/>
    <w:rsid w:val="00513D60"/>
    <w:rsid w:val="00514D17"/>
    <w:rsid w:val="00516F22"/>
    <w:rsid w:val="00520DD0"/>
    <w:rsid w:val="005214EC"/>
    <w:rsid w:val="00521D2E"/>
    <w:rsid w:val="0052309B"/>
    <w:rsid w:val="00524149"/>
    <w:rsid w:val="0052508C"/>
    <w:rsid w:val="00525146"/>
    <w:rsid w:val="00526B13"/>
    <w:rsid w:val="0053038F"/>
    <w:rsid w:val="00531261"/>
    <w:rsid w:val="0053361E"/>
    <w:rsid w:val="00534072"/>
    <w:rsid w:val="00536636"/>
    <w:rsid w:val="00537300"/>
    <w:rsid w:val="00537662"/>
    <w:rsid w:val="0054502A"/>
    <w:rsid w:val="00546CFF"/>
    <w:rsid w:val="0054751C"/>
    <w:rsid w:val="00550C3D"/>
    <w:rsid w:val="00552A10"/>
    <w:rsid w:val="00553411"/>
    <w:rsid w:val="00555570"/>
    <w:rsid w:val="00560C8E"/>
    <w:rsid w:val="005626A3"/>
    <w:rsid w:val="00564D63"/>
    <w:rsid w:val="00567357"/>
    <w:rsid w:val="00570AE7"/>
    <w:rsid w:val="00574879"/>
    <w:rsid w:val="005767B7"/>
    <w:rsid w:val="00580CA0"/>
    <w:rsid w:val="00582AB7"/>
    <w:rsid w:val="005830E4"/>
    <w:rsid w:val="00583A17"/>
    <w:rsid w:val="005856C7"/>
    <w:rsid w:val="00587196"/>
    <w:rsid w:val="005902EB"/>
    <w:rsid w:val="00590A57"/>
    <w:rsid w:val="00594376"/>
    <w:rsid w:val="00595EE6"/>
    <w:rsid w:val="00597176"/>
    <w:rsid w:val="005A0DEE"/>
    <w:rsid w:val="005A1D18"/>
    <w:rsid w:val="005A7BCA"/>
    <w:rsid w:val="005B1BFE"/>
    <w:rsid w:val="005B221C"/>
    <w:rsid w:val="005B2C5E"/>
    <w:rsid w:val="005B39AB"/>
    <w:rsid w:val="005B6022"/>
    <w:rsid w:val="005C0B54"/>
    <w:rsid w:val="005C1713"/>
    <w:rsid w:val="005C261D"/>
    <w:rsid w:val="005C28A6"/>
    <w:rsid w:val="005C418C"/>
    <w:rsid w:val="005C4712"/>
    <w:rsid w:val="005C497F"/>
    <w:rsid w:val="005C701F"/>
    <w:rsid w:val="005C7562"/>
    <w:rsid w:val="005C7FF5"/>
    <w:rsid w:val="005D2129"/>
    <w:rsid w:val="005D2887"/>
    <w:rsid w:val="005D3D83"/>
    <w:rsid w:val="005D4E27"/>
    <w:rsid w:val="005D5DC1"/>
    <w:rsid w:val="005D5E27"/>
    <w:rsid w:val="005D78F1"/>
    <w:rsid w:val="005D7D60"/>
    <w:rsid w:val="005E0921"/>
    <w:rsid w:val="005E0D22"/>
    <w:rsid w:val="005E35D4"/>
    <w:rsid w:val="005E595D"/>
    <w:rsid w:val="005F0359"/>
    <w:rsid w:val="005F093D"/>
    <w:rsid w:val="005F12A1"/>
    <w:rsid w:val="005F2453"/>
    <w:rsid w:val="005F2E8C"/>
    <w:rsid w:val="005F63FB"/>
    <w:rsid w:val="00601C43"/>
    <w:rsid w:val="006022B2"/>
    <w:rsid w:val="006035C6"/>
    <w:rsid w:val="006043FB"/>
    <w:rsid w:val="0060743E"/>
    <w:rsid w:val="00610041"/>
    <w:rsid w:val="0061097C"/>
    <w:rsid w:val="00614D21"/>
    <w:rsid w:val="00617CB8"/>
    <w:rsid w:val="006200ED"/>
    <w:rsid w:val="0062149D"/>
    <w:rsid w:val="00624726"/>
    <w:rsid w:val="0062677F"/>
    <w:rsid w:val="00627CF7"/>
    <w:rsid w:val="00627EF2"/>
    <w:rsid w:val="0063034A"/>
    <w:rsid w:val="00630ED5"/>
    <w:rsid w:val="00633B42"/>
    <w:rsid w:val="00641242"/>
    <w:rsid w:val="00647457"/>
    <w:rsid w:val="006475D0"/>
    <w:rsid w:val="00650564"/>
    <w:rsid w:val="00651003"/>
    <w:rsid w:val="00654103"/>
    <w:rsid w:val="00655848"/>
    <w:rsid w:val="00656AD3"/>
    <w:rsid w:val="00657BC9"/>
    <w:rsid w:val="00664ACD"/>
    <w:rsid w:val="00665D61"/>
    <w:rsid w:val="00667927"/>
    <w:rsid w:val="00671C4A"/>
    <w:rsid w:val="00672070"/>
    <w:rsid w:val="00672285"/>
    <w:rsid w:val="006742C9"/>
    <w:rsid w:val="00674A87"/>
    <w:rsid w:val="00676478"/>
    <w:rsid w:val="00677909"/>
    <w:rsid w:val="00677E6D"/>
    <w:rsid w:val="00680193"/>
    <w:rsid w:val="0068096C"/>
    <w:rsid w:val="006813A9"/>
    <w:rsid w:val="00681869"/>
    <w:rsid w:val="00685BB6"/>
    <w:rsid w:val="006864E0"/>
    <w:rsid w:val="00686599"/>
    <w:rsid w:val="00691278"/>
    <w:rsid w:val="006936AB"/>
    <w:rsid w:val="00695149"/>
    <w:rsid w:val="00695CCD"/>
    <w:rsid w:val="00697494"/>
    <w:rsid w:val="00697AF8"/>
    <w:rsid w:val="006A257B"/>
    <w:rsid w:val="006A3973"/>
    <w:rsid w:val="006A3DC9"/>
    <w:rsid w:val="006A46DD"/>
    <w:rsid w:val="006A51AD"/>
    <w:rsid w:val="006B280E"/>
    <w:rsid w:val="006B3B01"/>
    <w:rsid w:val="006B4E4E"/>
    <w:rsid w:val="006B564A"/>
    <w:rsid w:val="006B62BC"/>
    <w:rsid w:val="006B7B25"/>
    <w:rsid w:val="006C05B5"/>
    <w:rsid w:val="006C1791"/>
    <w:rsid w:val="006D3144"/>
    <w:rsid w:val="006D33EC"/>
    <w:rsid w:val="006D47DA"/>
    <w:rsid w:val="006D6071"/>
    <w:rsid w:val="006E2AE8"/>
    <w:rsid w:val="006E31AA"/>
    <w:rsid w:val="006E3A40"/>
    <w:rsid w:val="006E7AD5"/>
    <w:rsid w:val="006F0445"/>
    <w:rsid w:val="006F0DE5"/>
    <w:rsid w:val="006F1EAE"/>
    <w:rsid w:val="006F2D0F"/>
    <w:rsid w:val="006F371A"/>
    <w:rsid w:val="006F4485"/>
    <w:rsid w:val="006F4C94"/>
    <w:rsid w:val="006F57EB"/>
    <w:rsid w:val="006F5A89"/>
    <w:rsid w:val="006F76C7"/>
    <w:rsid w:val="006F7843"/>
    <w:rsid w:val="006F79B5"/>
    <w:rsid w:val="0070024A"/>
    <w:rsid w:val="00702BD1"/>
    <w:rsid w:val="007037F7"/>
    <w:rsid w:val="00705FA1"/>
    <w:rsid w:val="007064E3"/>
    <w:rsid w:val="00707FE0"/>
    <w:rsid w:val="0071192C"/>
    <w:rsid w:val="00712E6C"/>
    <w:rsid w:val="0071432D"/>
    <w:rsid w:val="00714B6A"/>
    <w:rsid w:val="00716DD2"/>
    <w:rsid w:val="00717994"/>
    <w:rsid w:val="007221AF"/>
    <w:rsid w:val="0072226D"/>
    <w:rsid w:val="0072371D"/>
    <w:rsid w:val="00723D38"/>
    <w:rsid w:val="00724C75"/>
    <w:rsid w:val="0072546A"/>
    <w:rsid w:val="00725C7C"/>
    <w:rsid w:val="00726CBF"/>
    <w:rsid w:val="00726E4E"/>
    <w:rsid w:val="007329F9"/>
    <w:rsid w:val="0073403E"/>
    <w:rsid w:val="00734A94"/>
    <w:rsid w:val="007355B7"/>
    <w:rsid w:val="00737156"/>
    <w:rsid w:val="00737B3A"/>
    <w:rsid w:val="00737E81"/>
    <w:rsid w:val="0074005E"/>
    <w:rsid w:val="00740440"/>
    <w:rsid w:val="007404AB"/>
    <w:rsid w:val="00741D72"/>
    <w:rsid w:val="00741F7F"/>
    <w:rsid w:val="00751F1B"/>
    <w:rsid w:val="00752542"/>
    <w:rsid w:val="00755F67"/>
    <w:rsid w:val="0076054B"/>
    <w:rsid w:val="007612D6"/>
    <w:rsid w:val="00761D39"/>
    <w:rsid w:val="00762675"/>
    <w:rsid w:val="00762C24"/>
    <w:rsid w:val="00763BA8"/>
    <w:rsid w:val="007642B5"/>
    <w:rsid w:val="00765593"/>
    <w:rsid w:val="00767047"/>
    <w:rsid w:val="0077349F"/>
    <w:rsid w:val="00776346"/>
    <w:rsid w:val="00777A4F"/>
    <w:rsid w:val="00781F22"/>
    <w:rsid w:val="00784841"/>
    <w:rsid w:val="00785224"/>
    <w:rsid w:val="00785BA3"/>
    <w:rsid w:val="00786D96"/>
    <w:rsid w:val="00787859"/>
    <w:rsid w:val="00790786"/>
    <w:rsid w:val="00791BC4"/>
    <w:rsid w:val="007947EB"/>
    <w:rsid w:val="00794BEF"/>
    <w:rsid w:val="00797517"/>
    <w:rsid w:val="007A42ED"/>
    <w:rsid w:val="007A6AA7"/>
    <w:rsid w:val="007B0A47"/>
    <w:rsid w:val="007B1052"/>
    <w:rsid w:val="007B1BFF"/>
    <w:rsid w:val="007B2DC7"/>
    <w:rsid w:val="007B551A"/>
    <w:rsid w:val="007B721B"/>
    <w:rsid w:val="007C04A6"/>
    <w:rsid w:val="007C0980"/>
    <w:rsid w:val="007C0F06"/>
    <w:rsid w:val="007C21F2"/>
    <w:rsid w:val="007C22A0"/>
    <w:rsid w:val="007C2514"/>
    <w:rsid w:val="007C4255"/>
    <w:rsid w:val="007C42D7"/>
    <w:rsid w:val="007C5829"/>
    <w:rsid w:val="007C58D8"/>
    <w:rsid w:val="007C7AFC"/>
    <w:rsid w:val="007C7CD6"/>
    <w:rsid w:val="007D7EA2"/>
    <w:rsid w:val="007E2630"/>
    <w:rsid w:val="007E3AED"/>
    <w:rsid w:val="007E60F7"/>
    <w:rsid w:val="007E6FFB"/>
    <w:rsid w:val="007F2CF3"/>
    <w:rsid w:val="007F3719"/>
    <w:rsid w:val="007F473B"/>
    <w:rsid w:val="007F60AE"/>
    <w:rsid w:val="007F7F54"/>
    <w:rsid w:val="00804F5E"/>
    <w:rsid w:val="00805A53"/>
    <w:rsid w:val="00810C77"/>
    <w:rsid w:val="008120F4"/>
    <w:rsid w:val="00813690"/>
    <w:rsid w:val="008153CF"/>
    <w:rsid w:val="00821837"/>
    <w:rsid w:val="008233CA"/>
    <w:rsid w:val="00825E14"/>
    <w:rsid w:val="00831F84"/>
    <w:rsid w:val="00832843"/>
    <w:rsid w:val="00835DFD"/>
    <w:rsid w:val="00836D21"/>
    <w:rsid w:val="00841ED7"/>
    <w:rsid w:val="008433C6"/>
    <w:rsid w:val="00844A0C"/>
    <w:rsid w:val="00845316"/>
    <w:rsid w:val="008469D5"/>
    <w:rsid w:val="00851355"/>
    <w:rsid w:val="00851859"/>
    <w:rsid w:val="0085215E"/>
    <w:rsid w:val="00852EF1"/>
    <w:rsid w:val="008553E3"/>
    <w:rsid w:val="00857801"/>
    <w:rsid w:val="00857A90"/>
    <w:rsid w:val="008616C2"/>
    <w:rsid w:val="00862432"/>
    <w:rsid w:val="00862A0E"/>
    <w:rsid w:val="008655D9"/>
    <w:rsid w:val="008671FC"/>
    <w:rsid w:val="00870879"/>
    <w:rsid w:val="00873755"/>
    <w:rsid w:val="00874EBE"/>
    <w:rsid w:val="008809AA"/>
    <w:rsid w:val="0088241C"/>
    <w:rsid w:val="0088247A"/>
    <w:rsid w:val="0088401A"/>
    <w:rsid w:val="00884649"/>
    <w:rsid w:val="00890843"/>
    <w:rsid w:val="008913BB"/>
    <w:rsid w:val="008923CA"/>
    <w:rsid w:val="008929DD"/>
    <w:rsid w:val="00893106"/>
    <w:rsid w:val="00895D10"/>
    <w:rsid w:val="00896C31"/>
    <w:rsid w:val="00896E2E"/>
    <w:rsid w:val="00897770"/>
    <w:rsid w:val="008A01E9"/>
    <w:rsid w:val="008A13FF"/>
    <w:rsid w:val="008A40DC"/>
    <w:rsid w:val="008A5D72"/>
    <w:rsid w:val="008A7DD0"/>
    <w:rsid w:val="008B10DB"/>
    <w:rsid w:val="008B28C3"/>
    <w:rsid w:val="008B3E2C"/>
    <w:rsid w:val="008B410D"/>
    <w:rsid w:val="008B53EE"/>
    <w:rsid w:val="008B5B39"/>
    <w:rsid w:val="008B5C80"/>
    <w:rsid w:val="008B7B3B"/>
    <w:rsid w:val="008C00A9"/>
    <w:rsid w:val="008C2114"/>
    <w:rsid w:val="008C3373"/>
    <w:rsid w:val="008C3803"/>
    <w:rsid w:val="008C4FD2"/>
    <w:rsid w:val="008C612A"/>
    <w:rsid w:val="008C6259"/>
    <w:rsid w:val="008C6758"/>
    <w:rsid w:val="008D3691"/>
    <w:rsid w:val="008D4A05"/>
    <w:rsid w:val="008D6A5E"/>
    <w:rsid w:val="008D6FE7"/>
    <w:rsid w:val="008D7467"/>
    <w:rsid w:val="008D78DC"/>
    <w:rsid w:val="008D796A"/>
    <w:rsid w:val="008E14D0"/>
    <w:rsid w:val="008E2CF8"/>
    <w:rsid w:val="008E557D"/>
    <w:rsid w:val="008E591D"/>
    <w:rsid w:val="008E6769"/>
    <w:rsid w:val="008F0665"/>
    <w:rsid w:val="008F1068"/>
    <w:rsid w:val="008F1520"/>
    <w:rsid w:val="008F41D6"/>
    <w:rsid w:val="008F5322"/>
    <w:rsid w:val="008F65D2"/>
    <w:rsid w:val="008F6955"/>
    <w:rsid w:val="009025AD"/>
    <w:rsid w:val="00904CB1"/>
    <w:rsid w:val="009072AA"/>
    <w:rsid w:val="009078C0"/>
    <w:rsid w:val="009104DB"/>
    <w:rsid w:val="009112ED"/>
    <w:rsid w:val="0091166E"/>
    <w:rsid w:val="00911977"/>
    <w:rsid w:val="009142F7"/>
    <w:rsid w:val="00914364"/>
    <w:rsid w:val="009150CB"/>
    <w:rsid w:val="0091578D"/>
    <w:rsid w:val="00916E69"/>
    <w:rsid w:val="009223B9"/>
    <w:rsid w:val="009238C0"/>
    <w:rsid w:val="009246A1"/>
    <w:rsid w:val="0092494B"/>
    <w:rsid w:val="00925945"/>
    <w:rsid w:val="00932199"/>
    <w:rsid w:val="00932335"/>
    <w:rsid w:val="009348A0"/>
    <w:rsid w:val="00934C85"/>
    <w:rsid w:val="009362D6"/>
    <w:rsid w:val="009372A9"/>
    <w:rsid w:val="009410A5"/>
    <w:rsid w:val="009413CB"/>
    <w:rsid w:val="00942548"/>
    <w:rsid w:val="0094283C"/>
    <w:rsid w:val="00942CE9"/>
    <w:rsid w:val="0094578B"/>
    <w:rsid w:val="00945E22"/>
    <w:rsid w:val="009463B9"/>
    <w:rsid w:val="00946C6F"/>
    <w:rsid w:val="009470F8"/>
    <w:rsid w:val="00951EAF"/>
    <w:rsid w:val="0095228C"/>
    <w:rsid w:val="009551F3"/>
    <w:rsid w:val="00956390"/>
    <w:rsid w:val="00956A8F"/>
    <w:rsid w:val="00961272"/>
    <w:rsid w:val="00962C9C"/>
    <w:rsid w:val="00962CD5"/>
    <w:rsid w:val="00964285"/>
    <w:rsid w:val="0096469E"/>
    <w:rsid w:val="00966C28"/>
    <w:rsid w:val="0096752F"/>
    <w:rsid w:val="009756D0"/>
    <w:rsid w:val="00977A2C"/>
    <w:rsid w:val="009807A4"/>
    <w:rsid w:val="009818E2"/>
    <w:rsid w:val="00981F40"/>
    <w:rsid w:val="00982304"/>
    <w:rsid w:val="009854D6"/>
    <w:rsid w:val="009866A1"/>
    <w:rsid w:val="0099017A"/>
    <w:rsid w:val="00990415"/>
    <w:rsid w:val="00990A2A"/>
    <w:rsid w:val="009916A0"/>
    <w:rsid w:val="00991789"/>
    <w:rsid w:val="009930D4"/>
    <w:rsid w:val="0099503D"/>
    <w:rsid w:val="009955D4"/>
    <w:rsid w:val="00995B37"/>
    <w:rsid w:val="00996851"/>
    <w:rsid w:val="009A01C6"/>
    <w:rsid w:val="009A09FC"/>
    <w:rsid w:val="009A2C4B"/>
    <w:rsid w:val="009A3F1C"/>
    <w:rsid w:val="009A42FF"/>
    <w:rsid w:val="009A7327"/>
    <w:rsid w:val="009A755A"/>
    <w:rsid w:val="009B17DF"/>
    <w:rsid w:val="009B2BDF"/>
    <w:rsid w:val="009B2EF4"/>
    <w:rsid w:val="009B33BB"/>
    <w:rsid w:val="009B4AD1"/>
    <w:rsid w:val="009B4E1D"/>
    <w:rsid w:val="009C6D4F"/>
    <w:rsid w:val="009C6DF7"/>
    <w:rsid w:val="009D0713"/>
    <w:rsid w:val="009D24E4"/>
    <w:rsid w:val="009D392F"/>
    <w:rsid w:val="009D5B3F"/>
    <w:rsid w:val="009D6868"/>
    <w:rsid w:val="009E35DF"/>
    <w:rsid w:val="009E3C81"/>
    <w:rsid w:val="009E4C18"/>
    <w:rsid w:val="009E4E0A"/>
    <w:rsid w:val="009E717D"/>
    <w:rsid w:val="009F2FF8"/>
    <w:rsid w:val="009F321F"/>
    <w:rsid w:val="009F345B"/>
    <w:rsid w:val="009F659D"/>
    <w:rsid w:val="009F6FE9"/>
    <w:rsid w:val="009F7152"/>
    <w:rsid w:val="00A000D1"/>
    <w:rsid w:val="00A00362"/>
    <w:rsid w:val="00A00511"/>
    <w:rsid w:val="00A0127C"/>
    <w:rsid w:val="00A01777"/>
    <w:rsid w:val="00A01D93"/>
    <w:rsid w:val="00A030CB"/>
    <w:rsid w:val="00A0426D"/>
    <w:rsid w:val="00A04A96"/>
    <w:rsid w:val="00A1019C"/>
    <w:rsid w:val="00A10BCB"/>
    <w:rsid w:val="00A1340A"/>
    <w:rsid w:val="00A15BE0"/>
    <w:rsid w:val="00A15D07"/>
    <w:rsid w:val="00A16AE4"/>
    <w:rsid w:val="00A1705A"/>
    <w:rsid w:val="00A22D7F"/>
    <w:rsid w:val="00A23BE0"/>
    <w:rsid w:val="00A25DFA"/>
    <w:rsid w:val="00A26C90"/>
    <w:rsid w:val="00A30486"/>
    <w:rsid w:val="00A31111"/>
    <w:rsid w:val="00A31980"/>
    <w:rsid w:val="00A33C69"/>
    <w:rsid w:val="00A40BB6"/>
    <w:rsid w:val="00A41CD8"/>
    <w:rsid w:val="00A420DD"/>
    <w:rsid w:val="00A42EDE"/>
    <w:rsid w:val="00A42FEE"/>
    <w:rsid w:val="00A43382"/>
    <w:rsid w:val="00A45FA8"/>
    <w:rsid w:val="00A4764E"/>
    <w:rsid w:val="00A519A6"/>
    <w:rsid w:val="00A5236A"/>
    <w:rsid w:val="00A54497"/>
    <w:rsid w:val="00A54598"/>
    <w:rsid w:val="00A573E1"/>
    <w:rsid w:val="00A64638"/>
    <w:rsid w:val="00A656B6"/>
    <w:rsid w:val="00A65ACC"/>
    <w:rsid w:val="00A65B5D"/>
    <w:rsid w:val="00A6772B"/>
    <w:rsid w:val="00A677D0"/>
    <w:rsid w:val="00A74E53"/>
    <w:rsid w:val="00A80C38"/>
    <w:rsid w:val="00A80C8B"/>
    <w:rsid w:val="00A80D82"/>
    <w:rsid w:val="00A825A7"/>
    <w:rsid w:val="00A844C0"/>
    <w:rsid w:val="00A862AD"/>
    <w:rsid w:val="00A8722D"/>
    <w:rsid w:val="00A91126"/>
    <w:rsid w:val="00A92999"/>
    <w:rsid w:val="00A933B5"/>
    <w:rsid w:val="00A948D0"/>
    <w:rsid w:val="00A96790"/>
    <w:rsid w:val="00A974A8"/>
    <w:rsid w:val="00A97A5B"/>
    <w:rsid w:val="00AA15DF"/>
    <w:rsid w:val="00AA1B72"/>
    <w:rsid w:val="00AA2BFE"/>
    <w:rsid w:val="00AA47EB"/>
    <w:rsid w:val="00AA4C92"/>
    <w:rsid w:val="00AA55AB"/>
    <w:rsid w:val="00AA5ED0"/>
    <w:rsid w:val="00AA60A8"/>
    <w:rsid w:val="00AA70C9"/>
    <w:rsid w:val="00AA71E9"/>
    <w:rsid w:val="00AB282E"/>
    <w:rsid w:val="00AB320F"/>
    <w:rsid w:val="00AB35AB"/>
    <w:rsid w:val="00AB3A1E"/>
    <w:rsid w:val="00AB4952"/>
    <w:rsid w:val="00AB4A48"/>
    <w:rsid w:val="00AB5115"/>
    <w:rsid w:val="00AB7D62"/>
    <w:rsid w:val="00AC2EFC"/>
    <w:rsid w:val="00AC3F51"/>
    <w:rsid w:val="00AC4080"/>
    <w:rsid w:val="00AC4E04"/>
    <w:rsid w:val="00AD2231"/>
    <w:rsid w:val="00AD4C10"/>
    <w:rsid w:val="00AE0D46"/>
    <w:rsid w:val="00AE18F1"/>
    <w:rsid w:val="00AE205E"/>
    <w:rsid w:val="00AE5918"/>
    <w:rsid w:val="00AF244E"/>
    <w:rsid w:val="00AF2FEE"/>
    <w:rsid w:val="00AF4A2B"/>
    <w:rsid w:val="00AF5C51"/>
    <w:rsid w:val="00AF6C64"/>
    <w:rsid w:val="00B0232E"/>
    <w:rsid w:val="00B02677"/>
    <w:rsid w:val="00B02FD0"/>
    <w:rsid w:val="00B04A13"/>
    <w:rsid w:val="00B06218"/>
    <w:rsid w:val="00B06F3F"/>
    <w:rsid w:val="00B0729C"/>
    <w:rsid w:val="00B072D8"/>
    <w:rsid w:val="00B10752"/>
    <w:rsid w:val="00B12B78"/>
    <w:rsid w:val="00B12EA8"/>
    <w:rsid w:val="00B131E5"/>
    <w:rsid w:val="00B17C8A"/>
    <w:rsid w:val="00B17D6F"/>
    <w:rsid w:val="00B2020B"/>
    <w:rsid w:val="00B20369"/>
    <w:rsid w:val="00B20962"/>
    <w:rsid w:val="00B21671"/>
    <w:rsid w:val="00B23488"/>
    <w:rsid w:val="00B23DB8"/>
    <w:rsid w:val="00B26594"/>
    <w:rsid w:val="00B271E2"/>
    <w:rsid w:val="00B27A50"/>
    <w:rsid w:val="00B312FE"/>
    <w:rsid w:val="00B3195E"/>
    <w:rsid w:val="00B33587"/>
    <w:rsid w:val="00B33882"/>
    <w:rsid w:val="00B33CBA"/>
    <w:rsid w:val="00B36C66"/>
    <w:rsid w:val="00B378F3"/>
    <w:rsid w:val="00B44D7F"/>
    <w:rsid w:val="00B463B7"/>
    <w:rsid w:val="00B46E7B"/>
    <w:rsid w:val="00B51AEE"/>
    <w:rsid w:val="00B51BCC"/>
    <w:rsid w:val="00B51FED"/>
    <w:rsid w:val="00B563A8"/>
    <w:rsid w:val="00B567AD"/>
    <w:rsid w:val="00B571D3"/>
    <w:rsid w:val="00B62079"/>
    <w:rsid w:val="00B63795"/>
    <w:rsid w:val="00B645C5"/>
    <w:rsid w:val="00B658E8"/>
    <w:rsid w:val="00B65941"/>
    <w:rsid w:val="00B65BD9"/>
    <w:rsid w:val="00B74C8C"/>
    <w:rsid w:val="00B75D7D"/>
    <w:rsid w:val="00B76EFF"/>
    <w:rsid w:val="00B77C56"/>
    <w:rsid w:val="00B811A4"/>
    <w:rsid w:val="00B83EC2"/>
    <w:rsid w:val="00B86575"/>
    <w:rsid w:val="00B94EFD"/>
    <w:rsid w:val="00B95DD2"/>
    <w:rsid w:val="00B96769"/>
    <w:rsid w:val="00B9762D"/>
    <w:rsid w:val="00BA11D8"/>
    <w:rsid w:val="00BA4151"/>
    <w:rsid w:val="00BA4CB8"/>
    <w:rsid w:val="00BA7204"/>
    <w:rsid w:val="00BA7A6C"/>
    <w:rsid w:val="00BB1A69"/>
    <w:rsid w:val="00BB21AC"/>
    <w:rsid w:val="00BB2F5D"/>
    <w:rsid w:val="00BB53DC"/>
    <w:rsid w:val="00BB5812"/>
    <w:rsid w:val="00BC05B5"/>
    <w:rsid w:val="00BC0BAB"/>
    <w:rsid w:val="00BC292F"/>
    <w:rsid w:val="00BC3890"/>
    <w:rsid w:val="00BC6C04"/>
    <w:rsid w:val="00BD2F4E"/>
    <w:rsid w:val="00BD4A55"/>
    <w:rsid w:val="00BD4CC8"/>
    <w:rsid w:val="00BD5883"/>
    <w:rsid w:val="00BD59E9"/>
    <w:rsid w:val="00BD7169"/>
    <w:rsid w:val="00BE04D9"/>
    <w:rsid w:val="00BE0921"/>
    <w:rsid w:val="00BE0B5F"/>
    <w:rsid w:val="00BE1837"/>
    <w:rsid w:val="00BE2025"/>
    <w:rsid w:val="00BE32CF"/>
    <w:rsid w:val="00BE3642"/>
    <w:rsid w:val="00BE3D38"/>
    <w:rsid w:val="00BE5789"/>
    <w:rsid w:val="00BE66E3"/>
    <w:rsid w:val="00BF12B5"/>
    <w:rsid w:val="00BF4E80"/>
    <w:rsid w:val="00BF5FD2"/>
    <w:rsid w:val="00C001D0"/>
    <w:rsid w:val="00C00457"/>
    <w:rsid w:val="00C0150F"/>
    <w:rsid w:val="00C04084"/>
    <w:rsid w:val="00C04BA9"/>
    <w:rsid w:val="00C055C8"/>
    <w:rsid w:val="00C102D6"/>
    <w:rsid w:val="00C124AA"/>
    <w:rsid w:val="00C12F7B"/>
    <w:rsid w:val="00C138AF"/>
    <w:rsid w:val="00C216E6"/>
    <w:rsid w:val="00C23F7D"/>
    <w:rsid w:val="00C24007"/>
    <w:rsid w:val="00C347A3"/>
    <w:rsid w:val="00C365A2"/>
    <w:rsid w:val="00C36D49"/>
    <w:rsid w:val="00C40C8A"/>
    <w:rsid w:val="00C42601"/>
    <w:rsid w:val="00C434BB"/>
    <w:rsid w:val="00C443D0"/>
    <w:rsid w:val="00C46B16"/>
    <w:rsid w:val="00C478B6"/>
    <w:rsid w:val="00C51A5F"/>
    <w:rsid w:val="00C531C3"/>
    <w:rsid w:val="00C53B66"/>
    <w:rsid w:val="00C5588E"/>
    <w:rsid w:val="00C56613"/>
    <w:rsid w:val="00C56911"/>
    <w:rsid w:val="00C57060"/>
    <w:rsid w:val="00C60497"/>
    <w:rsid w:val="00C618A8"/>
    <w:rsid w:val="00C634A4"/>
    <w:rsid w:val="00C64A4B"/>
    <w:rsid w:val="00C64EF9"/>
    <w:rsid w:val="00C64F2A"/>
    <w:rsid w:val="00C66D60"/>
    <w:rsid w:val="00C71DC0"/>
    <w:rsid w:val="00C737C3"/>
    <w:rsid w:val="00C73C20"/>
    <w:rsid w:val="00C73C22"/>
    <w:rsid w:val="00C75119"/>
    <w:rsid w:val="00C77661"/>
    <w:rsid w:val="00C80A64"/>
    <w:rsid w:val="00C80A7D"/>
    <w:rsid w:val="00C816E3"/>
    <w:rsid w:val="00C82B1B"/>
    <w:rsid w:val="00C879BF"/>
    <w:rsid w:val="00C90996"/>
    <w:rsid w:val="00C91F99"/>
    <w:rsid w:val="00C926BC"/>
    <w:rsid w:val="00C93B1D"/>
    <w:rsid w:val="00C94234"/>
    <w:rsid w:val="00C96CB1"/>
    <w:rsid w:val="00CA0547"/>
    <w:rsid w:val="00CA087F"/>
    <w:rsid w:val="00CA2ED9"/>
    <w:rsid w:val="00CA4377"/>
    <w:rsid w:val="00CA725E"/>
    <w:rsid w:val="00CA7C4D"/>
    <w:rsid w:val="00CB0C44"/>
    <w:rsid w:val="00CB1A26"/>
    <w:rsid w:val="00CB2426"/>
    <w:rsid w:val="00CB24E0"/>
    <w:rsid w:val="00CB4012"/>
    <w:rsid w:val="00CB4911"/>
    <w:rsid w:val="00CB5002"/>
    <w:rsid w:val="00CB7302"/>
    <w:rsid w:val="00CB7EC6"/>
    <w:rsid w:val="00CC020A"/>
    <w:rsid w:val="00CC0648"/>
    <w:rsid w:val="00CC069B"/>
    <w:rsid w:val="00CC0C4B"/>
    <w:rsid w:val="00CC1F9E"/>
    <w:rsid w:val="00CC33F8"/>
    <w:rsid w:val="00CC3950"/>
    <w:rsid w:val="00CC408D"/>
    <w:rsid w:val="00CC46AF"/>
    <w:rsid w:val="00CC53A2"/>
    <w:rsid w:val="00CC5BE8"/>
    <w:rsid w:val="00CD1DB2"/>
    <w:rsid w:val="00CD6257"/>
    <w:rsid w:val="00CD7B76"/>
    <w:rsid w:val="00CD7C2B"/>
    <w:rsid w:val="00CE1693"/>
    <w:rsid w:val="00CE42B0"/>
    <w:rsid w:val="00CE50B2"/>
    <w:rsid w:val="00CE7041"/>
    <w:rsid w:val="00CF00D4"/>
    <w:rsid w:val="00CF014E"/>
    <w:rsid w:val="00CF0F18"/>
    <w:rsid w:val="00CF1CD4"/>
    <w:rsid w:val="00CF323B"/>
    <w:rsid w:val="00CF472C"/>
    <w:rsid w:val="00CF5F33"/>
    <w:rsid w:val="00D00603"/>
    <w:rsid w:val="00D01386"/>
    <w:rsid w:val="00D01B4E"/>
    <w:rsid w:val="00D0366C"/>
    <w:rsid w:val="00D037E1"/>
    <w:rsid w:val="00D037F5"/>
    <w:rsid w:val="00D04901"/>
    <w:rsid w:val="00D053FA"/>
    <w:rsid w:val="00D10CB4"/>
    <w:rsid w:val="00D12CA4"/>
    <w:rsid w:val="00D17615"/>
    <w:rsid w:val="00D17E49"/>
    <w:rsid w:val="00D233F6"/>
    <w:rsid w:val="00D2671B"/>
    <w:rsid w:val="00D267AE"/>
    <w:rsid w:val="00D26FB5"/>
    <w:rsid w:val="00D32AE5"/>
    <w:rsid w:val="00D33636"/>
    <w:rsid w:val="00D35056"/>
    <w:rsid w:val="00D35A2F"/>
    <w:rsid w:val="00D41F04"/>
    <w:rsid w:val="00D42CD2"/>
    <w:rsid w:val="00D435FB"/>
    <w:rsid w:val="00D43840"/>
    <w:rsid w:val="00D446D6"/>
    <w:rsid w:val="00D45D0D"/>
    <w:rsid w:val="00D47270"/>
    <w:rsid w:val="00D4737B"/>
    <w:rsid w:val="00D5085F"/>
    <w:rsid w:val="00D50FE0"/>
    <w:rsid w:val="00D5108D"/>
    <w:rsid w:val="00D525BD"/>
    <w:rsid w:val="00D52E0A"/>
    <w:rsid w:val="00D53383"/>
    <w:rsid w:val="00D5588A"/>
    <w:rsid w:val="00D63AF0"/>
    <w:rsid w:val="00D65BBD"/>
    <w:rsid w:val="00D660E5"/>
    <w:rsid w:val="00D663E3"/>
    <w:rsid w:val="00D6642C"/>
    <w:rsid w:val="00D66C75"/>
    <w:rsid w:val="00D71BED"/>
    <w:rsid w:val="00D7255A"/>
    <w:rsid w:val="00D74268"/>
    <w:rsid w:val="00D7463F"/>
    <w:rsid w:val="00D75B54"/>
    <w:rsid w:val="00D75BD5"/>
    <w:rsid w:val="00D76568"/>
    <w:rsid w:val="00D82766"/>
    <w:rsid w:val="00D84414"/>
    <w:rsid w:val="00D8660F"/>
    <w:rsid w:val="00D868BC"/>
    <w:rsid w:val="00D87080"/>
    <w:rsid w:val="00D87BB7"/>
    <w:rsid w:val="00D9003E"/>
    <w:rsid w:val="00D901A6"/>
    <w:rsid w:val="00D90C62"/>
    <w:rsid w:val="00D9102D"/>
    <w:rsid w:val="00DA0062"/>
    <w:rsid w:val="00DA3DDA"/>
    <w:rsid w:val="00DA58AA"/>
    <w:rsid w:val="00DA6E44"/>
    <w:rsid w:val="00DB1434"/>
    <w:rsid w:val="00DB1CC9"/>
    <w:rsid w:val="00DB5BE6"/>
    <w:rsid w:val="00DB5BFE"/>
    <w:rsid w:val="00DB6057"/>
    <w:rsid w:val="00DC1CE0"/>
    <w:rsid w:val="00DC6B74"/>
    <w:rsid w:val="00DC7779"/>
    <w:rsid w:val="00DD0CF6"/>
    <w:rsid w:val="00DD1128"/>
    <w:rsid w:val="00DD27D4"/>
    <w:rsid w:val="00DD358E"/>
    <w:rsid w:val="00DD3931"/>
    <w:rsid w:val="00DD6490"/>
    <w:rsid w:val="00DD7998"/>
    <w:rsid w:val="00DE093F"/>
    <w:rsid w:val="00DE29DB"/>
    <w:rsid w:val="00DE2DB1"/>
    <w:rsid w:val="00DE5AF1"/>
    <w:rsid w:val="00DE7BEF"/>
    <w:rsid w:val="00DF0595"/>
    <w:rsid w:val="00DF0AB3"/>
    <w:rsid w:val="00DF1C08"/>
    <w:rsid w:val="00DF60CC"/>
    <w:rsid w:val="00DF6789"/>
    <w:rsid w:val="00DF6BE7"/>
    <w:rsid w:val="00DF7D26"/>
    <w:rsid w:val="00E00DA6"/>
    <w:rsid w:val="00E01CDE"/>
    <w:rsid w:val="00E01EC0"/>
    <w:rsid w:val="00E02B09"/>
    <w:rsid w:val="00E035E5"/>
    <w:rsid w:val="00E042D4"/>
    <w:rsid w:val="00E05400"/>
    <w:rsid w:val="00E05A1C"/>
    <w:rsid w:val="00E05AE2"/>
    <w:rsid w:val="00E0691C"/>
    <w:rsid w:val="00E07A08"/>
    <w:rsid w:val="00E11C05"/>
    <w:rsid w:val="00E1341F"/>
    <w:rsid w:val="00E13546"/>
    <w:rsid w:val="00E136EF"/>
    <w:rsid w:val="00E14D6F"/>
    <w:rsid w:val="00E15576"/>
    <w:rsid w:val="00E16418"/>
    <w:rsid w:val="00E16709"/>
    <w:rsid w:val="00E16D49"/>
    <w:rsid w:val="00E178ED"/>
    <w:rsid w:val="00E21276"/>
    <w:rsid w:val="00E219CF"/>
    <w:rsid w:val="00E22664"/>
    <w:rsid w:val="00E23412"/>
    <w:rsid w:val="00E23DBF"/>
    <w:rsid w:val="00E2726B"/>
    <w:rsid w:val="00E313F6"/>
    <w:rsid w:val="00E31A1D"/>
    <w:rsid w:val="00E31EB1"/>
    <w:rsid w:val="00E32532"/>
    <w:rsid w:val="00E3782F"/>
    <w:rsid w:val="00E37D9D"/>
    <w:rsid w:val="00E4074E"/>
    <w:rsid w:val="00E414DC"/>
    <w:rsid w:val="00E422B9"/>
    <w:rsid w:val="00E42FD0"/>
    <w:rsid w:val="00E4349C"/>
    <w:rsid w:val="00E449D4"/>
    <w:rsid w:val="00E462F1"/>
    <w:rsid w:val="00E5251F"/>
    <w:rsid w:val="00E529AB"/>
    <w:rsid w:val="00E52A1F"/>
    <w:rsid w:val="00E54AA7"/>
    <w:rsid w:val="00E555FD"/>
    <w:rsid w:val="00E614B9"/>
    <w:rsid w:val="00E6418A"/>
    <w:rsid w:val="00E6586F"/>
    <w:rsid w:val="00E664E3"/>
    <w:rsid w:val="00E66C67"/>
    <w:rsid w:val="00E70833"/>
    <w:rsid w:val="00E7108A"/>
    <w:rsid w:val="00E72CDC"/>
    <w:rsid w:val="00E72DCE"/>
    <w:rsid w:val="00E73327"/>
    <w:rsid w:val="00E75D01"/>
    <w:rsid w:val="00E762E0"/>
    <w:rsid w:val="00E76335"/>
    <w:rsid w:val="00E7655C"/>
    <w:rsid w:val="00E776C9"/>
    <w:rsid w:val="00E82681"/>
    <w:rsid w:val="00E82955"/>
    <w:rsid w:val="00E831DA"/>
    <w:rsid w:val="00E84045"/>
    <w:rsid w:val="00E85016"/>
    <w:rsid w:val="00E8507D"/>
    <w:rsid w:val="00E8515B"/>
    <w:rsid w:val="00E90E5B"/>
    <w:rsid w:val="00E92083"/>
    <w:rsid w:val="00E92EF0"/>
    <w:rsid w:val="00E941B9"/>
    <w:rsid w:val="00E94614"/>
    <w:rsid w:val="00E94ADD"/>
    <w:rsid w:val="00E97D93"/>
    <w:rsid w:val="00EA013C"/>
    <w:rsid w:val="00EA1870"/>
    <w:rsid w:val="00EA20DD"/>
    <w:rsid w:val="00EA2668"/>
    <w:rsid w:val="00EA318E"/>
    <w:rsid w:val="00EA4BAE"/>
    <w:rsid w:val="00EA5FA0"/>
    <w:rsid w:val="00EA7C24"/>
    <w:rsid w:val="00EB050C"/>
    <w:rsid w:val="00EB0B76"/>
    <w:rsid w:val="00EB20C6"/>
    <w:rsid w:val="00EB2A23"/>
    <w:rsid w:val="00EB3262"/>
    <w:rsid w:val="00EB3A5C"/>
    <w:rsid w:val="00EB4514"/>
    <w:rsid w:val="00EB5265"/>
    <w:rsid w:val="00EB5AEC"/>
    <w:rsid w:val="00EB6963"/>
    <w:rsid w:val="00EB7153"/>
    <w:rsid w:val="00EC2B3A"/>
    <w:rsid w:val="00EC40DC"/>
    <w:rsid w:val="00EC5A3D"/>
    <w:rsid w:val="00EC5A73"/>
    <w:rsid w:val="00ED1F8E"/>
    <w:rsid w:val="00ED2C3C"/>
    <w:rsid w:val="00ED35A7"/>
    <w:rsid w:val="00ED7BEA"/>
    <w:rsid w:val="00EE0FD9"/>
    <w:rsid w:val="00EE10BE"/>
    <w:rsid w:val="00EE276F"/>
    <w:rsid w:val="00EE6116"/>
    <w:rsid w:val="00EE6F1D"/>
    <w:rsid w:val="00EE71B7"/>
    <w:rsid w:val="00EE7229"/>
    <w:rsid w:val="00EF0657"/>
    <w:rsid w:val="00EF07CB"/>
    <w:rsid w:val="00EF326A"/>
    <w:rsid w:val="00EF421A"/>
    <w:rsid w:val="00EF4BDF"/>
    <w:rsid w:val="00EF68AC"/>
    <w:rsid w:val="00F012E1"/>
    <w:rsid w:val="00F030AF"/>
    <w:rsid w:val="00F03799"/>
    <w:rsid w:val="00F03B78"/>
    <w:rsid w:val="00F03D8C"/>
    <w:rsid w:val="00F041E1"/>
    <w:rsid w:val="00F046DB"/>
    <w:rsid w:val="00F04DD6"/>
    <w:rsid w:val="00F0630E"/>
    <w:rsid w:val="00F0687A"/>
    <w:rsid w:val="00F07055"/>
    <w:rsid w:val="00F073B5"/>
    <w:rsid w:val="00F07E79"/>
    <w:rsid w:val="00F10A73"/>
    <w:rsid w:val="00F15247"/>
    <w:rsid w:val="00F173EC"/>
    <w:rsid w:val="00F17B6C"/>
    <w:rsid w:val="00F206F6"/>
    <w:rsid w:val="00F212D7"/>
    <w:rsid w:val="00F22462"/>
    <w:rsid w:val="00F225B0"/>
    <w:rsid w:val="00F25694"/>
    <w:rsid w:val="00F25F51"/>
    <w:rsid w:val="00F3030C"/>
    <w:rsid w:val="00F3056F"/>
    <w:rsid w:val="00F32D1E"/>
    <w:rsid w:val="00F3351B"/>
    <w:rsid w:val="00F36609"/>
    <w:rsid w:val="00F4051C"/>
    <w:rsid w:val="00F40526"/>
    <w:rsid w:val="00F41469"/>
    <w:rsid w:val="00F4427C"/>
    <w:rsid w:val="00F44DF9"/>
    <w:rsid w:val="00F44F3C"/>
    <w:rsid w:val="00F456FD"/>
    <w:rsid w:val="00F51EA3"/>
    <w:rsid w:val="00F53ED2"/>
    <w:rsid w:val="00F612BC"/>
    <w:rsid w:val="00F61616"/>
    <w:rsid w:val="00F62059"/>
    <w:rsid w:val="00F62FC6"/>
    <w:rsid w:val="00F65211"/>
    <w:rsid w:val="00F66A91"/>
    <w:rsid w:val="00F66D8E"/>
    <w:rsid w:val="00F71CD6"/>
    <w:rsid w:val="00F74FF8"/>
    <w:rsid w:val="00F75217"/>
    <w:rsid w:val="00F77405"/>
    <w:rsid w:val="00F80718"/>
    <w:rsid w:val="00F80C64"/>
    <w:rsid w:val="00F80DA4"/>
    <w:rsid w:val="00F8161E"/>
    <w:rsid w:val="00F81B43"/>
    <w:rsid w:val="00F82AD2"/>
    <w:rsid w:val="00F85BE4"/>
    <w:rsid w:val="00F91984"/>
    <w:rsid w:val="00F91F40"/>
    <w:rsid w:val="00F928B8"/>
    <w:rsid w:val="00F943D8"/>
    <w:rsid w:val="00F94AF5"/>
    <w:rsid w:val="00F96814"/>
    <w:rsid w:val="00F96CBB"/>
    <w:rsid w:val="00FA0805"/>
    <w:rsid w:val="00FA1187"/>
    <w:rsid w:val="00FA4562"/>
    <w:rsid w:val="00FA48C5"/>
    <w:rsid w:val="00FA4E43"/>
    <w:rsid w:val="00FA664C"/>
    <w:rsid w:val="00FA676A"/>
    <w:rsid w:val="00FB3866"/>
    <w:rsid w:val="00FB3DE8"/>
    <w:rsid w:val="00FB5828"/>
    <w:rsid w:val="00FB6C8C"/>
    <w:rsid w:val="00FB78D9"/>
    <w:rsid w:val="00FC38EF"/>
    <w:rsid w:val="00FC3B97"/>
    <w:rsid w:val="00FC3C34"/>
    <w:rsid w:val="00FC4625"/>
    <w:rsid w:val="00FC5C1D"/>
    <w:rsid w:val="00FC66BE"/>
    <w:rsid w:val="00FD055D"/>
    <w:rsid w:val="00FD0B26"/>
    <w:rsid w:val="00FD11E7"/>
    <w:rsid w:val="00FD26CC"/>
    <w:rsid w:val="00FD3FE1"/>
    <w:rsid w:val="00FD4C60"/>
    <w:rsid w:val="00FD6EEF"/>
    <w:rsid w:val="00FE156B"/>
    <w:rsid w:val="00FE27CC"/>
    <w:rsid w:val="00FE3582"/>
    <w:rsid w:val="00FE5CC3"/>
    <w:rsid w:val="00FE671B"/>
    <w:rsid w:val="00FF490A"/>
    <w:rsid w:val="00FF4AC0"/>
    <w:rsid w:val="00FF68C6"/>
    <w:rsid w:val="00FF7F33"/>
    <w:rsid w:val="06861939"/>
    <w:rsid w:val="0C8F3BCB"/>
    <w:rsid w:val="0ED97DDE"/>
    <w:rsid w:val="12DD269E"/>
    <w:rsid w:val="161C7EA4"/>
    <w:rsid w:val="1A2B3A7F"/>
    <w:rsid w:val="2A2C64C9"/>
    <w:rsid w:val="2B4C24A5"/>
    <w:rsid w:val="2CBC5E7A"/>
    <w:rsid w:val="39BF091E"/>
    <w:rsid w:val="40E7210A"/>
    <w:rsid w:val="42C02E12"/>
    <w:rsid w:val="5C172AD0"/>
    <w:rsid w:val="651307F4"/>
    <w:rsid w:val="6F2A4A8F"/>
    <w:rsid w:val="6FED13F6"/>
    <w:rsid w:val="71A03D0C"/>
    <w:rsid w:val="7CB9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qFormat="1" w:uiPriority="0" w:semiHidden="0" w:name="Body Text 2"/>
    <w:lsdException w:qFormat="1" w:uiPriority="0" w:semiHidden="0" w:name="Body Text 3"/>
    <w:lsdException w:qFormat="1" w:uiPriority="0" w:semiHidden="0" w:name="Body Text Indent 2"/>
    <w:lsdException w:qFormat="1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5"/>
    <w:link w:val="45"/>
    <w:qFormat/>
    <w:uiPriority w:val="0"/>
    <w:pPr>
      <w:keepNext/>
      <w:keepLines/>
      <w:numPr>
        <w:ilvl w:val="0"/>
        <w:numId w:val="1"/>
      </w:numPr>
      <w:spacing w:line="480" w:lineRule="auto"/>
      <w:ind w:firstLineChars="0"/>
      <w:jc w:val="center"/>
      <w:outlineLvl w:val="0"/>
    </w:pPr>
    <w:rPr>
      <w:b/>
      <w:bCs/>
      <w:snapToGrid w:val="0"/>
      <w:kern w:val="0"/>
      <w:sz w:val="32"/>
      <w:szCs w:val="32"/>
    </w:rPr>
  </w:style>
  <w:style w:type="paragraph" w:styleId="6">
    <w:name w:val="heading 2"/>
    <w:basedOn w:val="1"/>
    <w:next w:val="1"/>
    <w:link w:val="53"/>
    <w:qFormat/>
    <w:uiPriority w:val="0"/>
    <w:pPr>
      <w:keepNext/>
      <w:keepLines/>
      <w:numPr>
        <w:ilvl w:val="1"/>
        <w:numId w:val="1"/>
      </w:numPr>
      <w:spacing w:line="480" w:lineRule="auto"/>
      <w:ind w:firstLineChars="0"/>
      <w:jc w:val="center"/>
      <w:outlineLvl w:val="1"/>
    </w:pPr>
    <w:rPr>
      <w:rFonts w:ascii="Arial" w:hAnsi="Arial"/>
      <w:b/>
      <w:bCs/>
      <w:sz w:val="28"/>
    </w:rPr>
  </w:style>
  <w:style w:type="paragraph" w:styleId="7">
    <w:name w:val="heading 3"/>
    <w:next w:val="8"/>
    <w:link w:val="52"/>
    <w:qFormat/>
    <w:uiPriority w:val="0"/>
    <w:pPr>
      <w:widowControl w:val="0"/>
      <w:numPr>
        <w:ilvl w:val="2"/>
        <w:numId w:val="1"/>
      </w:numPr>
      <w:spacing w:line="360" w:lineRule="auto"/>
      <w:jc w:val="center"/>
      <w:outlineLvl w:val="2"/>
    </w:pPr>
    <w:rPr>
      <w:rFonts w:ascii="宋体" w:hAnsi="宋体" w:eastAsia="宋体" w:cs="Times New Roman"/>
      <w:b/>
      <w:bCs/>
      <w:snapToGrid w:val="0"/>
      <w:sz w:val="24"/>
      <w:szCs w:val="21"/>
      <w:lang w:val="en-US" w:eastAsia="zh-CN" w:bidi="ar-SA"/>
    </w:rPr>
  </w:style>
  <w:style w:type="paragraph" w:styleId="8">
    <w:name w:val="heading 4"/>
    <w:next w:val="9"/>
    <w:link w:val="51"/>
    <w:qFormat/>
    <w:uiPriority w:val="0"/>
    <w:pPr>
      <w:widowControl w:val="0"/>
      <w:numPr>
        <w:ilvl w:val="3"/>
        <w:numId w:val="1"/>
      </w:numPr>
      <w:tabs>
        <w:tab w:val="left" w:pos="0"/>
      </w:tabs>
      <w:spacing w:line="360" w:lineRule="auto"/>
      <w:ind w:left="-2" w:leftChars="-50" w:hanging="103" w:hangingChars="49"/>
      <w:outlineLvl w:val="3"/>
    </w:pPr>
    <w:rPr>
      <w:rFonts w:ascii="宋体" w:hAnsi="宋体" w:eastAsia="宋体" w:cs="Times New Roman"/>
      <w:b/>
      <w:bCs/>
      <w:snapToGrid w:val="0"/>
      <w:sz w:val="21"/>
      <w:szCs w:val="21"/>
      <w:lang w:val="en-US" w:eastAsia="zh-CN" w:bidi="ar-SA"/>
    </w:rPr>
  </w:style>
  <w:style w:type="paragraph" w:styleId="9">
    <w:name w:val="heading 5"/>
    <w:next w:val="10"/>
    <w:link w:val="50"/>
    <w:qFormat/>
    <w:uiPriority w:val="0"/>
    <w:pPr>
      <w:keepNext/>
      <w:keepLines/>
      <w:numPr>
        <w:ilvl w:val="4"/>
        <w:numId w:val="1"/>
      </w:numPr>
      <w:spacing w:line="360" w:lineRule="auto"/>
      <w:ind w:left="142"/>
      <w:outlineLvl w:val="4"/>
    </w:pPr>
    <w:rPr>
      <w:rFonts w:ascii="宋体" w:hAnsi="宋体" w:eastAsia="宋体" w:cs="Times New Roman"/>
      <w:bCs/>
      <w:snapToGrid w:val="0"/>
      <w:sz w:val="21"/>
      <w:szCs w:val="21"/>
      <w:lang w:val="en-US" w:eastAsia="zh-CN" w:bidi="ar-SA"/>
    </w:rPr>
  </w:style>
  <w:style w:type="paragraph" w:styleId="10">
    <w:name w:val="heading 6"/>
    <w:next w:val="11"/>
    <w:link w:val="49"/>
    <w:qFormat/>
    <w:uiPriority w:val="0"/>
    <w:pPr>
      <w:widowControl w:val="0"/>
      <w:spacing w:line="360" w:lineRule="auto"/>
      <w:outlineLvl w:val="5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heading 7"/>
    <w:next w:val="12"/>
    <w:link w:val="48"/>
    <w:qFormat/>
    <w:uiPriority w:val="0"/>
    <w:pPr>
      <w:widowControl w:val="0"/>
      <w:spacing w:line="360" w:lineRule="auto"/>
      <w:outlineLvl w:val="6"/>
    </w:pPr>
    <w:rPr>
      <w:rFonts w:ascii="Times New Roman" w:hAnsi="Times New Roman" w:eastAsia="宋体" w:cs="Times New Roman"/>
      <w:color w:val="FF0000"/>
      <w:kern w:val="2"/>
      <w:sz w:val="21"/>
      <w:szCs w:val="24"/>
      <w:lang w:val="en-US" w:eastAsia="zh-CN" w:bidi="ar-SA"/>
    </w:rPr>
  </w:style>
  <w:style w:type="paragraph" w:styleId="12">
    <w:name w:val="heading 8"/>
    <w:next w:val="13"/>
    <w:link w:val="47"/>
    <w:qFormat/>
    <w:uiPriority w:val="0"/>
    <w:pPr>
      <w:keepNext/>
      <w:keepLines/>
      <w:numPr>
        <w:ilvl w:val="7"/>
        <w:numId w:val="2"/>
      </w:numPr>
      <w:tabs>
        <w:tab w:val="left" w:pos="360"/>
      </w:tabs>
      <w:spacing w:line="360" w:lineRule="auto"/>
      <w:outlineLvl w:val="7"/>
    </w:pPr>
    <w:rPr>
      <w:rFonts w:ascii="Arial" w:hAnsi="Arial" w:eastAsia="宋体" w:cs="Times New Roman"/>
      <w:snapToGrid w:val="0"/>
      <w:sz w:val="24"/>
      <w:szCs w:val="24"/>
      <w:lang w:val="en-US" w:eastAsia="zh-CN" w:bidi="ar-SA"/>
    </w:rPr>
  </w:style>
  <w:style w:type="paragraph" w:styleId="13">
    <w:name w:val="heading 9"/>
    <w:next w:val="1"/>
    <w:link w:val="46"/>
    <w:qFormat/>
    <w:uiPriority w:val="0"/>
    <w:pPr>
      <w:keepNext/>
      <w:keepLines/>
      <w:numPr>
        <w:ilvl w:val="8"/>
        <w:numId w:val="2"/>
      </w:numPr>
      <w:tabs>
        <w:tab w:val="left" w:pos="360"/>
      </w:tabs>
      <w:spacing w:line="360" w:lineRule="auto"/>
      <w:outlineLvl w:val="8"/>
    </w:pPr>
    <w:rPr>
      <w:rFonts w:ascii="Arial" w:hAnsi="Arial" w:eastAsia="宋体" w:cs="Times New Roman"/>
      <w:snapToGrid w:val="0"/>
      <w:sz w:val="24"/>
      <w:szCs w:val="24"/>
      <w:lang w:val="en-US" w:eastAsia="zh-CN" w:bidi="ar-SA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628"/>
      </w:tabs>
      <w:ind w:firstLine="0" w:firstLineChars="0"/>
    </w:pPr>
  </w:style>
  <w:style w:type="paragraph" w:customStyle="1" w:styleId="4">
    <w:name w:val="Heading Base"/>
    <w:basedOn w:val="1"/>
    <w:next w:val="5"/>
    <w:qFormat/>
    <w:uiPriority w:val="0"/>
    <w:pPr>
      <w:keepNext/>
      <w:keepLines/>
      <w:spacing w:line="220" w:lineRule="atLeast"/>
    </w:pPr>
    <w:rPr>
      <w:rFonts w:ascii="Arial Black" w:hAnsi="Arial Black"/>
      <w:spacing w:val="-10"/>
      <w:kern w:val="20"/>
      <w:sz w:val="20"/>
    </w:rPr>
  </w:style>
  <w:style w:type="paragraph" w:styleId="5">
    <w:name w:val="Body Text"/>
    <w:basedOn w:val="1"/>
    <w:link w:val="76"/>
    <w:unhideWhenUsed/>
    <w:qFormat/>
    <w:uiPriority w:val="0"/>
    <w:pPr>
      <w:widowControl/>
      <w:ind w:firstLine="0" w:firstLineChars="0"/>
      <w:jc w:val="left"/>
    </w:pPr>
    <w:rPr>
      <w:rFonts w:ascii="宋体" w:hAnsi="宋体"/>
      <w:kern w:val="0"/>
      <w:sz w:val="24"/>
      <w:lang w:eastAsia="en-US" w:bidi="en-US"/>
    </w:rPr>
  </w:style>
  <w:style w:type="paragraph" w:styleId="14">
    <w:name w:val="Normal Indent"/>
    <w:basedOn w:val="1"/>
    <w:unhideWhenUsed/>
    <w:qFormat/>
    <w:uiPriority w:val="0"/>
    <w:pPr>
      <w:widowControl/>
      <w:spacing w:line="240" w:lineRule="auto"/>
      <w:ind w:firstLine="420" w:firstLineChars="0"/>
      <w:jc w:val="left"/>
    </w:pPr>
    <w:rPr>
      <w:rFonts w:ascii="Calibri" w:hAnsi="Calibri"/>
      <w:kern w:val="0"/>
      <w:sz w:val="24"/>
      <w:lang w:eastAsia="en-US" w:bidi="en-US"/>
    </w:rPr>
  </w:style>
  <w:style w:type="paragraph" w:styleId="15">
    <w:name w:val="caption"/>
    <w:basedOn w:val="1"/>
    <w:next w:val="1"/>
    <w:qFormat/>
    <w:uiPriority w:val="0"/>
    <w:pPr>
      <w:spacing w:line="240" w:lineRule="auto"/>
      <w:ind w:firstLine="129" w:firstLineChars="46"/>
    </w:pPr>
    <w:rPr>
      <w:rFonts w:ascii="黑体" w:hAnsi="黑体" w:eastAsia="黑体"/>
      <w:b/>
      <w:sz w:val="28"/>
      <w:szCs w:val="28"/>
    </w:rPr>
  </w:style>
  <w:style w:type="paragraph" w:styleId="16">
    <w:name w:val="Document Map"/>
    <w:basedOn w:val="1"/>
    <w:link w:val="83"/>
    <w:unhideWhenUsed/>
    <w:qFormat/>
    <w:uiPriority w:val="0"/>
    <w:pPr>
      <w:widowControl/>
      <w:shd w:val="clear" w:color="auto" w:fill="000080"/>
      <w:adjustRightInd w:val="0"/>
      <w:spacing w:line="360" w:lineRule="atLeast"/>
      <w:ind w:firstLine="0" w:firstLineChars="0"/>
      <w:jc w:val="left"/>
    </w:pPr>
    <w:rPr>
      <w:rFonts w:ascii="宋体" w:hAnsi="Calibri"/>
      <w:kern w:val="0"/>
      <w:sz w:val="24"/>
    </w:rPr>
  </w:style>
  <w:style w:type="paragraph" w:styleId="17">
    <w:name w:val="annotation text"/>
    <w:basedOn w:val="1"/>
    <w:link w:val="71"/>
    <w:semiHidden/>
    <w:qFormat/>
    <w:uiPriority w:val="0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8">
    <w:name w:val="Body Text 3"/>
    <w:basedOn w:val="1"/>
    <w:link w:val="80"/>
    <w:unhideWhenUsed/>
    <w:qFormat/>
    <w:uiPriority w:val="0"/>
    <w:pPr>
      <w:widowControl/>
      <w:spacing w:afterLines="50" w:line="300" w:lineRule="auto"/>
      <w:ind w:firstLine="0" w:firstLineChars="0"/>
      <w:jc w:val="left"/>
    </w:pPr>
    <w:rPr>
      <w:rFonts w:ascii="Arial" w:hAnsi="Arial"/>
      <w:color w:val="FF0000"/>
      <w:sz w:val="24"/>
    </w:rPr>
  </w:style>
  <w:style w:type="paragraph" w:styleId="19">
    <w:name w:val="Body Text Indent"/>
    <w:basedOn w:val="1"/>
    <w:link w:val="77"/>
    <w:unhideWhenUsed/>
    <w:qFormat/>
    <w:uiPriority w:val="0"/>
    <w:pPr>
      <w:widowControl/>
      <w:spacing w:line="240" w:lineRule="auto"/>
      <w:ind w:firstLine="570" w:firstLineChars="0"/>
      <w:jc w:val="left"/>
    </w:pPr>
    <w:rPr>
      <w:rFonts w:ascii="宋体" w:hAnsi="宋体"/>
      <w:color w:val="000000"/>
      <w:sz w:val="28"/>
      <w:szCs w:val="20"/>
    </w:rPr>
  </w:style>
  <w:style w:type="paragraph" w:styleId="20">
    <w:name w:val="toc 3"/>
    <w:basedOn w:val="1"/>
    <w:next w:val="1"/>
    <w:qFormat/>
    <w:uiPriority w:val="39"/>
    <w:pPr>
      <w:ind w:left="840" w:leftChars="400"/>
    </w:pPr>
  </w:style>
  <w:style w:type="paragraph" w:styleId="21">
    <w:name w:val="Plain Text"/>
    <w:basedOn w:val="1"/>
    <w:link w:val="70"/>
    <w:qFormat/>
    <w:uiPriority w:val="0"/>
    <w:rPr>
      <w:rFonts w:ascii="宋体" w:hAnsi="Courier New"/>
      <w:szCs w:val="21"/>
    </w:rPr>
  </w:style>
  <w:style w:type="paragraph" w:styleId="22">
    <w:name w:val="Date"/>
    <w:basedOn w:val="1"/>
    <w:next w:val="1"/>
    <w:link w:val="69"/>
    <w:qFormat/>
    <w:uiPriority w:val="0"/>
    <w:pPr>
      <w:ind w:left="100" w:leftChars="2500"/>
    </w:pPr>
  </w:style>
  <w:style w:type="paragraph" w:styleId="23">
    <w:name w:val="Body Text Indent 2"/>
    <w:basedOn w:val="1"/>
    <w:link w:val="81"/>
    <w:unhideWhenUsed/>
    <w:qFormat/>
    <w:uiPriority w:val="0"/>
    <w:pPr>
      <w:widowControl/>
      <w:spacing w:after="50" w:line="300" w:lineRule="auto"/>
      <w:ind w:left="630" w:leftChars="300" w:firstLine="0" w:firstLineChars="0"/>
      <w:jc w:val="left"/>
    </w:pPr>
    <w:rPr>
      <w:rFonts w:ascii="Arial" w:hAnsi="Arial"/>
      <w:sz w:val="24"/>
    </w:rPr>
  </w:style>
  <w:style w:type="paragraph" w:styleId="24">
    <w:name w:val="Balloon Text"/>
    <w:basedOn w:val="1"/>
    <w:link w:val="73"/>
    <w:semiHidden/>
    <w:qFormat/>
    <w:uiPriority w:val="0"/>
    <w:rPr>
      <w:sz w:val="18"/>
      <w:szCs w:val="18"/>
    </w:rPr>
  </w:style>
  <w:style w:type="paragraph" w:styleId="25">
    <w:name w:val="footer"/>
    <w:basedOn w:val="1"/>
    <w:link w:val="6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1"/>
    <w:link w:val="6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Subtitle"/>
    <w:basedOn w:val="1"/>
    <w:next w:val="1"/>
    <w:link w:val="78"/>
    <w:qFormat/>
    <w:uiPriority w:val="11"/>
    <w:pPr>
      <w:widowControl/>
      <w:spacing w:after="60" w:line="240" w:lineRule="auto"/>
      <w:ind w:firstLine="0" w:firstLineChars="0"/>
      <w:jc w:val="center"/>
      <w:outlineLvl w:val="1"/>
    </w:pPr>
    <w:rPr>
      <w:rFonts w:ascii="Cambria" w:hAnsi="Cambria"/>
      <w:kern w:val="0"/>
      <w:sz w:val="24"/>
    </w:rPr>
  </w:style>
  <w:style w:type="paragraph" w:styleId="28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9">
    <w:name w:val="Body Text Indent 3"/>
    <w:basedOn w:val="1"/>
    <w:link w:val="82"/>
    <w:unhideWhenUsed/>
    <w:qFormat/>
    <w:uiPriority w:val="0"/>
    <w:pPr>
      <w:widowControl/>
      <w:spacing w:line="240" w:lineRule="auto"/>
      <w:ind w:left="420" w:firstLine="0" w:firstLineChars="0"/>
      <w:jc w:val="left"/>
    </w:pPr>
    <w:rPr>
      <w:rFonts w:ascii="Calibri" w:hAnsi="Calibri"/>
      <w:sz w:val="28"/>
      <w:szCs w:val="20"/>
    </w:rPr>
  </w:style>
  <w:style w:type="paragraph" w:styleId="30">
    <w:name w:val="toc 2"/>
    <w:basedOn w:val="1"/>
    <w:next w:val="1"/>
    <w:qFormat/>
    <w:uiPriority w:val="39"/>
    <w:pPr>
      <w:ind w:left="420" w:leftChars="200"/>
    </w:pPr>
  </w:style>
  <w:style w:type="paragraph" w:styleId="31">
    <w:name w:val="Body Text 2"/>
    <w:basedOn w:val="1"/>
    <w:link w:val="79"/>
    <w:unhideWhenUsed/>
    <w:qFormat/>
    <w:uiPriority w:val="0"/>
    <w:pPr>
      <w:widowControl/>
      <w:adjustRightInd w:val="0"/>
      <w:spacing w:line="300" w:lineRule="auto"/>
      <w:ind w:firstLine="0" w:firstLineChars="0"/>
      <w:jc w:val="left"/>
    </w:pPr>
    <w:rPr>
      <w:rFonts w:ascii="幼圆" w:hAnsi="Calibri" w:eastAsia="幼圆"/>
      <w:kern w:val="0"/>
      <w:sz w:val="24"/>
    </w:rPr>
  </w:style>
  <w:style w:type="paragraph" w:styleId="32">
    <w:name w:val="HTML Preformatted"/>
    <w:basedOn w:val="1"/>
    <w:link w:val="75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Arial" w:hAnsi="Arial"/>
      <w:kern w:val="0"/>
      <w:sz w:val="24"/>
    </w:rPr>
  </w:style>
  <w:style w:type="paragraph" w:styleId="3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4">
    <w:name w:val="Title"/>
    <w:basedOn w:val="1"/>
    <w:link w:val="6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35">
    <w:name w:val="annotation subject"/>
    <w:basedOn w:val="17"/>
    <w:next w:val="17"/>
    <w:link w:val="74"/>
    <w:qFormat/>
    <w:uiPriority w:val="0"/>
    <w:pPr>
      <w:adjustRightInd/>
      <w:spacing w:line="360" w:lineRule="auto"/>
      <w:textAlignment w:val="auto"/>
    </w:pPr>
    <w:rPr>
      <w:b/>
      <w:bCs/>
      <w:kern w:val="2"/>
      <w:sz w:val="21"/>
      <w:szCs w:val="24"/>
    </w:rPr>
  </w:style>
  <w:style w:type="table" w:styleId="37">
    <w:name w:val="Table Grid"/>
    <w:basedOn w:val="36"/>
    <w:qFormat/>
    <w:uiPriority w:val="0"/>
    <w:pPr>
      <w:widowControl w:val="0"/>
      <w:spacing w:line="360" w:lineRule="auto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9">
    <w:name w:val="page number"/>
    <w:basedOn w:val="38"/>
    <w:qFormat/>
    <w:uiPriority w:val="0"/>
  </w:style>
  <w:style w:type="character" w:styleId="40">
    <w:name w:val="FollowedHyperlink"/>
    <w:unhideWhenUsed/>
    <w:qFormat/>
    <w:uiPriority w:val="99"/>
    <w:rPr>
      <w:color w:val="954F72"/>
      <w:u w:val="single"/>
    </w:rPr>
  </w:style>
  <w:style w:type="character" w:styleId="41">
    <w:name w:val="Emphasis"/>
    <w:qFormat/>
    <w:uiPriority w:val="20"/>
    <w:rPr>
      <w:rFonts w:hint="default" w:ascii="Calibri" w:hAnsi="Calibri"/>
      <w:b/>
      <w:i/>
      <w:iCs/>
    </w:rPr>
  </w:style>
  <w:style w:type="character" w:styleId="42">
    <w:name w:val="Hyperlink"/>
    <w:qFormat/>
    <w:uiPriority w:val="99"/>
    <w:rPr>
      <w:color w:val="0000FF"/>
      <w:u w:val="single"/>
    </w:rPr>
  </w:style>
  <w:style w:type="character" w:styleId="43">
    <w:name w:val="annotation reference"/>
    <w:qFormat/>
    <w:uiPriority w:val="0"/>
    <w:rPr>
      <w:sz w:val="21"/>
      <w:szCs w:val="21"/>
    </w:rPr>
  </w:style>
  <w:style w:type="character" w:styleId="44">
    <w:name w:val="footnote reference"/>
    <w:semiHidden/>
    <w:qFormat/>
    <w:uiPriority w:val="0"/>
    <w:rPr>
      <w:vertAlign w:val="superscript"/>
    </w:rPr>
  </w:style>
  <w:style w:type="character" w:customStyle="1" w:styleId="45">
    <w:name w:val="标题 1 字符"/>
    <w:link w:val="3"/>
    <w:qFormat/>
    <w:uiPriority w:val="0"/>
    <w:rPr>
      <w:b/>
      <w:bCs/>
      <w:snapToGrid w:val="0"/>
      <w:sz w:val="32"/>
      <w:szCs w:val="32"/>
    </w:rPr>
  </w:style>
  <w:style w:type="character" w:customStyle="1" w:styleId="46">
    <w:name w:val="标题 9 字符"/>
    <w:link w:val="13"/>
    <w:qFormat/>
    <w:uiPriority w:val="0"/>
    <w:rPr>
      <w:rFonts w:ascii="Arial" w:hAnsi="Arial"/>
      <w:snapToGrid w:val="0"/>
      <w:sz w:val="24"/>
      <w:szCs w:val="24"/>
      <w:lang w:bidi="ar-SA"/>
    </w:rPr>
  </w:style>
  <w:style w:type="character" w:customStyle="1" w:styleId="47">
    <w:name w:val="标题 8 字符"/>
    <w:link w:val="12"/>
    <w:qFormat/>
    <w:uiPriority w:val="0"/>
    <w:rPr>
      <w:rFonts w:ascii="Arial" w:hAnsi="Arial"/>
      <w:snapToGrid w:val="0"/>
      <w:sz w:val="24"/>
      <w:szCs w:val="24"/>
      <w:lang w:bidi="ar-SA"/>
    </w:rPr>
  </w:style>
  <w:style w:type="character" w:customStyle="1" w:styleId="48">
    <w:name w:val="标题 7 字符"/>
    <w:link w:val="11"/>
    <w:qFormat/>
    <w:uiPriority w:val="0"/>
    <w:rPr>
      <w:color w:val="FF0000"/>
      <w:kern w:val="2"/>
      <w:sz w:val="21"/>
      <w:szCs w:val="24"/>
      <w:lang w:bidi="ar-SA"/>
    </w:rPr>
  </w:style>
  <w:style w:type="character" w:customStyle="1" w:styleId="49">
    <w:name w:val="标题 6 字符"/>
    <w:link w:val="10"/>
    <w:qFormat/>
    <w:uiPriority w:val="0"/>
    <w:rPr>
      <w:rFonts w:ascii="宋体" w:hAnsi="宋体"/>
      <w:kern w:val="2"/>
      <w:sz w:val="21"/>
      <w:szCs w:val="24"/>
      <w:lang w:bidi="ar-SA"/>
    </w:rPr>
  </w:style>
  <w:style w:type="character" w:customStyle="1" w:styleId="50">
    <w:name w:val="标题 5 字符"/>
    <w:link w:val="9"/>
    <w:qFormat/>
    <w:uiPriority w:val="0"/>
    <w:rPr>
      <w:rFonts w:ascii="宋体" w:hAnsi="宋体"/>
      <w:bCs/>
      <w:snapToGrid w:val="0"/>
      <w:sz w:val="21"/>
      <w:szCs w:val="21"/>
      <w:lang w:bidi="ar-SA"/>
    </w:rPr>
  </w:style>
  <w:style w:type="character" w:customStyle="1" w:styleId="51">
    <w:name w:val="标题 4 字符"/>
    <w:link w:val="8"/>
    <w:qFormat/>
    <w:uiPriority w:val="0"/>
    <w:rPr>
      <w:rFonts w:ascii="宋体" w:hAnsi="宋体"/>
      <w:b/>
      <w:bCs/>
      <w:snapToGrid w:val="0"/>
      <w:sz w:val="21"/>
      <w:szCs w:val="21"/>
      <w:lang w:bidi="ar-SA"/>
    </w:rPr>
  </w:style>
  <w:style w:type="character" w:customStyle="1" w:styleId="52">
    <w:name w:val="标题 3 字符"/>
    <w:link w:val="7"/>
    <w:qFormat/>
    <w:uiPriority w:val="0"/>
    <w:rPr>
      <w:rFonts w:ascii="宋体" w:hAnsi="宋体"/>
      <w:b/>
      <w:bCs/>
      <w:snapToGrid w:val="0"/>
      <w:sz w:val="24"/>
      <w:szCs w:val="21"/>
      <w:lang w:bidi="ar-SA"/>
    </w:rPr>
  </w:style>
  <w:style w:type="character" w:customStyle="1" w:styleId="53">
    <w:name w:val="标题 2 字符"/>
    <w:link w:val="6"/>
    <w:qFormat/>
    <w:uiPriority w:val="0"/>
    <w:rPr>
      <w:rFonts w:ascii="Arial" w:hAnsi="Arial"/>
      <w:b/>
      <w:bCs/>
      <w:kern w:val="2"/>
      <w:sz w:val="28"/>
      <w:szCs w:val="24"/>
    </w:rPr>
  </w:style>
  <w:style w:type="paragraph" w:customStyle="1" w:styleId="54">
    <w:name w:val="王越的标题"/>
    <w:basedOn w:val="1"/>
    <w:qFormat/>
    <w:uiPriority w:val="0"/>
    <w:pPr>
      <w:jc w:val="center"/>
    </w:pPr>
    <w:rPr>
      <w:rFonts w:ascii="宋体" w:hAnsi="宋体"/>
      <w:b/>
      <w:sz w:val="32"/>
    </w:rPr>
  </w:style>
  <w:style w:type="paragraph" w:customStyle="1" w:styleId="55">
    <w:name w:val="王越的正文"/>
    <w:basedOn w:val="1"/>
    <w:qFormat/>
    <w:uiPriority w:val="0"/>
    <w:pPr>
      <w:ind w:firstLine="480"/>
      <w:jc w:val="left"/>
    </w:pPr>
    <w:rPr>
      <w:rFonts w:ascii="宋体" w:hAnsi="宋体"/>
    </w:rPr>
  </w:style>
  <w:style w:type="paragraph" w:customStyle="1" w:styleId="56">
    <w:name w:val="王越的表格"/>
    <w:basedOn w:val="55"/>
    <w:qFormat/>
    <w:uiPriority w:val="0"/>
    <w:pPr>
      <w:spacing w:line="240" w:lineRule="auto"/>
      <w:ind w:firstLine="0" w:firstLineChars="0"/>
    </w:pPr>
  </w:style>
  <w:style w:type="paragraph" w:customStyle="1" w:styleId="57">
    <w:name w:val="史记卷"/>
    <w:basedOn w:val="3"/>
    <w:next w:val="58"/>
    <w:qFormat/>
    <w:uiPriority w:val="0"/>
    <w:pPr>
      <w:spacing w:line="360" w:lineRule="auto"/>
      <w:ind w:firstLine="200" w:firstLineChars="200"/>
      <w:jc w:val="left"/>
    </w:pPr>
  </w:style>
  <w:style w:type="paragraph" w:customStyle="1" w:styleId="58">
    <w:name w:val="史记文"/>
    <w:basedOn w:val="1"/>
    <w:qFormat/>
    <w:uiPriority w:val="0"/>
    <w:pPr>
      <w:spacing w:line="0" w:lineRule="atLeast"/>
      <w:jc w:val="left"/>
    </w:pPr>
    <w:rPr>
      <w:b/>
      <w:sz w:val="24"/>
    </w:rPr>
  </w:style>
  <w:style w:type="paragraph" w:customStyle="1" w:styleId="59">
    <w:name w:val="王越的表头"/>
    <w:basedOn w:val="55"/>
    <w:qFormat/>
    <w:uiPriority w:val="0"/>
    <w:pPr>
      <w:spacing w:line="240" w:lineRule="auto"/>
      <w:ind w:firstLine="0" w:firstLineChars="0"/>
      <w:jc w:val="center"/>
    </w:pPr>
    <w:rPr>
      <w:b/>
    </w:rPr>
  </w:style>
  <w:style w:type="paragraph" w:customStyle="1" w:styleId="60">
    <w:name w:val="王越的副标"/>
    <w:basedOn w:val="55"/>
    <w:qFormat/>
    <w:uiPriority w:val="0"/>
    <w:pPr>
      <w:ind w:firstLine="482"/>
    </w:pPr>
    <w:rPr>
      <w:b/>
    </w:rPr>
  </w:style>
  <w:style w:type="character" w:customStyle="1" w:styleId="61">
    <w:name w:val="标题 字符"/>
    <w:link w:val="34"/>
    <w:qFormat/>
    <w:uiPriority w:val="0"/>
    <w:rPr>
      <w:rFonts w:ascii="Arial" w:hAnsi="Arial" w:cs="Arial"/>
      <w:b/>
      <w:bCs/>
      <w:kern w:val="2"/>
      <w:sz w:val="32"/>
      <w:szCs w:val="32"/>
    </w:rPr>
  </w:style>
  <w:style w:type="paragraph" w:customStyle="1" w:styleId="62">
    <w:name w:val="史记册"/>
    <w:basedOn w:val="34"/>
    <w:next w:val="57"/>
    <w:qFormat/>
    <w:uiPriority w:val="0"/>
    <w:pPr>
      <w:spacing w:before="0" w:after="0"/>
      <w:jc w:val="left"/>
    </w:pPr>
    <w:rPr>
      <w:sz w:val="44"/>
      <w:szCs w:val="44"/>
    </w:rPr>
  </w:style>
  <w:style w:type="paragraph" w:customStyle="1" w:styleId="63">
    <w:name w:val="史记脚注文"/>
    <w:basedOn w:val="28"/>
    <w:qFormat/>
    <w:uiPriority w:val="0"/>
    <w:pPr>
      <w:ind w:left="100" w:hanging="100" w:hangingChars="100"/>
    </w:pPr>
    <w:rPr>
      <w:sz w:val="15"/>
    </w:rPr>
  </w:style>
  <w:style w:type="character" w:customStyle="1" w:styleId="64">
    <w:name w:val="王越的标题 Char"/>
    <w:qFormat/>
    <w:uiPriority w:val="0"/>
    <w:rPr>
      <w:rFonts w:ascii="宋体" w:hAnsi="宋体" w:eastAsia="宋体"/>
      <w:b/>
      <w:kern w:val="2"/>
      <w:sz w:val="32"/>
      <w:szCs w:val="24"/>
      <w:lang w:val="en-US" w:eastAsia="zh-CN" w:bidi="ar-SA"/>
    </w:rPr>
  </w:style>
  <w:style w:type="character" w:customStyle="1" w:styleId="65">
    <w:name w:val="页眉 字符"/>
    <w:link w:val="26"/>
    <w:qFormat/>
    <w:uiPriority w:val="0"/>
    <w:rPr>
      <w:kern w:val="2"/>
      <w:sz w:val="18"/>
      <w:szCs w:val="18"/>
    </w:rPr>
  </w:style>
  <w:style w:type="character" w:customStyle="1" w:styleId="66">
    <w:name w:val="页脚 字符"/>
    <w:link w:val="25"/>
    <w:qFormat/>
    <w:uiPriority w:val="0"/>
    <w:rPr>
      <w:kern w:val="2"/>
      <w:sz w:val="18"/>
      <w:szCs w:val="18"/>
    </w:rPr>
  </w:style>
  <w:style w:type="character" w:customStyle="1" w:styleId="67">
    <w:name w:val="王越的正文 Char"/>
    <w:qFormat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68">
    <w:name w:val="王越的副标 Char"/>
    <w:qFormat/>
    <w:uiPriority w:val="0"/>
    <w:rPr>
      <w:rFonts w:ascii="宋体" w:hAnsi="宋体" w:eastAsia="宋体"/>
      <w:b/>
      <w:kern w:val="2"/>
      <w:sz w:val="21"/>
      <w:szCs w:val="24"/>
      <w:lang w:val="en-US" w:eastAsia="zh-CN" w:bidi="ar-SA"/>
    </w:rPr>
  </w:style>
  <w:style w:type="character" w:customStyle="1" w:styleId="69">
    <w:name w:val="日期 字符"/>
    <w:link w:val="22"/>
    <w:qFormat/>
    <w:uiPriority w:val="0"/>
    <w:rPr>
      <w:kern w:val="2"/>
      <w:sz w:val="21"/>
      <w:szCs w:val="24"/>
    </w:rPr>
  </w:style>
  <w:style w:type="character" w:customStyle="1" w:styleId="70">
    <w:name w:val="纯文本 字符"/>
    <w:link w:val="2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71">
    <w:name w:val="批注文字 字符"/>
    <w:link w:val="17"/>
    <w:semiHidden/>
    <w:qFormat/>
    <w:uiPriority w:val="0"/>
    <w:rPr>
      <w:sz w:val="24"/>
    </w:rPr>
  </w:style>
  <w:style w:type="paragraph" w:customStyle="1" w:styleId="72">
    <w:name w:val="Char"/>
    <w:basedOn w:val="1"/>
    <w:qFormat/>
    <w:uiPriority w:val="0"/>
    <w:pPr>
      <w:spacing w:line="240" w:lineRule="auto"/>
      <w:ind w:firstLine="0" w:firstLineChars="0"/>
    </w:pPr>
  </w:style>
  <w:style w:type="character" w:customStyle="1" w:styleId="73">
    <w:name w:val="批注框文本 字符"/>
    <w:link w:val="24"/>
    <w:semiHidden/>
    <w:qFormat/>
    <w:uiPriority w:val="0"/>
    <w:rPr>
      <w:kern w:val="2"/>
      <w:sz w:val="18"/>
      <w:szCs w:val="18"/>
    </w:rPr>
  </w:style>
  <w:style w:type="character" w:customStyle="1" w:styleId="74">
    <w:name w:val="批注主题 字符"/>
    <w:basedOn w:val="71"/>
    <w:link w:val="35"/>
    <w:qFormat/>
    <w:uiPriority w:val="0"/>
    <w:rPr>
      <w:sz w:val="24"/>
    </w:rPr>
  </w:style>
  <w:style w:type="character" w:customStyle="1" w:styleId="75">
    <w:name w:val="HTML 预设格式 字符"/>
    <w:link w:val="32"/>
    <w:qFormat/>
    <w:uiPriority w:val="0"/>
    <w:rPr>
      <w:rFonts w:ascii="Arial" w:hAnsi="Arial" w:cs="Arial"/>
      <w:sz w:val="24"/>
      <w:szCs w:val="24"/>
    </w:rPr>
  </w:style>
  <w:style w:type="character" w:customStyle="1" w:styleId="76">
    <w:name w:val="正文文本 字符"/>
    <w:link w:val="5"/>
    <w:qFormat/>
    <w:uiPriority w:val="0"/>
    <w:rPr>
      <w:rFonts w:ascii="宋体" w:hAnsi="宋体"/>
      <w:sz w:val="24"/>
      <w:szCs w:val="24"/>
      <w:lang w:eastAsia="en-US" w:bidi="en-US"/>
    </w:rPr>
  </w:style>
  <w:style w:type="character" w:customStyle="1" w:styleId="77">
    <w:name w:val="正文文本缩进 字符"/>
    <w:link w:val="19"/>
    <w:qFormat/>
    <w:uiPriority w:val="0"/>
    <w:rPr>
      <w:rFonts w:ascii="宋体" w:hAnsi="宋体"/>
      <w:color w:val="000000"/>
      <w:kern w:val="2"/>
      <w:sz w:val="28"/>
    </w:rPr>
  </w:style>
  <w:style w:type="character" w:customStyle="1" w:styleId="78">
    <w:name w:val="副标题 字符"/>
    <w:link w:val="27"/>
    <w:qFormat/>
    <w:uiPriority w:val="11"/>
    <w:rPr>
      <w:rFonts w:ascii="Cambria" w:hAnsi="Cambria"/>
      <w:sz w:val="24"/>
      <w:szCs w:val="24"/>
    </w:rPr>
  </w:style>
  <w:style w:type="character" w:customStyle="1" w:styleId="79">
    <w:name w:val="正文文本 2 字符"/>
    <w:link w:val="31"/>
    <w:qFormat/>
    <w:uiPriority w:val="0"/>
    <w:rPr>
      <w:rFonts w:ascii="幼圆" w:hAnsi="Calibri" w:eastAsia="幼圆"/>
      <w:sz w:val="24"/>
      <w:szCs w:val="24"/>
    </w:rPr>
  </w:style>
  <w:style w:type="character" w:customStyle="1" w:styleId="80">
    <w:name w:val="正文文本 3 字符"/>
    <w:link w:val="18"/>
    <w:qFormat/>
    <w:uiPriority w:val="0"/>
    <w:rPr>
      <w:rFonts w:ascii="Arial" w:hAnsi="Arial" w:cs="Arial"/>
      <w:color w:val="FF0000"/>
      <w:kern w:val="2"/>
      <w:sz w:val="24"/>
      <w:szCs w:val="24"/>
    </w:rPr>
  </w:style>
  <w:style w:type="character" w:customStyle="1" w:styleId="81">
    <w:name w:val="正文文本缩进 2 字符"/>
    <w:link w:val="23"/>
    <w:qFormat/>
    <w:uiPriority w:val="0"/>
    <w:rPr>
      <w:rFonts w:ascii="Arial" w:hAnsi="Arial" w:cs="Arial"/>
      <w:kern w:val="2"/>
      <w:sz w:val="24"/>
      <w:szCs w:val="24"/>
    </w:rPr>
  </w:style>
  <w:style w:type="character" w:customStyle="1" w:styleId="82">
    <w:name w:val="正文文本缩进 3 字符"/>
    <w:link w:val="29"/>
    <w:qFormat/>
    <w:uiPriority w:val="0"/>
    <w:rPr>
      <w:rFonts w:ascii="Calibri" w:hAnsi="Calibri"/>
      <w:kern w:val="2"/>
      <w:sz w:val="28"/>
    </w:rPr>
  </w:style>
  <w:style w:type="character" w:customStyle="1" w:styleId="83">
    <w:name w:val="文档结构图 字符"/>
    <w:link w:val="16"/>
    <w:qFormat/>
    <w:uiPriority w:val="0"/>
    <w:rPr>
      <w:rFonts w:ascii="宋体" w:hAnsi="Calibri"/>
      <w:sz w:val="24"/>
      <w:szCs w:val="24"/>
      <w:shd w:val="clear" w:color="auto" w:fill="000080"/>
    </w:rPr>
  </w:style>
  <w:style w:type="character" w:customStyle="1" w:styleId="84">
    <w:name w:val="无间隔 Char"/>
    <w:link w:val="85"/>
    <w:qFormat/>
    <w:locked/>
    <w:uiPriority w:val="1"/>
    <w:rPr>
      <w:sz w:val="24"/>
      <w:szCs w:val="32"/>
    </w:rPr>
  </w:style>
  <w:style w:type="paragraph" w:customStyle="1" w:styleId="85">
    <w:name w:val="无间隔1"/>
    <w:basedOn w:val="1"/>
    <w:link w:val="84"/>
    <w:qFormat/>
    <w:uiPriority w:val="1"/>
    <w:pPr>
      <w:widowControl/>
      <w:spacing w:line="240" w:lineRule="auto"/>
      <w:ind w:firstLine="0" w:firstLineChars="0"/>
      <w:jc w:val="left"/>
    </w:pPr>
    <w:rPr>
      <w:kern w:val="0"/>
      <w:sz w:val="24"/>
      <w:szCs w:val="32"/>
    </w:rPr>
  </w:style>
  <w:style w:type="paragraph" w:customStyle="1" w:styleId="86">
    <w:name w:val="列出段落1"/>
    <w:basedOn w:val="1"/>
    <w:qFormat/>
    <w:uiPriority w:val="34"/>
    <w:pPr>
      <w:widowControl/>
      <w:spacing w:line="240" w:lineRule="auto"/>
      <w:ind w:left="720" w:firstLine="0" w:firstLineChars="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customStyle="1" w:styleId="87">
    <w:name w:val="引用1"/>
    <w:basedOn w:val="1"/>
    <w:next w:val="1"/>
    <w:link w:val="88"/>
    <w:qFormat/>
    <w:uiPriority w:val="29"/>
    <w:pPr>
      <w:widowControl/>
      <w:spacing w:line="240" w:lineRule="auto"/>
      <w:ind w:firstLine="0" w:firstLineChars="0"/>
      <w:jc w:val="left"/>
    </w:pPr>
    <w:rPr>
      <w:rFonts w:ascii="Calibri" w:hAnsi="Calibri"/>
      <w:i/>
      <w:kern w:val="0"/>
      <w:sz w:val="24"/>
    </w:rPr>
  </w:style>
  <w:style w:type="character" w:customStyle="1" w:styleId="88">
    <w:name w:val="引用 Char"/>
    <w:link w:val="87"/>
    <w:qFormat/>
    <w:uiPriority w:val="29"/>
    <w:rPr>
      <w:rFonts w:ascii="Calibri" w:hAnsi="Calibri"/>
      <w:i/>
      <w:sz w:val="24"/>
      <w:szCs w:val="24"/>
    </w:rPr>
  </w:style>
  <w:style w:type="paragraph" w:customStyle="1" w:styleId="89">
    <w:name w:val="明显引用1"/>
    <w:basedOn w:val="1"/>
    <w:next w:val="1"/>
    <w:link w:val="90"/>
    <w:qFormat/>
    <w:uiPriority w:val="30"/>
    <w:pPr>
      <w:widowControl/>
      <w:spacing w:line="240" w:lineRule="auto"/>
      <w:ind w:left="720" w:right="720" w:firstLine="0" w:firstLineChars="0"/>
      <w:jc w:val="left"/>
    </w:pPr>
    <w:rPr>
      <w:rFonts w:ascii="Calibri" w:hAnsi="Calibri"/>
      <w:b/>
      <w:i/>
      <w:kern w:val="0"/>
      <w:sz w:val="24"/>
      <w:szCs w:val="20"/>
    </w:rPr>
  </w:style>
  <w:style w:type="character" w:customStyle="1" w:styleId="90">
    <w:name w:val="明显引用 Char"/>
    <w:link w:val="89"/>
    <w:qFormat/>
    <w:uiPriority w:val="30"/>
    <w:rPr>
      <w:rFonts w:ascii="Calibri" w:hAnsi="Calibri"/>
      <w:b/>
      <w:i/>
      <w:sz w:val="24"/>
    </w:rPr>
  </w:style>
  <w:style w:type="paragraph" w:customStyle="1" w:styleId="91">
    <w:name w:val="Char Char Char Char"/>
    <w:basedOn w:val="1"/>
    <w:qFormat/>
    <w:uiPriority w:val="0"/>
    <w:pPr>
      <w:widowControl/>
      <w:spacing w:line="240" w:lineRule="auto"/>
      <w:ind w:firstLine="0" w:firstLineChars="0"/>
      <w:jc w:val="left"/>
    </w:pPr>
    <w:rPr>
      <w:rFonts w:ascii="Calibri" w:hAnsi="Calibri"/>
      <w:kern w:val="0"/>
      <w:sz w:val="24"/>
      <w:lang w:eastAsia="en-US" w:bidi="en-US"/>
    </w:rPr>
  </w:style>
  <w:style w:type="paragraph" w:customStyle="1" w:styleId="92">
    <w:name w:val="Char Char Char Char Char Char Char Char Char Char Char Char Char"/>
    <w:basedOn w:val="1"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Verdana" w:hAnsi="Verdana"/>
      <w:kern w:val="0"/>
      <w:sz w:val="20"/>
      <w:lang w:eastAsia="en-US" w:bidi="en-US"/>
    </w:rPr>
  </w:style>
  <w:style w:type="paragraph" w:customStyle="1" w:styleId="93">
    <w:name w:val="默认段落字体 Para Char"/>
    <w:basedOn w:val="1"/>
    <w:qFormat/>
    <w:uiPriority w:val="0"/>
    <w:pPr>
      <w:widowControl/>
      <w:adjustRightInd w:val="0"/>
      <w:ind w:firstLine="0" w:firstLineChars="0"/>
      <w:jc w:val="left"/>
    </w:pPr>
    <w:rPr>
      <w:rFonts w:ascii="Calibri" w:hAnsi="Calibri"/>
      <w:kern w:val="0"/>
      <w:sz w:val="24"/>
      <w:lang w:eastAsia="en-US" w:bidi="en-US"/>
    </w:rPr>
  </w:style>
  <w:style w:type="paragraph" w:customStyle="1" w:styleId="94">
    <w:name w:val="Char1"/>
    <w:basedOn w:val="1"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宋体" w:hAnsi="宋体" w:cs="”“Times New Roman”“"/>
      <w:kern w:val="0"/>
      <w:sz w:val="24"/>
      <w:lang w:val="zh-CN" w:eastAsia="en-US" w:bidi="en-US"/>
    </w:rPr>
  </w:style>
  <w:style w:type="paragraph" w:customStyle="1" w:styleId="95">
    <w:name w:val="批注主题1"/>
    <w:basedOn w:val="17"/>
    <w:next w:val="17"/>
    <w:qFormat/>
    <w:uiPriority w:val="0"/>
    <w:pPr>
      <w:adjustRightInd/>
      <w:spacing w:line="240" w:lineRule="auto"/>
      <w:ind w:firstLine="0" w:firstLineChars="0"/>
      <w:textAlignment w:val="auto"/>
    </w:pPr>
    <w:rPr>
      <w:b/>
      <w:bCs/>
      <w:kern w:val="2"/>
      <w:sz w:val="21"/>
      <w:szCs w:val="24"/>
    </w:rPr>
  </w:style>
  <w:style w:type="paragraph" w:customStyle="1" w:styleId="96">
    <w:name w:val="批注框文本1"/>
    <w:basedOn w:val="1"/>
    <w:qFormat/>
    <w:uiPriority w:val="0"/>
    <w:pPr>
      <w:adjustRightInd w:val="0"/>
      <w:spacing w:line="360" w:lineRule="atLeast"/>
      <w:ind w:firstLine="0" w:firstLineChars="0"/>
      <w:jc w:val="left"/>
    </w:pPr>
    <w:rPr>
      <w:rFonts w:ascii="宋体"/>
      <w:kern w:val="0"/>
      <w:sz w:val="18"/>
      <w:szCs w:val="18"/>
    </w:rPr>
  </w:style>
  <w:style w:type="character" w:customStyle="1" w:styleId="97">
    <w:name w:val="不明显强调1"/>
    <w:qFormat/>
    <w:uiPriority w:val="19"/>
    <w:rPr>
      <w:i/>
      <w:color w:val="5A5A5A"/>
    </w:rPr>
  </w:style>
  <w:style w:type="character" w:customStyle="1" w:styleId="98">
    <w:name w:val="明显强调1"/>
    <w:qFormat/>
    <w:uiPriority w:val="21"/>
    <w:rPr>
      <w:b/>
      <w:i/>
      <w:sz w:val="24"/>
      <w:szCs w:val="24"/>
      <w:u w:val="single"/>
    </w:rPr>
  </w:style>
  <w:style w:type="character" w:customStyle="1" w:styleId="99">
    <w:name w:val="不明显参考1"/>
    <w:qFormat/>
    <w:uiPriority w:val="31"/>
    <w:rPr>
      <w:sz w:val="24"/>
      <w:szCs w:val="24"/>
      <w:u w:val="single"/>
    </w:rPr>
  </w:style>
  <w:style w:type="character" w:customStyle="1" w:styleId="100">
    <w:name w:val="明显参考1"/>
    <w:qFormat/>
    <w:uiPriority w:val="32"/>
    <w:rPr>
      <w:b/>
      <w:sz w:val="24"/>
      <w:u w:val="single"/>
    </w:rPr>
  </w:style>
  <w:style w:type="character" w:customStyle="1" w:styleId="101">
    <w:name w:val="书籍标题1"/>
    <w:qFormat/>
    <w:uiPriority w:val="33"/>
    <w:rPr>
      <w:rFonts w:hint="default" w:ascii="Cambria" w:hAnsi="Cambria" w:eastAsia="宋体"/>
      <w:b/>
      <w:i/>
      <w:sz w:val="24"/>
      <w:szCs w:val="24"/>
    </w:rPr>
  </w:style>
  <w:style w:type="character" w:customStyle="1" w:styleId="102">
    <w:name w:val="批注框文本 Char1"/>
    <w:qFormat/>
    <w:uiPriority w:val="0"/>
    <w:rPr>
      <w:rFonts w:hint="eastAsia" w:ascii="宋体" w:hAnsi="宋体" w:eastAsia="宋体"/>
      <w:kern w:val="2"/>
      <w:sz w:val="18"/>
      <w:szCs w:val="18"/>
    </w:rPr>
  </w:style>
  <w:style w:type="character" w:customStyle="1" w:styleId="103">
    <w:name w:val="日期 Char1"/>
    <w:qFormat/>
    <w:uiPriority w:val="0"/>
    <w:rPr>
      <w:rFonts w:hint="eastAsia" w:ascii="宋体" w:hAnsi="宋体" w:eastAsia="宋体"/>
      <w:kern w:val="2"/>
      <w:sz w:val="28"/>
      <w:lang w:val="en-US" w:eastAsia="zh-CN" w:bidi="ar-SA"/>
    </w:rPr>
  </w:style>
  <w:style w:type="character" w:customStyle="1" w:styleId="104">
    <w:name w:val="页脚 Char1"/>
    <w:qFormat/>
    <w:uiPriority w:val="0"/>
    <w:rPr>
      <w:rFonts w:hint="eastAsia" w:ascii="宋体" w:hAnsi="宋体" w:eastAsia="宋体"/>
      <w:kern w:val="2"/>
      <w:sz w:val="18"/>
      <w:lang w:val="en-US" w:eastAsia="zh-CN" w:bidi="ar-SA"/>
    </w:rPr>
  </w:style>
  <w:style w:type="character" w:customStyle="1" w:styleId="105">
    <w:name w:val="页眉 Char1"/>
    <w:qFormat/>
    <w:uiPriority w:val="0"/>
    <w:rPr>
      <w:rFonts w:hint="eastAsia"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106">
    <w:name w:val="正文文本缩进 Char1"/>
    <w:qFormat/>
    <w:uiPriority w:val="0"/>
    <w:rPr>
      <w:rFonts w:hint="eastAsia" w:ascii="宋体" w:hAnsi="宋体" w:eastAsia="宋体"/>
      <w:color w:val="000000"/>
      <w:kern w:val="2"/>
      <w:sz w:val="28"/>
      <w:lang w:val="en-US" w:eastAsia="zh-CN" w:bidi="ar-SA"/>
    </w:rPr>
  </w:style>
  <w:style w:type="character" w:customStyle="1" w:styleId="107">
    <w:name w:val="批注文字 Char2"/>
    <w:semiHidden/>
    <w:qFormat/>
    <w:locked/>
    <w:uiPriority w:val="0"/>
    <w:rPr>
      <w:rFonts w:ascii="Calibri" w:hAnsi="Calibri"/>
      <w:sz w:val="24"/>
      <w:szCs w:val="24"/>
      <w:lang w:eastAsia="en-US" w:bidi="en-US"/>
    </w:rPr>
  </w:style>
  <w:style w:type="character" w:customStyle="1" w:styleId="108">
    <w:name w:val="标题 Char1"/>
    <w:qFormat/>
    <w:uiPriority w:val="10"/>
    <w:rPr>
      <w:rFonts w:hint="default" w:ascii="Calibri Light" w:hAnsi="Calibri Light" w:cs="Times New Roman"/>
      <w:b/>
      <w:bCs/>
      <w:sz w:val="32"/>
      <w:szCs w:val="32"/>
      <w:lang w:eastAsia="en-US" w:bidi="en-US"/>
    </w:rPr>
  </w:style>
  <w:style w:type="character" w:customStyle="1" w:styleId="109">
    <w:name w:val="副标题 Char1"/>
    <w:qFormat/>
    <w:uiPriority w:val="11"/>
    <w:rPr>
      <w:rFonts w:hint="default" w:ascii="Calibri Light" w:hAnsi="Calibri Light" w:cs="Times New Roman"/>
      <w:b/>
      <w:bCs/>
      <w:kern w:val="28"/>
      <w:sz w:val="32"/>
      <w:szCs w:val="32"/>
      <w:lang w:eastAsia="en-US" w:bidi="en-US"/>
    </w:rPr>
  </w:style>
  <w:style w:type="character" w:customStyle="1" w:styleId="110">
    <w:name w:val="引用 Char1"/>
    <w:qFormat/>
    <w:uiPriority w:val="29"/>
    <w:rPr>
      <w:i/>
      <w:iCs/>
      <w:color w:val="404040"/>
      <w:sz w:val="24"/>
      <w:szCs w:val="24"/>
      <w:lang w:eastAsia="en-US" w:bidi="en-US"/>
    </w:rPr>
  </w:style>
  <w:style w:type="character" w:customStyle="1" w:styleId="111">
    <w:name w:val="明显引用 Char1"/>
    <w:qFormat/>
    <w:uiPriority w:val="30"/>
    <w:rPr>
      <w:i/>
      <w:iCs/>
      <w:color w:val="5B9BD5"/>
      <w:sz w:val="24"/>
      <w:szCs w:val="24"/>
      <w:lang w:eastAsia="en-US" w:bidi="en-US"/>
    </w:rPr>
  </w:style>
  <w:style w:type="character" w:customStyle="1" w:styleId="112">
    <w:name w:val="批注主题 Char1"/>
    <w:qFormat/>
    <w:uiPriority w:val="0"/>
  </w:style>
  <w:style w:type="table" w:customStyle="1" w:styleId="113">
    <w:name w:val="网格型1"/>
    <w:basedOn w:val="3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2A2D94-4676-4066-B53B-3DA3416E75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62</Pages>
  <Words>4816</Words>
  <Characters>27452</Characters>
  <Lines>228</Lines>
  <Paragraphs>64</Paragraphs>
  <TotalTime>2</TotalTime>
  <ScaleCrop>false</ScaleCrop>
  <LinksUpToDate>false</LinksUpToDate>
  <CharactersWithSpaces>32204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2017-08-10T09:00:00Z</dcterms:created>
  <dc:creator>中招</dc:creator>
  <cp:lastModifiedBy>拉 风</cp:lastModifiedBy>
  <cp:lastPrinted>2019-11-27T06:18:00Z</cp:lastPrinted>
  <dcterms:modified xsi:type="dcterms:W3CDTF">2022-06-13T09:16:48Z</dcterms:modified>
  <dc:title>工程编号：</dc:title>
  <cp:revision>264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AE33ED23298A4904AB403D2B57024C0E</vt:lpwstr>
  </property>
</Properties>
</file>