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44"/>
        <w:gridCol w:w="4972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</w:trPr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价格</w:t>
            </w:r>
            <w:r>
              <w:rPr>
                <w:rFonts w:hint="default"/>
                <w:lang w:val="en-US" w:eastAsia="zh-CN"/>
              </w:rP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评标基准价：满足招标文件要求且投标价格最低的投标报价。投标报价得分＝（评标基准价/投标报价）×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8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评标基准价：满足招标文件要求且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后续第二年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投标价格最低的投标报价。投标报价得分＝（评标基准价/投标报价）×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评标基准价：满足招标文件要求且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后续第三年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投标价格最低的投标报价。投标报价得分＝（评标基准价/投标报价）×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二、商务部分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资质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投标人能提供所投产品型号的产品节能认证证书，提供原厂针对本项目的售后服务承诺函，得5分，未提供不等分。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业绩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.1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-至今，投标人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所投产品型号销售、租赁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服务业绩（需附合同关键页复印件，复印件内容需体现合同名称、签订双方名称、合同金额、签订时间、主要服务内容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（含产品型号销售、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租赁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以及双方盖章页），提供一个成功案例得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，共计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三、技术部分5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技术响应性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技术指标完全满足技术需求得</w:t>
            </w:r>
            <w:r>
              <w:rPr>
                <w:rFonts w:hint="default" w:ascii="宋体" w:hAnsi="宋体" w:cs="仿宋"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cs="仿宋"/>
                <w:bCs/>
                <w:sz w:val="24"/>
                <w:szCs w:val="24"/>
              </w:rPr>
              <w:t>分，</w:t>
            </w:r>
          </w:p>
          <w:p>
            <w:pPr>
              <w:autoSpaceDN w:val="0"/>
              <w:textAlignment w:val="center"/>
              <w:rPr>
                <w:rFonts w:hint="eastAsia" w:ascii="宋体" w:hAnsi="宋体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每有一条标</w:t>
            </w:r>
            <w:r>
              <w:rPr>
                <w:rFonts w:hint="eastAsia" w:ascii="宋体" w:hAnsi="宋体" w:cs="仿宋"/>
                <w:bCs/>
                <w:sz w:val="24"/>
                <w:szCs w:val="24"/>
                <w:lang w:eastAsia="zh-CN"/>
              </w:rPr>
              <w:t>☆号条款不满足将被拒绝，</w:t>
            </w:r>
          </w:p>
          <w:p>
            <w:pPr>
              <w:autoSpaceDN w:val="0"/>
              <w:textAlignment w:val="center"/>
              <w:rPr>
                <w:rFonts w:hint="eastAsia" w:ascii="宋体" w:hAnsi="宋体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lang w:eastAsia="zh-CN"/>
              </w:rPr>
              <w:t>每有一条标</w:t>
            </w:r>
            <w:r>
              <w:rPr>
                <w:rFonts w:hint="eastAsia" w:ascii="宋体" w:hAnsi="宋体" w:cs="仿宋"/>
                <w:bCs/>
                <w:sz w:val="24"/>
                <w:szCs w:val="24"/>
                <w:lang w:val="en-US" w:eastAsia="zh-CN"/>
              </w:rPr>
              <w:t>#条款不满足扣5分，</w:t>
            </w:r>
          </w:p>
          <w:p>
            <w:pPr>
              <w:autoSpaceDN w:val="0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每有一条一般技术条款负偏离扣</w:t>
            </w:r>
            <w:r>
              <w:rPr>
                <w:rFonts w:hint="eastAsia" w:ascii="宋体" w:hAnsi="宋体" w:cs="仿宋"/>
                <w:bCs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宋体" w:hAnsi="宋体" w:cs="仿宋"/>
                <w:bCs/>
                <w:sz w:val="24"/>
                <w:szCs w:val="24"/>
              </w:rPr>
              <w:t>分。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维修团队能力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具有维修团队，并提供维修团队人员资质</w:t>
            </w:r>
            <w:r>
              <w:rPr>
                <w:rFonts w:hint="eastAsia"/>
                <w:lang w:val="en-US" w:eastAsia="zh-CN"/>
              </w:rPr>
              <w:t>证书</w:t>
            </w:r>
            <w:r>
              <w:rPr>
                <w:rFonts w:hint="eastAsia"/>
                <w:lang w:eastAsia="zh-CN"/>
              </w:rPr>
              <w:t>及近6个月的社保缴费记录，根据维修团队人员及维修经验、资质等进行横向评估。</w:t>
            </w: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维修团队人员数量充足，维修经验丰富、维修能力强的得</w:t>
            </w:r>
            <w:r>
              <w:rPr>
                <w:rFonts w:hint="eastAsia"/>
                <w:lang w:val="en-US" w:eastAsia="zh-CN"/>
              </w:rPr>
              <w:t>5分；</w:t>
            </w:r>
          </w:p>
          <w:p>
            <w:pPr>
              <w:pStyle w:val="2"/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  <w:t>维修团队人员数量一般，维修经验丰富、维修能力一般的得3分；</w:t>
            </w:r>
          </w:p>
          <w:p>
            <w:pPr>
              <w:pStyle w:val="2"/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  <w:t>维修团队人员数量较少，维修经验较差，维修能力不足的得1分；</w:t>
            </w:r>
          </w:p>
          <w:p>
            <w:pPr>
              <w:pStyle w:val="2"/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  <w:t>未提供维修团队人员及社保缴费记录的不得分。</w:t>
            </w:r>
          </w:p>
          <w:p>
            <w:pPr>
              <w:pStyle w:val="2"/>
              <w:rPr>
                <w:rFonts w:hint="default" w:ascii="Calibri" w:hAnsi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  <w:t>未提供资质证书不得分。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驻场人员能力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  <w:t>根据提供驻场人员维修经验、资质等进行横向评估。</w:t>
            </w:r>
          </w:p>
          <w:p>
            <w:pPr>
              <w:pStyle w:val="2"/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  <w:t>维修经验丰富、维修能力强的得5分；</w:t>
            </w:r>
          </w:p>
          <w:p>
            <w:pPr>
              <w:pStyle w:val="2"/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  <w:t>维修经验丰富、维修能力一般的得3分；</w:t>
            </w:r>
          </w:p>
          <w:p>
            <w:pPr>
              <w:pStyle w:val="2"/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  <w:t>维修经验较差，维修能力不足的得1分；</w:t>
            </w:r>
          </w:p>
          <w:p>
            <w:pPr>
              <w:pStyle w:val="2"/>
              <w:rPr>
                <w:rFonts w:hint="default" w:ascii="Calibri" w:hAnsi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  <w:t>无相关资质证书不得分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总分100分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D1EC1"/>
    <w:multiLevelType w:val="singleLevel"/>
    <w:tmpl w:val="625D1EC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45206"/>
    <w:rsid w:val="022D2EC6"/>
    <w:rsid w:val="07E31CE5"/>
    <w:rsid w:val="089D4C72"/>
    <w:rsid w:val="0EA70B17"/>
    <w:rsid w:val="174B0E28"/>
    <w:rsid w:val="239C6A77"/>
    <w:rsid w:val="2955790F"/>
    <w:rsid w:val="3C814863"/>
    <w:rsid w:val="58EF0D0C"/>
    <w:rsid w:val="5D246B50"/>
    <w:rsid w:val="78745206"/>
    <w:rsid w:val="7B8852B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tabs>
        <w:tab w:val="center" w:pos="1440"/>
        <w:tab w:val="left" w:pos="5720"/>
      </w:tabs>
      <w:suppressAutoHyphens/>
      <w:spacing w:line="360" w:lineRule="auto"/>
      <w:jc w:val="left"/>
    </w:pPr>
    <w:rPr>
      <w:rFonts w:ascii="宋体" w:hAnsi="宋体"/>
      <w:kern w:val="1"/>
      <w:sz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2022-04-18T07:20:00Z</dcterms:created>
  <dc:creator>张淞鸿</dc:creator>
  <cp:lastModifiedBy>张淞鸿</cp:lastModifiedBy>
  <dcterms:modified xsi:type="dcterms:W3CDTF">2022-04-20T06:36:43Z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