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987"/>
        <w:gridCol w:w="6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5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要求类别</w:t>
            </w: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技术要求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招标要求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1105" w:type="dxa"/>
            <w:vMerge w:val="restart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硬件配置要求</w:t>
            </w: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硬盘容量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≥ 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25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0GB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固态硬盘、≥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4TB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机械硬盘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设备接口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≥7个10/100/1000BASE-T接口(其中2个管理接口，4个数据接口，1个BMC接口)，4个SFP插槽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电源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双电源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尺寸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标准2</w:t>
            </w:r>
            <w:r>
              <w:rPr>
                <w:rFonts w:ascii="宋体" w:hAnsi="宋体"/>
                <w:kern w:val="0"/>
                <w:sz w:val="21"/>
                <w:szCs w:val="21"/>
              </w:rPr>
              <w:t>U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机架式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05" w:type="dxa"/>
            <w:vMerge w:val="restart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流量采集能力</w:t>
            </w: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硬件部署要求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需支持旁路镜像部署、分布式部署等模式，至少支持4个端口镜像流量汇聚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网络流量侦测要求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网络流量侦测模块，要求对流量进行解析提取通用协议的全量字段，并将提取信息存储到后端数据存储端，使用高速索引技术，支持高效检索；支持实时在线分析能力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协议解析要求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★支持对网络协议数据进行协议日志与行为日志的分析。协议日志默认解析IPFIX(TCP/UDP)，HTTP，DNS，SSL/TLS，FTP，TELNET，ICMP，MYSQL等；行为日志分为邮件行为和登陆行为：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登陆行为默认解析HTTP，FTP，MYSQL，NTLM，KERBEROS，SSH，SMTP，POP3，RADUIS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等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；邮件传输行为默认解析POP3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和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SMTP；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restart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威胁分析能力要求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检测范围及能力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★安全分析方法应包含基于特征规则、统计分析、机器学习等方式进行检测；支持风险事件按照攻击链模型分类和评级（需提供相关功能截图证明）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14"/>
              <w:spacing w:before="48" w:after="48"/>
              <w:ind w:firstLine="42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检测范围包含但不限于：Web应用攻击、弱口令、暴力破解、扫描与爬虫、数据库攻击、敏感信息泄露、恶意通信流量、内网渗透、通用应用漏洞攻击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如勒索病毒等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、恶意软件、后门识别、异常协议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14"/>
              <w:spacing w:before="48" w:after="48"/>
              <w:ind w:firstLine="42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★支持内置多种风险检测模型：包含网络行为监测模型，监测HTTP协议与常见协议；智能机器学习模型；统计分析模型，对常见的端口扫描和暴力破解等行为进行检测；支持场景化策略配置，支持多个安全事件的关联分析；威胁情报模型，对恶意IOC监控，支持自行导入情报库（需提供相关功能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restart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溯源分析</w:t>
            </w: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风险描述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</w:rPr>
              <w:t>★支持风险事件多维度检索，维度包含：风险等级、风险类别、自定义时间范围、风险名称、关键字、操作系统、服务器</w:t>
            </w:r>
            <w:r>
              <w:rPr>
                <w:rFonts w:ascii="宋体" w:hAnsi="宋体"/>
                <w:bCs/>
                <w:kern w:val="0"/>
                <w:sz w:val="21"/>
                <w:szCs w:val="21"/>
              </w:rPr>
              <w:t>IP、端口及服务、来源IP、端口及服务、开发语言和框架，支持自定义风险关联模型（需提供相关功能截图证明）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调查画布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★系统支持对安全事件进行溯源，提取各类网络</w:t>
            </w:r>
            <w:r>
              <w:rPr>
                <w:rFonts w:ascii="宋体" w:hAnsi="宋体"/>
                <w:kern w:val="0"/>
                <w:sz w:val="21"/>
                <w:szCs w:val="21"/>
              </w:rPr>
              <w:t>IoC信标，如IP、URL、邮箱、域名、用户名、文件等，并以可视化的方式描述网络实体间的行为，绘制安全事件调查网络图（需提供相关功能截图证明）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  <w:jc w:val="center"/>
        </w:trPr>
        <w:tc>
          <w:tcPr>
            <w:tcW w:w="1105" w:type="dxa"/>
            <w:vMerge w:val="restart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检测能力</w:t>
            </w: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恶意文件检测方式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支持对静态特征的分析，包括如PE文件特征、文件系统函数特征、注册表、异常服务等检测、多杀毒引擎检测、动态沙箱行为检测、动态API行为检测、文件网络行为分析，如主机行为通信、DNS通信、HTTP通信、SMTP通信、IRC通信等、信誉模型检测，包括敏感API检测、敏感字符串检测、基于机器学习的多模型融合计算分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运行环境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模拟window 32/64、Linux等常见操作系统，自适应运行环境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数据对接</w:t>
            </w: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风险上送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★支持级联部署方案下的</w:t>
            </w:r>
            <w:r>
              <w:rPr>
                <w:rFonts w:ascii="Arial" w:hAnsi="Arial" w:cs="Arial"/>
                <w:kern w:val="0"/>
                <w:sz w:val="21"/>
                <w:szCs w:val="21"/>
                <w:shd w:val="clear" w:color="auto" w:fill="FFFFFF"/>
              </w:rPr>
              <w:t>风险数据上送功能，支持以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shd w:val="clear" w:color="auto" w:fill="FFFFFF"/>
              </w:rPr>
              <w:t>s</w:t>
            </w:r>
            <w:r>
              <w:rPr>
                <w:rFonts w:ascii="Arial" w:hAnsi="Arial" w:cs="Arial"/>
                <w:kern w:val="0"/>
                <w:sz w:val="21"/>
                <w:szCs w:val="21"/>
                <w:shd w:val="clear" w:color="auto" w:fill="FFFFFF"/>
              </w:rPr>
              <w:t>yslog以及API形式进行风险数据上送，同时可根据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shd w:val="clear" w:color="auto" w:fill="FFFFFF"/>
              </w:rPr>
              <w:t>实际</w:t>
            </w:r>
            <w:r>
              <w:rPr>
                <w:rFonts w:ascii="Arial" w:hAnsi="Arial" w:cs="Arial"/>
                <w:kern w:val="0"/>
                <w:sz w:val="21"/>
                <w:szCs w:val="21"/>
                <w:shd w:val="clear" w:color="auto" w:fill="FFFFFF"/>
              </w:rPr>
              <w:t>需求配置上送策略，包含风险等级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Arial" w:hAnsi="Arial" w:cs="Arial"/>
                <w:kern w:val="0"/>
                <w:sz w:val="21"/>
                <w:szCs w:val="21"/>
                <w:shd w:val="clear" w:color="auto" w:fill="FFFFFF"/>
              </w:rPr>
              <w:t>风险名称</w:t>
            </w:r>
            <w:r>
              <w:rPr>
                <w:rFonts w:hint="eastAsia" w:ascii="Arial" w:hAnsi="Arial" w:cs="Arial"/>
                <w:kern w:val="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ascii="Arial" w:hAnsi="Arial" w:cs="Arial"/>
                <w:kern w:val="0"/>
                <w:sz w:val="21"/>
                <w:szCs w:val="21"/>
                <w:shd w:val="clear" w:color="auto" w:fill="FFFFFF"/>
              </w:rPr>
              <w:t>源目IP等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（需提供相关功能截图证明）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restart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其他功能</w:t>
            </w:r>
          </w:p>
        </w:tc>
        <w:tc>
          <w:tcPr>
            <w:tcW w:w="987" w:type="dxa"/>
            <w:vMerge w:val="restart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操作日志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支持操作、登陆、升级等日志记录、存储和导出功能，支持CSV导出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支持操作日志详细记录，按操作用户、操作时间、操作IP、执行操作等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设备监控</w:t>
            </w: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支持对设备自身以及流量采集器的CPU、内存、磁盘空间、网络流量等参数使用状态以及可用性进行监控和报警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05" w:type="dxa"/>
            <w:vMerge w:val="restart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产品资质</w:t>
            </w:r>
          </w:p>
        </w:tc>
        <w:tc>
          <w:tcPr>
            <w:tcW w:w="987" w:type="dxa"/>
            <w:vMerge w:val="restart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《计算机信息系统安全专用产品销售许可证》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pStyle w:val="14"/>
              <w:spacing w:before="48" w:after="48"/>
              <w:ind w:firstLine="0" w:firstLineChars="0"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568" w:type="dxa"/>
            <w:vAlign w:val="center"/>
          </w:tcPr>
          <w:p>
            <w:pPr>
              <w:pStyle w:val="14"/>
              <w:spacing w:before="48" w:after="48"/>
              <w:ind w:firstLine="0" w:firstLineChars="0"/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《中华人民共和国国家版权局计算机软件著作权登记证书》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49CA"/>
    <w:multiLevelType w:val="multilevel"/>
    <w:tmpl w:val="13AB49CA"/>
    <w:lvl w:ilvl="0" w:tentative="0">
      <w:start w:val="1"/>
      <w:numFmt w:val="decimal"/>
      <w:pStyle w:val="2"/>
      <w:lvlText w:val="%1"/>
      <w:lvlJc w:val="left"/>
      <w:pPr>
        <w:ind w:left="0" w:firstLine="0"/>
      </w:pPr>
      <w:rPr>
        <w:rFonts w:hint="default" w:ascii="Arial" w:hAnsi="Arial" w:eastAsia="黑体"/>
        <w:b/>
        <w:i w:val="0"/>
        <w:sz w:val="44"/>
        <w:szCs w:val="44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0" w:firstLine="0"/>
      </w:pPr>
      <w:rPr>
        <w:rFonts w:hint="default" w:ascii="Arial" w:hAnsi="Arial" w:eastAsia="黑体"/>
        <w:b/>
        <w:i w:val="0"/>
        <w:sz w:val="30"/>
      </w:rPr>
    </w:lvl>
    <w:lvl w:ilvl="2" w:tentative="0">
      <w:start w:val="1"/>
      <w:numFmt w:val="decimal"/>
      <w:pStyle w:val="4"/>
      <w:lvlText w:val="%1.%2.%3"/>
      <w:lvlJc w:val="left"/>
      <w:pPr>
        <w:ind w:left="0" w:firstLine="0"/>
      </w:pPr>
      <w:rPr>
        <w:rFonts w:hint="default" w:ascii="Arial" w:hAnsi="Arial" w:eastAsia="黑体"/>
        <w:b/>
        <w:i w:val="0"/>
        <w:sz w:val="28"/>
        <w:szCs w:val="24"/>
      </w:rPr>
    </w:lvl>
    <w:lvl w:ilvl="3" w:tentative="0">
      <w:start w:val="1"/>
      <w:numFmt w:val="decimal"/>
      <w:pStyle w:val="5"/>
      <w:lvlText w:val="%1.%2.%3.%4"/>
      <w:lvlJc w:val="left"/>
      <w:pPr>
        <w:ind w:left="0" w:firstLine="0"/>
      </w:pPr>
      <w:rPr>
        <w:rFonts w:hint="default" w:ascii="Arial" w:hAnsi="Arial" w:eastAsia="黑体"/>
        <w:b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default" w:ascii="Arial" w:hAnsi="Arial" w:eastAsia="黑体"/>
        <w:b/>
        <w:i w:val="0"/>
        <w:sz w:val="24"/>
      </w:rPr>
    </w:lvl>
    <w:lvl w:ilvl="5" w:tentative="0">
      <w:start w:val="1"/>
      <w:numFmt w:val="none"/>
      <w:pStyle w:val="6"/>
      <w:lvlText w:val=""/>
      <w:lvlJc w:val="left"/>
      <w:pPr>
        <w:ind w:left="0" w:firstLine="0"/>
      </w:pPr>
      <w:rPr>
        <w:rFonts w:hint="default" w:ascii="Arial" w:hAnsi="Arial" w:eastAsia="黑体"/>
        <w:b/>
        <w:i w:val="0"/>
        <w:sz w:val="24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07"/>
    <w:rsid w:val="00100AD0"/>
    <w:rsid w:val="001C3140"/>
    <w:rsid w:val="001C4FC0"/>
    <w:rsid w:val="001F1F40"/>
    <w:rsid w:val="003D2376"/>
    <w:rsid w:val="00452A71"/>
    <w:rsid w:val="00507947"/>
    <w:rsid w:val="0063385B"/>
    <w:rsid w:val="0066157F"/>
    <w:rsid w:val="006D4453"/>
    <w:rsid w:val="009374B2"/>
    <w:rsid w:val="00995EF9"/>
    <w:rsid w:val="00A043FD"/>
    <w:rsid w:val="00B64207"/>
    <w:rsid w:val="00D250BE"/>
    <w:rsid w:val="00D71DE3"/>
    <w:rsid w:val="00EF0E76"/>
    <w:rsid w:val="00FC5A75"/>
    <w:rsid w:val="2DFC40FA"/>
    <w:rsid w:val="51C94457"/>
    <w:rsid w:val="63B0720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name="heading 5"/>
    <w:lsdException w:qFormat="1" w:unhideWhenUsed="0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pacing w:before="100" w:beforeAutospacing="1" w:after="100" w:afterAutospacing="1"/>
      <w:jc w:val="left"/>
      <w:outlineLvl w:val="0"/>
    </w:pPr>
    <w:rPr>
      <w:rFonts w:ascii="Arial" w:hAnsi="Arial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qFormat/>
    <w:uiPriority w:val="9"/>
    <w:pPr>
      <w:keepNext/>
      <w:keepLines/>
      <w:numPr>
        <w:ilvl w:val="1"/>
        <w:numId w:val="1"/>
      </w:numPr>
      <w:spacing w:before="100" w:beforeAutospacing="1" w:after="100" w:afterAutospacing="1"/>
      <w:jc w:val="left"/>
      <w:outlineLvl w:val="1"/>
    </w:pPr>
    <w:rPr>
      <w:rFonts w:ascii="Arial" w:hAnsi="Arial" w:eastAsia="宋体" w:cstheme="majorBidi"/>
      <w:b/>
      <w:bCs/>
      <w:sz w:val="32"/>
      <w:szCs w:val="28"/>
    </w:rPr>
  </w:style>
  <w:style w:type="paragraph" w:styleId="4">
    <w:name w:val="heading 3"/>
    <w:basedOn w:val="1"/>
    <w:next w:val="1"/>
    <w:link w:val="18"/>
    <w:qFormat/>
    <w:uiPriority w:val="9"/>
    <w:pPr>
      <w:keepNext/>
      <w:keepLines/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Arial" w:hAnsi="Arial" w:eastAsia="宋体"/>
      <w:b/>
      <w:bCs/>
      <w:sz w:val="30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numPr>
        <w:ilvl w:val="3"/>
        <w:numId w:val="1"/>
      </w:numPr>
      <w:spacing w:before="100" w:beforeAutospacing="1" w:after="100" w:afterAutospacing="1"/>
      <w:jc w:val="left"/>
      <w:outlineLvl w:val="3"/>
    </w:pPr>
    <w:rPr>
      <w:rFonts w:ascii="Arial" w:hAnsi="Arial" w:eastAsia="宋体" w:cstheme="majorBidi"/>
      <w:b/>
      <w:bCs/>
      <w:sz w:val="28"/>
      <w:szCs w:val="24"/>
    </w:rPr>
  </w:style>
  <w:style w:type="paragraph" w:styleId="6">
    <w:name w:val="heading 6"/>
    <w:basedOn w:val="1"/>
    <w:next w:val="1"/>
    <w:link w:val="20"/>
    <w:semiHidden/>
    <w:qFormat/>
    <w:uiPriority w:val="9"/>
    <w:pPr>
      <w:keepNext/>
      <w:keepLines/>
      <w:numPr>
        <w:ilvl w:val="5"/>
        <w:numId w:val="1"/>
      </w:numPr>
      <w:tabs>
        <w:tab w:val="left" w:pos="0"/>
      </w:tabs>
      <w:spacing w:before="100" w:beforeAutospacing="1" w:after="100" w:afterAutospacing="1"/>
      <w:jc w:val="left"/>
      <w:outlineLvl w:val="5"/>
    </w:pPr>
    <w:rPr>
      <w:rFonts w:ascii="Arial" w:hAnsi="Arial" w:eastAsia="黑体" w:cstheme="majorBidi"/>
      <w:b/>
      <w:bCs/>
      <w:sz w:val="24"/>
      <w:szCs w:val="24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9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7"/>
    <w:qFormat/>
    <w:uiPriority w:val="99"/>
    <w:rPr>
      <w:sz w:val="18"/>
      <w:szCs w:val="18"/>
    </w:rPr>
  </w:style>
  <w:style w:type="paragraph" w:customStyle="1" w:styleId="14">
    <w:name w:val="正文360首行缩进"/>
    <w:basedOn w:val="1"/>
    <w:link w:val="15"/>
    <w:qFormat/>
    <w:uiPriority w:val="0"/>
    <w:pPr>
      <w:widowControl/>
      <w:spacing w:before="120" w:line="300" w:lineRule="auto"/>
      <w:ind w:firstLine="200" w:firstLineChars="200"/>
      <w:jc w:val="left"/>
    </w:pPr>
    <w:rPr>
      <w:rFonts w:ascii="Times New Roman" w:hAnsi="Times New Roman" w:eastAsia="宋体" w:cs="Times New Roman"/>
      <w:sz w:val="24"/>
      <w:szCs w:val="20"/>
    </w:rPr>
  </w:style>
  <w:style w:type="character" w:customStyle="1" w:styleId="15">
    <w:name w:val="正文360首行缩进 Char"/>
    <w:basedOn w:val="9"/>
    <w:link w:val="14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6">
    <w:name w:val="标题 1 字符"/>
    <w:basedOn w:val="9"/>
    <w:link w:val="2"/>
    <w:qFormat/>
    <w:uiPriority w:val="9"/>
    <w:rPr>
      <w:rFonts w:ascii="Arial" w:hAnsi="Arial" w:eastAsia="宋体"/>
      <w:b/>
      <w:bCs/>
      <w:kern w:val="44"/>
      <w:sz w:val="44"/>
      <w:szCs w:val="44"/>
    </w:rPr>
  </w:style>
  <w:style w:type="character" w:customStyle="1" w:styleId="17">
    <w:name w:val="标题 2 字符"/>
    <w:basedOn w:val="9"/>
    <w:link w:val="3"/>
    <w:qFormat/>
    <w:uiPriority w:val="9"/>
    <w:rPr>
      <w:rFonts w:ascii="Arial" w:hAnsi="Arial" w:eastAsia="宋体" w:cstheme="majorBidi"/>
      <w:b/>
      <w:bCs/>
      <w:sz w:val="32"/>
      <w:szCs w:val="28"/>
    </w:rPr>
  </w:style>
  <w:style w:type="character" w:customStyle="1" w:styleId="18">
    <w:name w:val="标题 3 字符"/>
    <w:basedOn w:val="9"/>
    <w:link w:val="4"/>
    <w:qFormat/>
    <w:uiPriority w:val="9"/>
    <w:rPr>
      <w:rFonts w:ascii="Arial" w:hAnsi="Arial" w:eastAsia="宋体"/>
      <w:b/>
      <w:bCs/>
      <w:sz w:val="30"/>
    </w:rPr>
  </w:style>
  <w:style w:type="character" w:customStyle="1" w:styleId="19">
    <w:name w:val="标题 4 字符"/>
    <w:basedOn w:val="9"/>
    <w:link w:val="5"/>
    <w:qFormat/>
    <w:uiPriority w:val="9"/>
    <w:rPr>
      <w:rFonts w:ascii="Arial" w:hAnsi="Arial" w:eastAsia="宋体" w:cstheme="majorBidi"/>
      <w:b/>
      <w:bCs/>
      <w:sz w:val="28"/>
      <w:szCs w:val="24"/>
    </w:rPr>
  </w:style>
  <w:style w:type="character" w:customStyle="1" w:styleId="20">
    <w:name w:val="标题 6 字符"/>
    <w:basedOn w:val="9"/>
    <w:link w:val="6"/>
    <w:semiHidden/>
    <w:qFormat/>
    <w:uiPriority w:val="9"/>
    <w:rPr>
      <w:rFonts w:ascii="Arial" w:hAnsi="Arial" w:eastAsia="黑体" w:cstheme="majorBidi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1431</Characters>
  <Lines>11</Lines>
  <Paragraphs>3</Paragraphs>
  <TotalTime>0</TotalTime>
  <ScaleCrop>false</ScaleCrop>
  <LinksUpToDate>false</LinksUpToDate>
  <CharactersWithSpaces>1679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2021-08-31T05:17:00Z</dcterms:created>
  <dc:creator>bubu</dc:creator>
  <cp:lastModifiedBy>张淞鸿</cp:lastModifiedBy>
  <cp:lastPrinted>2022-01-25T01:18:00Z</cp:lastPrinted>
  <dcterms:modified xsi:type="dcterms:W3CDTF">2022-03-09T07:02:27Z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