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rPr>
          <w:rFonts w:ascii="宋体" w:hAnsi="宋体"/>
          <w:b/>
          <w:sz w:val="24"/>
          <w:szCs w:val="24"/>
        </w:rPr>
      </w:pPr>
    </w:p>
    <w:p>
      <w:pPr>
        <w:snapToGrid w:val="0"/>
        <w:ind w:firstLine="0"/>
        <w:rPr>
          <w:rFonts w:ascii="宋体" w:hAnsi="宋体"/>
          <w:b/>
          <w:sz w:val="24"/>
          <w:szCs w:val="24"/>
        </w:rPr>
      </w:pPr>
    </w:p>
    <w:p>
      <w:pPr>
        <w:snapToGrid w:val="0"/>
        <w:ind w:firstLine="0"/>
        <w:rPr>
          <w:rFonts w:ascii="宋体" w:hAnsi="宋体"/>
          <w:b/>
          <w:sz w:val="24"/>
          <w:szCs w:val="24"/>
        </w:rPr>
      </w:pPr>
    </w:p>
    <w:p>
      <w:pPr>
        <w:snapToGrid w:val="0"/>
        <w:ind w:firstLine="0"/>
        <w:rPr>
          <w:rFonts w:ascii="宋体" w:hAnsi="宋体"/>
          <w:b/>
          <w:sz w:val="24"/>
          <w:szCs w:val="24"/>
        </w:rPr>
      </w:pPr>
    </w:p>
    <w:p>
      <w:pPr>
        <w:snapToGrid w:val="0"/>
        <w:ind w:firstLine="0"/>
        <w:rPr>
          <w:rFonts w:ascii="宋体" w:hAnsi="宋体"/>
          <w:b/>
          <w:sz w:val="24"/>
          <w:szCs w:val="24"/>
        </w:rPr>
      </w:pPr>
    </w:p>
    <w:p>
      <w:pPr>
        <w:snapToGrid w:val="0"/>
        <w:ind w:firstLine="0"/>
        <w:rPr>
          <w:rFonts w:ascii="宋体" w:hAnsi="宋体"/>
          <w:b/>
          <w:sz w:val="24"/>
          <w:szCs w:val="24"/>
        </w:rPr>
      </w:pPr>
    </w:p>
    <w:p>
      <w:pPr>
        <w:ind w:firstLine="0"/>
        <w:jc w:val="center"/>
        <w:rPr>
          <w:rFonts w:ascii="宋体" w:hAnsi="宋体"/>
          <w:b/>
          <w:sz w:val="36"/>
          <w:szCs w:val="36"/>
        </w:rPr>
      </w:pPr>
      <w:r>
        <w:rPr>
          <w:rFonts w:hint="eastAsia" w:ascii="宋体" w:hAnsi="宋体"/>
          <w:b/>
          <w:sz w:val="36"/>
          <w:szCs w:val="36"/>
        </w:rPr>
        <w:t>北京清华长庚医院</w:t>
      </w:r>
    </w:p>
    <w:p>
      <w:pPr>
        <w:ind w:firstLine="0"/>
        <w:jc w:val="center"/>
        <w:rPr>
          <w:rFonts w:ascii="宋体" w:hAnsi="宋体"/>
          <w:b/>
          <w:sz w:val="36"/>
          <w:szCs w:val="36"/>
        </w:rPr>
      </w:pPr>
    </w:p>
    <w:p>
      <w:pPr>
        <w:snapToGrid w:val="0"/>
        <w:ind w:firstLine="20"/>
        <w:jc w:val="center"/>
        <w:rPr>
          <w:rFonts w:hint="eastAsia" w:asciiTheme="minorEastAsia" w:hAnsiTheme="minorEastAsia" w:eastAsiaTheme="minorEastAsia" w:cstheme="minorEastAsia"/>
          <w:b/>
          <w:color w:val="auto"/>
          <w:sz w:val="48"/>
          <w:szCs w:val="48"/>
          <w:u w:val="single"/>
        </w:rPr>
      </w:pPr>
      <w:r>
        <w:rPr>
          <w:rFonts w:hint="eastAsia" w:asciiTheme="minorEastAsia" w:hAnsiTheme="minorEastAsia" w:eastAsiaTheme="minorEastAsia" w:cstheme="minorEastAsia"/>
          <w:b w:val="0"/>
          <w:i w:val="0"/>
          <w:caps/>
          <w:color w:val="auto"/>
          <w:spacing w:val="0"/>
          <w:sz w:val="48"/>
          <w:szCs w:val="48"/>
          <w:u w:val="single"/>
          <w:shd w:val="clear" w:fill="FFFFFF"/>
        </w:rPr>
        <w:t>1#楼西侧汽车坡道雨棚更换案</w:t>
      </w:r>
    </w:p>
    <w:p>
      <w:pPr>
        <w:snapToGrid w:val="0"/>
        <w:ind w:firstLine="20"/>
        <w:jc w:val="center"/>
        <w:rPr>
          <w:rFonts w:ascii="黑体" w:hAnsi="黑体" w:eastAsia="黑体"/>
          <w:sz w:val="96"/>
          <w:szCs w:val="96"/>
        </w:rPr>
      </w:pPr>
      <w:r>
        <w:rPr>
          <w:rFonts w:hint="eastAsia" w:ascii="黑体" w:hAnsi="黑体" w:eastAsia="黑体"/>
          <w:sz w:val="96"/>
          <w:szCs w:val="96"/>
        </w:rPr>
        <w:t>招 标 文 件</w:t>
      </w:r>
    </w:p>
    <w:p>
      <w:pPr>
        <w:snapToGrid w:val="0"/>
        <w:ind w:firstLine="480"/>
        <w:jc w:val="center"/>
        <w:rPr>
          <w:rFonts w:ascii="宋体" w:hAnsi="宋体"/>
          <w:sz w:val="24"/>
          <w:szCs w:val="24"/>
        </w:rPr>
      </w:pPr>
    </w:p>
    <w:p>
      <w:pPr>
        <w:snapToGrid w:val="0"/>
        <w:ind w:firstLine="0"/>
        <w:rPr>
          <w:rFonts w:ascii="宋体" w:hAnsi="宋体"/>
          <w:sz w:val="30"/>
          <w:szCs w:val="30"/>
        </w:rPr>
      </w:pPr>
    </w:p>
    <w:p>
      <w:pPr>
        <w:snapToGrid w:val="0"/>
        <w:ind w:firstLine="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20</w:t>
      </w:r>
      <w:r>
        <w:rPr>
          <w:rFonts w:hint="eastAsia" w:ascii="宋体" w:hAnsi="宋体"/>
          <w:b/>
          <w:sz w:val="32"/>
          <w:szCs w:val="32"/>
          <w:u w:val="single"/>
          <w:lang w:val="en-US" w:eastAsia="zh-CN"/>
        </w:rPr>
        <w:t>18</w:t>
      </w:r>
      <w:r>
        <w:rPr>
          <w:rFonts w:hint="eastAsia" w:ascii="宋体" w:hAnsi="宋体"/>
          <w:b/>
          <w:sz w:val="32"/>
          <w:szCs w:val="32"/>
        </w:rPr>
        <w:t>号</w:t>
      </w:r>
    </w:p>
    <w:p>
      <w:pPr>
        <w:snapToGrid w:val="0"/>
        <w:ind w:firstLine="712"/>
        <w:rPr>
          <w:rFonts w:hint="default"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TH21</w:t>
      </w:r>
      <w:r>
        <w:rPr>
          <w:rFonts w:hint="eastAsia" w:ascii="宋体" w:hAnsi="宋体"/>
          <w:b/>
          <w:sz w:val="32"/>
          <w:szCs w:val="32"/>
          <w:u w:val="single"/>
          <w:lang w:val="en-US" w:eastAsia="zh-CN"/>
        </w:rPr>
        <w:t>208</w:t>
      </w:r>
    </w:p>
    <w:p>
      <w:pPr>
        <w:snapToGrid w:val="0"/>
        <w:ind w:firstLine="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snapToGrid w:val="0"/>
        <w:ind w:firstLine="640"/>
        <w:rPr>
          <w:rFonts w:ascii="宋体" w:hAnsi="宋体"/>
          <w:sz w:val="32"/>
          <w:szCs w:val="32"/>
        </w:rPr>
      </w:pPr>
    </w:p>
    <w:p>
      <w:pPr>
        <w:snapToGrid w:val="0"/>
        <w:ind w:firstLine="640"/>
        <w:rPr>
          <w:rFonts w:ascii="宋体" w:hAnsi="宋体"/>
          <w:sz w:val="32"/>
          <w:szCs w:val="32"/>
        </w:rPr>
      </w:pPr>
    </w:p>
    <w:p>
      <w:pPr>
        <w:snapToGrid w:val="0"/>
        <w:ind w:firstLine="0"/>
        <w:jc w:val="center"/>
        <w:rPr>
          <w:rFonts w:ascii="宋体" w:hAnsi="宋体"/>
          <w:b/>
          <w:sz w:val="32"/>
          <w:szCs w:val="32"/>
        </w:rPr>
      </w:pPr>
      <w:r>
        <w:rPr>
          <w:rFonts w:hint="eastAsia" w:ascii="宋体" w:hAnsi="宋体"/>
          <w:b/>
          <w:sz w:val="32"/>
          <w:szCs w:val="32"/>
        </w:rPr>
        <w:t>二○二一年</w:t>
      </w:r>
      <w:r>
        <w:rPr>
          <w:rFonts w:hint="eastAsia" w:ascii="宋体" w:hAnsi="宋体"/>
          <w:b/>
          <w:sz w:val="32"/>
          <w:szCs w:val="32"/>
          <w:lang w:eastAsia="zh-CN"/>
        </w:rPr>
        <w:t>十</w:t>
      </w:r>
      <w:r>
        <w:rPr>
          <w:rFonts w:hint="eastAsia" w:ascii="宋体" w:hAnsi="宋体"/>
          <w:b/>
          <w:sz w:val="32"/>
          <w:szCs w:val="32"/>
        </w:rPr>
        <w:t>月</w:t>
      </w:r>
    </w:p>
    <w:p>
      <w:pPr>
        <w:snapToGrid w:val="0"/>
        <w:ind w:firstLine="0"/>
        <w:jc w:val="center"/>
      </w:pPr>
    </w:p>
    <w:p>
      <w:pPr>
        <w:snapToGrid w:val="0"/>
        <w:ind w:firstLine="0"/>
        <w:jc w:val="cente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pgNumType w:fmt="decimal"/>
          <w:cols w:space="720" w:num="1"/>
          <w:docGrid w:linePitch="360" w:charSpace="6144"/>
        </w:sectPr>
      </w:pPr>
    </w:p>
    <w:p>
      <w:pPr>
        <w:pStyle w:val="61"/>
        <w:ind w:firstLine="0"/>
        <w:jc w:val="both"/>
      </w:pPr>
    </w:p>
    <w:p>
      <w:pPr>
        <w:pStyle w:val="61"/>
        <w:ind w:firstLine="0"/>
      </w:pPr>
      <w:r>
        <w:rPr>
          <w:rFonts w:hint="eastAsia"/>
        </w:rPr>
        <w:t>目录</w:t>
      </w:r>
    </w:p>
    <w:p>
      <w:pPr>
        <w:pStyle w:val="61"/>
        <w:ind w:firstLine="0"/>
        <w:jc w:val="both"/>
      </w:pPr>
    </w:p>
    <w:p>
      <w:pPr>
        <w:pStyle w:val="28"/>
        <w:tabs>
          <w:tab w:val="right" w:leader="dot" w:pos="8789"/>
          <w:tab w:val="clear" w:pos="9628"/>
        </w:tabs>
        <w:rPr>
          <w:rFonts w:asciiTheme="minorEastAsia" w:hAnsiTheme="minorEastAsia" w:eastAsiaTheme="minorEastAsia" w:cstheme="minorBidi"/>
          <w:sz w:val="24"/>
          <w:szCs w:val="24"/>
        </w:rPr>
      </w:pPr>
      <w:r>
        <w:rPr>
          <w:rFonts w:asciiTheme="minorEastAsia" w:hAnsiTheme="minorEastAsia" w:eastAsiaTheme="minorEastAsia"/>
          <w:sz w:val="24"/>
          <w:szCs w:val="24"/>
        </w:rPr>
        <w:fldChar w:fldCharType="begin"/>
      </w:r>
      <w:r>
        <w:rPr>
          <w:rFonts w:hint="eastAsia"/>
        </w:rPr>
        <w:instrText xml:space="preserve">TOC \o "1 - 1" \h \z \u"</w:instrText>
      </w:r>
      <w:r>
        <w:fldChar w:fldCharType="separate"/>
      </w:r>
      <w:r>
        <w:fldChar w:fldCharType="begin"/>
      </w:r>
      <w:r>
        <w:instrText xml:space="preserve">HYPERLINK  \l  "_Toc79682141"</w:instrText>
      </w:r>
      <w:r>
        <w:fldChar w:fldCharType="separate"/>
      </w:r>
      <w:r>
        <w:rPr>
          <w:rStyle w:val="48"/>
          <w:rFonts w:hint="eastAsia" w:asciiTheme="minorEastAsia" w:hAnsiTheme="minorEastAsia" w:eastAsiaTheme="minorEastAsia"/>
          <w:sz w:val="24"/>
          <w:szCs w:val="24"/>
        </w:rPr>
        <w:t>第一章 投标须知及投标须知前附表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hint="eastAsia"/>
        </w:rPr>
        <w:instrText xml:space="preserve">PAGEREF  _Toc79682141\* MERGEFORMAT</w:instrText>
      </w:r>
      <w:r>
        <w:fldChar w:fldCharType="separate"/>
      </w:r>
      <w:r>
        <w:rPr>
          <w:rFonts w:asciiTheme="minorEastAsia" w:hAnsiTheme="minorEastAsia" w:eastAsiaTheme="minorEastAsia"/>
          <w:sz w:val="24"/>
          <w:szCs w:val="24"/>
        </w:rPr>
        <w:t>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8"/>
        <w:tabs>
          <w:tab w:val="right" w:leader="dot" w:pos="8789"/>
          <w:tab w:val="clear" w:pos="9628"/>
        </w:tabs>
        <w:rPr>
          <w:rFonts w:asciiTheme="minorEastAsia" w:hAnsiTheme="minorEastAsia" w:eastAsiaTheme="minorEastAsia" w:cstheme="minorBidi"/>
          <w:sz w:val="24"/>
          <w:szCs w:val="24"/>
        </w:rPr>
      </w:pPr>
      <w:r>
        <w:fldChar w:fldCharType="begin"/>
      </w:r>
      <w:r>
        <w:instrText xml:space="preserve">HYPERLINK  \l  "_Toc79682142"</w:instrText>
      </w:r>
      <w:r>
        <w:fldChar w:fldCharType="separate"/>
      </w:r>
      <w:r>
        <w:rPr>
          <w:rStyle w:val="48"/>
          <w:rFonts w:hint="eastAsia" w:asciiTheme="minorEastAsia" w:hAnsiTheme="minorEastAsia" w:eastAsiaTheme="minorEastAsia"/>
          <w:sz w:val="24"/>
          <w:szCs w:val="24"/>
        </w:rPr>
        <w:t>第二章 合同条款</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hint="eastAsia"/>
        </w:rPr>
        <w:instrText xml:space="preserve">PAGEREF  _Toc79682142\* MERGEFORMAT</w:instrText>
      </w:r>
      <w:r>
        <w:fldChar w:fldCharType="separate"/>
      </w:r>
      <w:r>
        <w:rPr>
          <w:rFonts w:asciiTheme="minorEastAsia" w:hAnsiTheme="minorEastAsia" w:eastAsiaTheme="minorEastAsia"/>
          <w:sz w:val="24"/>
          <w:szCs w:val="24"/>
        </w:rPr>
        <w:t>18</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8"/>
        <w:tabs>
          <w:tab w:val="right" w:leader="dot" w:pos="8789"/>
          <w:tab w:val="clear" w:pos="9628"/>
        </w:tabs>
        <w:rPr>
          <w:rFonts w:asciiTheme="minorEastAsia" w:hAnsiTheme="minorEastAsia" w:eastAsiaTheme="minorEastAsia" w:cstheme="minorBidi"/>
          <w:sz w:val="24"/>
          <w:szCs w:val="24"/>
        </w:rPr>
      </w:pPr>
      <w:r>
        <w:fldChar w:fldCharType="begin"/>
      </w:r>
      <w:r>
        <w:instrText xml:space="preserve">HYPERLINK  \l  "_Toc79682143"</w:instrText>
      </w:r>
      <w:r>
        <w:fldChar w:fldCharType="separate"/>
      </w:r>
      <w:r>
        <w:rPr>
          <w:rStyle w:val="48"/>
          <w:rFonts w:hint="eastAsia" w:asciiTheme="minorEastAsia" w:hAnsiTheme="minorEastAsia" w:eastAsiaTheme="minorEastAsia"/>
          <w:sz w:val="24"/>
          <w:szCs w:val="24"/>
        </w:rPr>
        <w:t>第三章 投标文件商务标部分格式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hint="eastAsia"/>
        </w:rPr>
        <w:instrText xml:space="preserve">PAGEREF  _Toc79682143\* MERGEFORMAT</w:instrText>
      </w:r>
      <w:r>
        <w:fldChar w:fldCharType="separate"/>
      </w:r>
      <w:r>
        <w:rPr>
          <w:rFonts w:asciiTheme="minorEastAsia" w:hAnsiTheme="minorEastAsia" w:eastAsiaTheme="minorEastAsia"/>
          <w:sz w:val="24"/>
          <w:szCs w:val="24"/>
        </w:rPr>
        <w:t>116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8"/>
        <w:tabs>
          <w:tab w:val="right" w:leader="dot" w:pos="8789"/>
          <w:tab w:val="clear" w:pos="9628"/>
        </w:tabs>
        <w:rPr>
          <w:rFonts w:asciiTheme="minorEastAsia" w:hAnsiTheme="minorEastAsia" w:eastAsiaTheme="minorEastAsia" w:cstheme="minorBidi"/>
          <w:sz w:val="24"/>
          <w:szCs w:val="24"/>
        </w:rPr>
      </w:pPr>
      <w:r>
        <w:fldChar w:fldCharType="begin"/>
      </w:r>
      <w:r>
        <w:instrText xml:space="preserve">HYPERLINK  \l  "_Toc79682144"</w:instrText>
      </w:r>
      <w:r>
        <w:fldChar w:fldCharType="separate"/>
      </w:r>
      <w:r>
        <w:rPr>
          <w:rStyle w:val="48"/>
          <w:rFonts w:hint="eastAsia" w:asciiTheme="minorEastAsia" w:hAnsiTheme="minorEastAsia" w:eastAsiaTheme="minorEastAsia"/>
          <w:sz w:val="24"/>
          <w:szCs w:val="24"/>
        </w:rPr>
        <w:t>第四章 投标文件经济标部分格式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hint="eastAsia"/>
        </w:rPr>
        <w:instrText xml:space="preserve">PAGEREF  _Toc79682144\* MERGEFORMAT</w:instrText>
      </w:r>
      <w:r>
        <w:fldChar w:fldCharType="separate"/>
      </w:r>
      <w:r>
        <w:rPr>
          <w:rFonts w:asciiTheme="minorEastAsia" w:hAnsiTheme="minorEastAsia" w:eastAsiaTheme="minorEastAsia"/>
          <w:sz w:val="24"/>
          <w:szCs w:val="24"/>
        </w:rPr>
        <w:t>123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8"/>
        <w:tabs>
          <w:tab w:val="right" w:leader="dot" w:pos="8789"/>
          <w:tab w:val="clear" w:pos="9628"/>
        </w:tabs>
        <w:rPr>
          <w:rFonts w:asciiTheme="minorEastAsia" w:hAnsiTheme="minorEastAsia" w:eastAsiaTheme="minorEastAsia" w:cstheme="minorBidi"/>
          <w:sz w:val="24"/>
          <w:szCs w:val="24"/>
        </w:rPr>
      </w:pPr>
      <w:r>
        <w:fldChar w:fldCharType="begin"/>
      </w:r>
      <w:r>
        <w:instrText xml:space="preserve">HYPERLINK  \l  "_Toc79682145"</w:instrText>
      </w:r>
      <w:r>
        <w:fldChar w:fldCharType="separate"/>
      </w:r>
      <w:r>
        <w:rPr>
          <w:rStyle w:val="48"/>
          <w:rFonts w:hint="eastAsia" w:asciiTheme="minorEastAsia" w:hAnsiTheme="minorEastAsia" w:eastAsiaTheme="minorEastAsia"/>
          <w:sz w:val="24"/>
          <w:szCs w:val="24"/>
        </w:rPr>
        <w:t>第五章 投标文件技术标部分格式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hint="eastAsia"/>
        </w:rPr>
        <w:instrText xml:space="preserve">PAGEREF  _Toc79682145\* MERGEFORMAT</w:instrText>
      </w:r>
      <w:r>
        <w:fldChar w:fldCharType="separate"/>
      </w:r>
      <w:r>
        <w:rPr>
          <w:rFonts w:asciiTheme="minorEastAsia" w:hAnsiTheme="minorEastAsia" w:eastAsiaTheme="minorEastAsia"/>
          <w:sz w:val="24"/>
          <w:szCs w:val="24"/>
        </w:rPr>
        <w:t>127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8"/>
        <w:tabs>
          <w:tab w:val="right" w:leader="dot" w:pos="8789"/>
          <w:tab w:val="clear" w:pos="9628"/>
        </w:tabs>
        <w:rPr>
          <w:rFonts w:asciiTheme="minorEastAsia" w:hAnsiTheme="minorEastAsia" w:eastAsiaTheme="minorEastAsia" w:cstheme="minorBidi"/>
          <w:sz w:val="24"/>
          <w:szCs w:val="24"/>
        </w:rPr>
      </w:pPr>
      <w:r>
        <w:fldChar w:fldCharType="begin"/>
      </w:r>
      <w:r>
        <w:instrText xml:space="preserve">HYPERLINK  \l  "_Toc79682146"</w:instrText>
      </w:r>
      <w:r>
        <w:fldChar w:fldCharType="separate"/>
      </w:r>
      <w:r>
        <w:rPr>
          <w:rStyle w:val="48"/>
          <w:rFonts w:hint="eastAsia" w:asciiTheme="minorEastAsia" w:hAnsiTheme="minorEastAsia" w:eastAsiaTheme="minorEastAsia"/>
          <w:sz w:val="24"/>
          <w:szCs w:val="24"/>
        </w:rPr>
        <w:t>第六章 评标办法</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hint="eastAsia"/>
        </w:rPr>
        <w:instrText xml:space="preserve">PAGEREF  _Toc79682146\* MERGEFORMAT</w:instrText>
      </w:r>
      <w:r>
        <w:fldChar w:fldCharType="separate"/>
      </w:r>
      <w:r>
        <w:rPr>
          <w:rFonts w:asciiTheme="minorEastAsia" w:hAnsiTheme="minorEastAsia" w:eastAsiaTheme="minorEastAsia"/>
          <w:sz w:val="24"/>
          <w:szCs w:val="24"/>
        </w:rPr>
        <w:t>134</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8"/>
        <w:tabs>
          <w:tab w:val="right" w:leader="dot" w:pos="8789"/>
          <w:tab w:val="clear" w:pos="9628"/>
        </w:tabs>
        <w:rPr>
          <w:rFonts w:asciiTheme="minorEastAsia" w:hAnsiTheme="minorEastAsia" w:eastAsiaTheme="minorEastAsia" w:cstheme="minorBidi"/>
          <w:sz w:val="24"/>
          <w:szCs w:val="24"/>
        </w:rPr>
      </w:pPr>
      <w:r>
        <w:fldChar w:fldCharType="begin"/>
      </w:r>
      <w:r>
        <w:instrText xml:space="preserve">HYPERLINK  \l  "_Toc79682147"</w:instrText>
      </w:r>
      <w:r>
        <w:fldChar w:fldCharType="separate"/>
      </w:r>
      <w:r>
        <w:rPr>
          <w:rStyle w:val="48"/>
          <w:rFonts w:hint="eastAsia" w:asciiTheme="minorEastAsia" w:hAnsiTheme="minorEastAsia" w:eastAsiaTheme="minorEastAsia"/>
          <w:sz w:val="24"/>
          <w:szCs w:val="24"/>
        </w:rPr>
        <w:t>第七章 技术要求</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hint="eastAsia"/>
        </w:rPr>
        <w:instrText xml:space="preserve">PAGEREF  _Toc79682147\* MERGEFORMAT</w:instrText>
      </w:r>
      <w:r>
        <w:fldChar w:fldCharType="separate"/>
      </w:r>
      <w:r>
        <w:rPr>
          <w:rFonts w:asciiTheme="minorEastAsia" w:hAnsiTheme="minorEastAsia" w:eastAsiaTheme="minorEastAsia"/>
          <w:sz w:val="24"/>
          <w:szCs w:val="24"/>
        </w:rPr>
        <w:t>138</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28"/>
        <w:tabs>
          <w:tab w:val="right" w:leader="dot" w:pos="8789"/>
          <w:tab w:val="clear" w:pos="9628"/>
        </w:tabs>
        <w:rPr>
          <w:rFonts w:asciiTheme="minorEastAsia" w:hAnsiTheme="minorEastAsia" w:eastAsiaTheme="minorEastAsia" w:cstheme="minorBidi"/>
          <w:sz w:val="24"/>
          <w:szCs w:val="24"/>
        </w:rPr>
      </w:pPr>
      <w:r>
        <w:fldChar w:fldCharType="begin"/>
      </w:r>
      <w:r>
        <w:instrText xml:space="preserve">HYPERLINK  \l  "_Toc79682148"</w:instrText>
      </w:r>
      <w:r>
        <w:fldChar w:fldCharType="separate"/>
      </w:r>
      <w:r>
        <w:rPr>
          <w:rStyle w:val="48"/>
          <w:rFonts w:hint="eastAsia" w:asciiTheme="minorEastAsia" w:hAnsiTheme="minorEastAsia" w:eastAsiaTheme="minorEastAsia"/>
          <w:sz w:val="24"/>
          <w:szCs w:val="24"/>
        </w:rPr>
        <w:t>第八章 工程量清单及图纸</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hint="eastAsia"/>
        </w:rPr>
        <w:instrText xml:space="preserve">PAGEREF  _Toc79682148\* MERGEFORMAT</w:instrText>
      </w:r>
      <w:r>
        <w:fldChar w:fldCharType="separate"/>
      </w:r>
      <w:r>
        <w:rPr>
          <w:rFonts w:asciiTheme="minorEastAsia" w:hAnsiTheme="minorEastAsia" w:eastAsiaTheme="minorEastAsia"/>
          <w:sz w:val="24"/>
          <w:szCs w:val="24"/>
        </w:rPr>
        <w:t>150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tabs>
          <w:tab w:val="right" w:leader="dot" w:pos="8789"/>
        </w:tabs>
        <w:ind w:firstLine="0"/>
        <w:rPr>
          <w:rFonts w:ascii="宋体" w:hAnsi="宋体"/>
          <w:sz w:val="28"/>
          <w:szCs w:val="28"/>
        </w:rPr>
      </w:pPr>
      <w:r>
        <w:rPr>
          <w:rFonts w:asciiTheme="minorEastAsia" w:hAnsiTheme="minorEastAsia" w:eastAsiaTheme="minorEastAsia"/>
          <w:sz w:val="24"/>
          <w:szCs w:val="24"/>
        </w:rPr>
        <w:fldChar w:fldCharType="end"/>
      </w:r>
    </w:p>
    <w:p>
      <w:pPr>
        <w:pStyle w:val="61"/>
        <w:ind w:firstLine="643"/>
      </w:pPr>
      <w:r>
        <w:tab/>
      </w:r>
      <w:r>
        <w:br w:type="page"/>
      </w:r>
    </w:p>
    <w:p>
      <w:pPr>
        <w:pStyle w:val="2"/>
        <w:ind w:left="0" w:firstLine="0"/>
        <w:rPr>
          <w:rFonts w:ascii="宋体" w:hAnsi="宋体"/>
        </w:rPr>
      </w:pPr>
      <w:bookmarkStart w:id="0" w:name="_Toc79682141"/>
      <w:bookmarkStart w:id="1" w:name="_Toc138740206"/>
      <w:r>
        <w:rPr>
          <w:rFonts w:hint="eastAsia" w:ascii="宋体" w:hAnsi="宋体"/>
        </w:rPr>
        <w:t>投标须知及投标须知前附表</w:t>
      </w:r>
      <w:bookmarkEnd w:id="0"/>
      <w:bookmarkEnd w:id="1"/>
    </w:p>
    <w:p>
      <w:pPr>
        <w:pStyle w:val="3"/>
        <w:rPr>
          <w:rFonts w:ascii="宋体" w:hAnsi="宋体"/>
        </w:rPr>
      </w:pPr>
      <w:r>
        <w:br w:type="page"/>
      </w:r>
      <w:bookmarkStart w:id="2" w:name="_Toc138740207"/>
      <w:bookmarkStart w:id="3" w:name="_Toc395611378"/>
      <w:r>
        <w:rPr>
          <w:rFonts w:hint="eastAsia" w:ascii="宋体" w:hAnsi="宋体"/>
        </w:rPr>
        <w:t>投标须知前附表</w:t>
      </w:r>
      <w:bookmarkEnd w:id="2"/>
      <w:bookmarkEnd w:id="3"/>
    </w:p>
    <w:tbl>
      <w:tblPr>
        <w:tblStyle w:val="41"/>
        <w:tblW w:w="836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6"/>
            </w:pPr>
            <w:r>
              <w:rPr>
                <w:rFonts w:hint="eastAsia"/>
              </w:rPr>
              <w:t>序号</w:t>
            </w:r>
          </w:p>
        </w:tc>
        <w:tc>
          <w:tcPr>
            <w:tcW w:w="874" w:type="dxa"/>
            <w:vAlign w:val="center"/>
          </w:tcPr>
          <w:p>
            <w:pPr>
              <w:pStyle w:val="66"/>
            </w:pPr>
            <w:r>
              <w:rPr>
                <w:rFonts w:hint="eastAsia"/>
              </w:rPr>
              <w:t>条款号</w:t>
            </w:r>
          </w:p>
        </w:tc>
        <w:tc>
          <w:tcPr>
            <w:tcW w:w="1672" w:type="dxa"/>
            <w:vAlign w:val="center"/>
          </w:tcPr>
          <w:p>
            <w:pPr>
              <w:pStyle w:val="66"/>
            </w:pPr>
            <w:r>
              <w:rPr>
                <w:rFonts w:hint="eastAsia"/>
              </w:rPr>
              <w:t>内    容</w:t>
            </w:r>
          </w:p>
        </w:tc>
        <w:tc>
          <w:tcPr>
            <w:tcW w:w="5101" w:type="dxa"/>
            <w:vAlign w:val="center"/>
          </w:tcPr>
          <w:p>
            <w:pPr>
              <w:pStyle w:val="66"/>
            </w:pPr>
            <w:r>
              <w:rPr>
                <w:rFonts w:hint="eastAsia"/>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3"/>
              <w:jc w:val="center"/>
            </w:pPr>
            <w:r>
              <w:rPr>
                <w:rFonts w:hint="eastAsia"/>
              </w:rPr>
              <w:t>1</w:t>
            </w:r>
          </w:p>
        </w:tc>
        <w:tc>
          <w:tcPr>
            <w:tcW w:w="874" w:type="dxa"/>
            <w:vAlign w:val="center"/>
          </w:tcPr>
          <w:p>
            <w:pPr>
              <w:pStyle w:val="63"/>
              <w:jc w:val="center"/>
            </w:pPr>
            <w:r>
              <w:rPr>
                <w:rFonts w:hint="eastAsia"/>
              </w:rPr>
              <w:t>1.1</w:t>
            </w:r>
          </w:p>
        </w:tc>
        <w:tc>
          <w:tcPr>
            <w:tcW w:w="1672" w:type="dxa"/>
            <w:vAlign w:val="center"/>
          </w:tcPr>
          <w:p>
            <w:pPr>
              <w:pStyle w:val="63"/>
              <w:jc w:val="center"/>
            </w:pPr>
            <w:r>
              <w:rPr>
                <w:rFonts w:hint="eastAsia"/>
              </w:rPr>
              <w:t>工程名称</w:t>
            </w:r>
          </w:p>
        </w:tc>
        <w:tc>
          <w:tcPr>
            <w:tcW w:w="5101" w:type="dxa"/>
            <w:vAlign w:val="center"/>
          </w:tcPr>
          <w:p>
            <w:pPr>
              <w:snapToGrid w:val="0"/>
              <w:spacing w:line="240" w:lineRule="auto"/>
              <w:ind w:firstLine="0"/>
              <w:jc w:val="left"/>
              <w:rPr>
                <w:rFonts w:ascii="宋体" w:hAnsi="宋体"/>
                <w:b/>
              </w:rPr>
            </w:pPr>
            <w:r>
              <w:rPr>
                <w:rFonts w:hint="eastAsia" w:asciiTheme="minorEastAsia" w:hAnsiTheme="minorEastAsia" w:eastAsiaTheme="minorEastAsia" w:cstheme="minorEastAsia"/>
                <w:b w:val="0"/>
                <w:i w:val="0"/>
                <w:caps/>
                <w:color w:val="auto"/>
                <w:spacing w:val="0"/>
                <w:sz w:val="21"/>
                <w:szCs w:val="21"/>
                <w:u w:val="none"/>
                <w:shd w:val="clear" w:fill="FFFFFF"/>
              </w:rPr>
              <w:t>1#楼西侧汽车坡道雨棚更换案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3"/>
              <w:jc w:val="center"/>
            </w:pPr>
            <w:r>
              <w:rPr>
                <w:rFonts w:hint="eastAsia"/>
              </w:rPr>
              <w:t>2</w:t>
            </w:r>
          </w:p>
        </w:tc>
        <w:tc>
          <w:tcPr>
            <w:tcW w:w="874" w:type="dxa"/>
            <w:vAlign w:val="center"/>
          </w:tcPr>
          <w:p>
            <w:pPr>
              <w:pStyle w:val="63"/>
              <w:jc w:val="center"/>
            </w:pPr>
            <w:r>
              <w:t>1.1</w:t>
            </w:r>
          </w:p>
        </w:tc>
        <w:tc>
          <w:tcPr>
            <w:tcW w:w="1672" w:type="dxa"/>
            <w:vAlign w:val="center"/>
          </w:tcPr>
          <w:p>
            <w:pPr>
              <w:pStyle w:val="63"/>
              <w:jc w:val="center"/>
            </w:pPr>
            <w:r>
              <w:rPr>
                <w:rFonts w:hint="eastAsia"/>
              </w:rPr>
              <w:t>建设地点</w:t>
            </w:r>
          </w:p>
        </w:tc>
        <w:tc>
          <w:tcPr>
            <w:tcW w:w="5101" w:type="dxa"/>
            <w:vAlign w:val="center"/>
          </w:tcPr>
          <w:p>
            <w:pPr>
              <w:pStyle w:val="63"/>
              <w:rPr>
                <w:rFonts w:cs="Arial"/>
              </w:rPr>
            </w:pPr>
            <w:r>
              <w:rPr>
                <w:rFonts w:hint="eastAsia"/>
              </w:rPr>
              <w:t>北京市昌平区立汤路168号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3"/>
              <w:jc w:val="center"/>
            </w:pPr>
            <w:r>
              <w:rPr>
                <w:rFonts w:hint="eastAsia"/>
              </w:rPr>
              <w:t>3</w:t>
            </w:r>
          </w:p>
        </w:tc>
        <w:tc>
          <w:tcPr>
            <w:tcW w:w="874" w:type="dxa"/>
            <w:vAlign w:val="center"/>
          </w:tcPr>
          <w:p>
            <w:pPr>
              <w:pStyle w:val="63"/>
              <w:jc w:val="center"/>
            </w:pPr>
            <w:r>
              <w:t>1.1</w:t>
            </w:r>
          </w:p>
        </w:tc>
        <w:tc>
          <w:tcPr>
            <w:tcW w:w="1672" w:type="dxa"/>
            <w:vAlign w:val="center"/>
          </w:tcPr>
          <w:p>
            <w:pPr>
              <w:pStyle w:val="63"/>
              <w:jc w:val="center"/>
            </w:pPr>
            <w:r>
              <w:rPr>
                <w:rFonts w:hint="eastAsia"/>
              </w:rPr>
              <w:t>建设规模</w:t>
            </w:r>
          </w:p>
        </w:tc>
        <w:tc>
          <w:tcPr>
            <w:tcW w:w="5101" w:type="dxa"/>
            <w:vAlign w:val="center"/>
          </w:tcPr>
          <w:p>
            <w:pPr>
              <w:pStyle w:val="63"/>
            </w:pPr>
            <w:r>
              <w:rPr>
                <w:rFonts w:hint="eastAsia"/>
              </w:rPr>
              <w:t>详见招标文件</w:t>
            </w:r>
            <w:r>
              <w:t>及工程量清单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3"/>
              <w:jc w:val="center"/>
            </w:pPr>
            <w:r>
              <w:rPr>
                <w:rFonts w:hint="eastAsia"/>
              </w:rPr>
              <w:t>4</w:t>
            </w:r>
          </w:p>
        </w:tc>
        <w:tc>
          <w:tcPr>
            <w:tcW w:w="874" w:type="dxa"/>
            <w:vAlign w:val="center"/>
          </w:tcPr>
          <w:p>
            <w:pPr>
              <w:pStyle w:val="63"/>
              <w:jc w:val="center"/>
            </w:pPr>
            <w:r>
              <w:t>1.1</w:t>
            </w:r>
          </w:p>
        </w:tc>
        <w:tc>
          <w:tcPr>
            <w:tcW w:w="1672" w:type="dxa"/>
            <w:vAlign w:val="center"/>
          </w:tcPr>
          <w:p>
            <w:pPr>
              <w:pStyle w:val="63"/>
              <w:jc w:val="center"/>
            </w:pPr>
            <w:r>
              <w:rPr>
                <w:rFonts w:hint="eastAsia"/>
              </w:rPr>
              <w:t>承包方式</w:t>
            </w:r>
          </w:p>
        </w:tc>
        <w:tc>
          <w:tcPr>
            <w:tcW w:w="5101" w:type="dxa"/>
            <w:vAlign w:val="center"/>
          </w:tcPr>
          <w:p>
            <w:pPr>
              <w:pStyle w:val="63"/>
            </w:pPr>
            <w:r>
              <w:rPr>
                <w:rFonts w:hint="eastAsia"/>
              </w:rPr>
              <w:t>施工总承包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3"/>
              <w:jc w:val="center"/>
            </w:pPr>
            <w:r>
              <w:rPr>
                <w:rFonts w:hint="eastAsia"/>
              </w:rPr>
              <w:t>5</w:t>
            </w:r>
          </w:p>
        </w:tc>
        <w:tc>
          <w:tcPr>
            <w:tcW w:w="874" w:type="dxa"/>
            <w:vAlign w:val="center"/>
          </w:tcPr>
          <w:p>
            <w:pPr>
              <w:pStyle w:val="63"/>
              <w:jc w:val="center"/>
            </w:pPr>
            <w:r>
              <w:t>1.1</w:t>
            </w:r>
          </w:p>
        </w:tc>
        <w:tc>
          <w:tcPr>
            <w:tcW w:w="1672" w:type="dxa"/>
            <w:vAlign w:val="center"/>
          </w:tcPr>
          <w:p>
            <w:pPr>
              <w:pStyle w:val="63"/>
              <w:jc w:val="center"/>
            </w:pPr>
            <w:r>
              <w:rPr>
                <w:rFonts w:hint="eastAsia"/>
              </w:rPr>
              <w:t>质量标准</w:t>
            </w:r>
          </w:p>
        </w:tc>
        <w:tc>
          <w:tcPr>
            <w:tcW w:w="5101" w:type="dxa"/>
            <w:vAlign w:val="center"/>
          </w:tcPr>
          <w:p>
            <w:pPr>
              <w:pStyle w:val="63"/>
            </w:pPr>
            <w:r>
              <w:rPr>
                <w:rFonts w:hint="eastAsia"/>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3"/>
              <w:jc w:val="center"/>
            </w:pPr>
            <w:r>
              <w:rPr>
                <w:rFonts w:hint="eastAsia"/>
              </w:rPr>
              <w:t>6</w:t>
            </w:r>
          </w:p>
        </w:tc>
        <w:tc>
          <w:tcPr>
            <w:tcW w:w="874" w:type="dxa"/>
            <w:vAlign w:val="center"/>
          </w:tcPr>
          <w:p>
            <w:pPr>
              <w:pStyle w:val="63"/>
              <w:jc w:val="center"/>
            </w:pPr>
            <w:r>
              <w:rPr>
                <w:rFonts w:hint="eastAsia"/>
              </w:rPr>
              <w:t>2.1</w:t>
            </w:r>
          </w:p>
        </w:tc>
        <w:tc>
          <w:tcPr>
            <w:tcW w:w="1672" w:type="dxa"/>
            <w:vAlign w:val="center"/>
          </w:tcPr>
          <w:p>
            <w:pPr>
              <w:pStyle w:val="63"/>
              <w:jc w:val="center"/>
              <w:rPr>
                <w:color w:val="auto"/>
                <w:highlight w:val="none"/>
              </w:rPr>
            </w:pPr>
            <w:r>
              <w:rPr>
                <w:rFonts w:hint="eastAsia"/>
                <w:color w:val="auto"/>
                <w:highlight w:val="none"/>
              </w:rPr>
              <w:t>招标范围</w:t>
            </w:r>
          </w:p>
        </w:tc>
        <w:tc>
          <w:tcPr>
            <w:tcW w:w="5101" w:type="dxa"/>
            <w:vAlign w:val="center"/>
          </w:tcPr>
          <w:p>
            <w:pPr>
              <w:pStyle w:val="63"/>
              <w:rPr>
                <w:color w:val="auto"/>
                <w:highlight w:val="none"/>
              </w:rPr>
            </w:pPr>
            <w:r>
              <w:rPr>
                <w:rFonts w:hint="eastAsia"/>
                <w:color w:val="auto"/>
                <w:highlight w:val="none"/>
              </w:rPr>
              <w:t>本次招标的范围为图纸中所包含的建筑装饰工程等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3"/>
              <w:jc w:val="center"/>
            </w:pPr>
            <w:r>
              <w:rPr>
                <w:rFonts w:hint="eastAsia"/>
              </w:rPr>
              <w:t>7</w:t>
            </w:r>
          </w:p>
        </w:tc>
        <w:tc>
          <w:tcPr>
            <w:tcW w:w="874" w:type="dxa"/>
            <w:vAlign w:val="center"/>
          </w:tcPr>
          <w:p>
            <w:pPr>
              <w:pStyle w:val="63"/>
              <w:jc w:val="center"/>
            </w:pPr>
            <w:r>
              <w:t>2.</w:t>
            </w:r>
            <w:r>
              <w:rPr>
                <w:rFonts w:hint="eastAsia"/>
              </w:rPr>
              <w:t>2</w:t>
            </w:r>
          </w:p>
        </w:tc>
        <w:tc>
          <w:tcPr>
            <w:tcW w:w="1672" w:type="dxa"/>
            <w:vAlign w:val="center"/>
          </w:tcPr>
          <w:p>
            <w:pPr>
              <w:pStyle w:val="63"/>
              <w:jc w:val="center"/>
            </w:pPr>
            <w:r>
              <w:rPr>
                <w:rFonts w:hint="eastAsia"/>
              </w:rPr>
              <w:t>工期要求</w:t>
            </w:r>
          </w:p>
        </w:tc>
        <w:tc>
          <w:tcPr>
            <w:tcW w:w="5101" w:type="dxa"/>
            <w:vAlign w:val="center"/>
          </w:tcPr>
          <w:p>
            <w:pPr>
              <w:pStyle w:val="63"/>
            </w:pPr>
            <w:r>
              <w:rPr>
                <w:rFonts w:hint="eastAsia"/>
              </w:rPr>
              <w:t>计划开工时间：20</w:t>
            </w:r>
            <w:r>
              <w:t>2</w:t>
            </w:r>
            <w:r>
              <w:rPr>
                <w:rFonts w:hint="eastAsia"/>
              </w:rPr>
              <w:t>1年</w:t>
            </w:r>
            <w:r>
              <w:rPr>
                <w:rFonts w:hint="eastAsia"/>
                <w:u w:val="single"/>
                <w:lang w:val="en-US" w:eastAsia="zh-CN"/>
              </w:rPr>
              <w:t xml:space="preserve"> 10 </w:t>
            </w:r>
            <w:r>
              <w:rPr>
                <w:rFonts w:hint="eastAsia"/>
              </w:rPr>
              <w:t>月</w:t>
            </w:r>
            <w:r>
              <w:rPr>
                <w:rFonts w:hint="eastAsia"/>
                <w:u w:val="single"/>
                <w:lang w:val="en-US" w:eastAsia="zh-CN"/>
              </w:rPr>
              <w:t xml:space="preserve"> 25  </w:t>
            </w:r>
            <w:r>
              <w:rPr>
                <w:rFonts w:hint="eastAsia"/>
              </w:rPr>
              <w:t>日，招标人要求工期：</w:t>
            </w:r>
            <w:r>
              <w:rPr>
                <w:rFonts w:hint="eastAsia"/>
                <w:lang w:val="en-US" w:eastAsia="zh-CN"/>
              </w:rPr>
              <w:t>30</w:t>
            </w:r>
            <w:r>
              <w:rPr>
                <w:rFonts w:hint="eastAsia"/>
              </w:rPr>
              <w:t>日</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3"/>
              <w:jc w:val="center"/>
            </w:pPr>
            <w:r>
              <w:t>8</w:t>
            </w:r>
          </w:p>
        </w:tc>
        <w:tc>
          <w:tcPr>
            <w:tcW w:w="874" w:type="dxa"/>
            <w:vAlign w:val="center"/>
          </w:tcPr>
          <w:p>
            <w:pPr>
              <w:pStyle w:val="63"/>
              <w:jc w:val="center"/>
            </w:pPr>
            <w:r>
              <w:t>3.1</w:t>
            </w:r>
          </w:p>
        </w:tc>
        <w:tc>
          <w:tcPr>
            <w:tcW w:w="1672" w:type="dxa"/>
            <w:vAlign w:val="center"/>
          </w:tcPr>
          <w:p>
            <w:pPr>
              <w:pStyle w:val="63"/>
              <w:jc w:val="center"/>
            </w:pPr>
            <w:r>
              <w:rPr>
                <w:rFonts w:hint="eastAsia"/>
              </w:rPr>
              <w:t>资金来源</w:t>
            </w:r>
          </w:p>
        </w:tc>
        <w:tc>
          <w:tcPr>
            <w:tcW w:w="5101" w:type="dxa"/>
            <w:vAlign w:val="center"/>
          </w:tcPr>
          <w:p>
            <w:pPr>
              <w:pStyle w:val="63"/>
            </w:pPr>
            <w:r>
              <w:rPr>
                <w:rFonts w:hint="eastAsia"/>
              </w:rPr>
              <w:t>自筹资金，已落实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63"/>
              <w:jc w:val="center"/>
            </w:pPr>
            <w:r>
              <w:rPr>
                <w:rFonts w:hint="eastAsia"/>
              </w:rPr>
              <w:t>9</w:t>
            </w:r>
          </w:p>
        </w:tc>
        <w:tc>
          <w:tcPr>
            <w:tcW w:w="874" w:type="dxa"/>
            <w:vAlign w:val="center"/>
          </w:tcPr>
          <w:p>
            <w:pPr>
              <w:pStyle w:val="63"/>
              <w:jc w:val="center"/>
            </w:pPr>
            <w:r>
              <w:rPr>
                <w:rFonts w:hint="eastAsia"/>
              </w:rPr>
              <w:t>4.1</w:t>
            </w:r>
          </w:p>
        </w:tc>
        <w:tc>
          <w:tcPr>
            <w:tcW w:w="1672" w:type="dxa"/>
            <w:vAlign w:val="center"/>
          </w:tcPr>
          <w:p>
            <w:pPr>
              <w:pStyle w:val="63"/>
              <w:jc w:val="center"/>
              <w:rPr>
                <w:color w:val="auto"/>
                <w:highlight w:val="none"/>
              </w:rPr>
            </w:pPr>
            <w:r>
              <w:rPr>
                <w:rFonts w:hint="eastAsia"/>
                <w:color w:val="auto"/>
                <w:highlight w:val="none"/>
              </w:rPr>
              <w:t>投标人资质及项目经理等级要求</w:t>
            </w:r>
          </w:p>
        </w:tc>
        <w:tc>
          <w:tcPr>
            <w:tcW w:w="5101" w:type="dxa"/>
            <w:vAlign w:val="center"/>
          </w:tcPr>
          <w:p>
            <w:pPr>
              <w:pStyle w:val="63"/>
              <w:rPr>
                <w:color w:val="auto"/>
                <w:highlight w:val="none"/>
              </w:rPr>
            </w:pPr>
            <w:r>
              <w:rPr>
                <w:rFonts w:hint="eastAsia"/>
                <w:color w:val="auto"/>
                <w:highlight w:val="none"/>
              </w:rPr>
              <w:t>1、具有有效的企业营业执照；</w:t>
            </w:r>
          </w:p>
          <w:p>
            <w:pPr>
              <w:pStyle w:val="63"/>
              <w:rPr>
                <w:color w:val="auto"/>
                <w:highlight w:val="none"/>
              </w:rPr>
            </w:pPr>
            <w:r>
              <w:rPr>
                <w:rFonts w:hint="eastAsia"/>
                <w:color w:val="auto"/>
                <w:highlight w:val="none"/>
              </w:rPr>
              <w:t>2、具有建筑装饰装修工程专业承包二级及以上资质；建筑机电安装工程专业承包三级及以上或机电工程施工总承包叁级及以上资质；</w:t>
            </w:r>
          </w:p>
          <w:p>
            <w:pPr>
              <w:pStyle w:val="63"/>
              <w:rPr>
                <w:color w:val="auto"/>
                <w:highlight w:val="none"/>
              </w:rPr>
            </w:pPr>
            <w:r>
              <w:rPr>
                <w:rFonts w:hint="eastAsia"/>
                <w:color w:val="auto"/>
                <w:highlight w:val="none"/>
              </w:rPr>
              <w:t>3、拟派项目经理应为受聘于投标人的建筑工程专业二级及以上注册建造师，同时</w:t>
            </w:r>
            <w:r>
              <w:rPr>
                <w:color w:val="auto"/>
                <w:highlight w:val="none"/>
              </w:rPr>
              <w:t>具有</w:t>
            </w:r>
            <w:r>
              <w:rPr>
                <w:rFonts w:hint="eastAsia"/>
                <w:color w:val="auto"/>
                <w:highlight w:val="none"/>
              </w:rPr>
              <w:t>有效的安全生产考核合格证书（B本）；</w:t>
            </w:r>
          </w:p>
          <w:p>
            <w:pPr>
              <w:pStyle w:val="63"/>
              <w:rPr>
                <w:color w:val="auto"/>
                <w:highlight w:val="none"/>
              </w:rPr>
            </w:pPr>
            <w:r>
              <w:rPr>
                <w:rFonts w:hint="eastAsia"/>
                <w:color w:val="auto"/>
                <w:highlight w:val="none"/>
              </w:rPr>
              <w:t>4、具有合格有效的安全生产许可证；</w:t>
            </w:r>
          </w:p>
          <w:p>
            <w:pPr>
              <w:pStyle w:val="63"/>
              <w:rPr>
                <w:color w:val="auto"/>
                <w:highlight w:val="none"/>
              </w:rPr>
            </w:pPr>
            <w:r>
              <w:rPr>
                <w:rFonts w:hint="eastAsia"/>
                <w:color w:val="auto"/>
                <w:highlight w:val="none"/>
              </w:rPr>
              <w:t>5、投标人在近三年内（2018年</w:t>
            </w:r>
            <w:r>
              <w:rPr>
                <w:rFonts w:hint="eastAsia"/>
                <w:color w:val="auto"/>
                <w:highlight w:val="none"/>
                <w:lang w:val="en-US" w:eastAsia="zh-CN"/>
              </w:rPr>
              <w:t>09</w:t>
            </w:r>
            <w:r>
              <w:rPr>
                <w:rFonts w:hint="eastAsia"/>
                <w:color w:val="auto"/>
                <w:highlight w:val="none"/>
              </w:rPr>
              <w:t>月-2021年</w:t>
            </w:r>
            <w:r>
              <w:rPr>
                <w:rFonts w:hint="eastAsia"/>
                <w:color w:val="auto"/>
                <w:highlight w:val="none"/>
                <w:lang w:val="en-US" w:eastAsia="zh-CN"/>
              </w:rPr>
              <w:t>09</w:t>
            </w:r>
            <w:r>
              <w:rPr>
                <w:rFonts w:hint="eastAsia"/>
                <w:color w:val="auto"/>
                <w:highlight w:val="none"/>
              </w:rPr>
              <w:t>月）没有骗取中标和严重违约及重大工程质量问题；参加本采购活动前三年内，在经营活动中没有重大违法记录；</w:t>
            </w:r>
          </w:p>
          <w:p>
            <w:pPr>
              <w:pStyle w:val="63"/>
              <w:rPr>
                <w:color w:val="auto"/>
                <w:highlight w:val="none"/>
              </w:rPr>
            </w:pPr>
            <w:r>
              <w:rPr>
                <w:color w:val="auto"/>
                <w:highlight w:val="none"/>
              </w:rPr>
              <w:t>6</w:t>
            </w:r>
            <w:r>
              <w:rPr>
                <w:rFonts w:hint="eastAsia"/>
                <w:color w:val="auto"/>
                <w:highlight w:val="none"/>
              </w:rPr>
              <w:t>、具有良好的商业信誉和健全的财务会计制度；</w:t>
            </w:r>
          </w:p>
          <w:p>
            <w:pPr>
              <w:pStyle w:val="63"/>
              <w:rPr>
                <w:color w:val="auto"/>
                <w:highlight w:val="none"/>
              </w:rPr>
            </w:pPr>
            <w:r>
              <w:rPr>
                <w:color w:val="auto"/>
                <w:highlight w:val="none"/>
              </w:rPr>
              <w:t>7</w:t>
            </w:r>
            <w:r>
              <w:rPr>
                <w:rFonts w:hint="eastAsia"/>
                <w:color w:val="auto"/>
                <w:highlight w:val="none"/>
              </w:rPr>
              <w:t>、具有依法缴纳税收和社会保障资金的良好记录；</w:t>
            </w:r>
          </w:p>
          <w:p>
            <w:pPr>
              <w:pStyle w:val="63"/>
              <w:rPr>
                <w:color w:val="auto"/>
                <w:highlight w:val="none"/>
              </w:rPr>
            </w:pPr>
            <w:r>
              <w:rPr>
                <w:color w:val="auto"/>
                <w:highlight w:val="none"/>
              </w:rPr>
              <w:t>8</w:t>
            </w:r>
            <w:r>
              <w:rPr>
                <w:rFonts w:hint="eastAsia"/>
                <w:color w:val="auto"/>
                <w:highlight w:val="none"/>
              </w:rPr>
              <w:t>、本项目不接受联合体投标。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3"/>
              <w:jc w:val="center"/>
            </w:pPr>
            <w:r>
              <w:rPr>
                <w:rFonts w:hint="eastAsia"/>
              </w:rPr>
              <w:t>10</w:t>
            </w:r>
          </w:p>
        </w:tc>
        <w:tc>
          <w:tcPr>
            <w:tcW w:w="874" w:type="dxa"/>
            <w:vAlign w:val="center"/>
          </w:tcPr>
          <w:p>
            <w:pPr>
              <w:pStyle w:val="63"/>
              <w:jc w:val="center"/>
            </w:pPr>
            <w:r>
              <w:rPr>
                <w:rFonts w:hint="eastAsia"/>
              </w:rPr>
              <w:t>4</w:t>
            </w:r>
            <w:r>
              <w:t>.5</w:t>
            </w:r>
          </w:p>
        </w:tc>
        <w:tc>
          <w:tcPr>
            <w:tcW w:w="1672" w:type="dxa"/>
            <w:vAlign w:val="center"/>
          </w:tcPr>
          <w:p>
            <w:pPr>
              <w:pStyle w:val="63"/>
              <w:jc w:val="center"/>
            </w:pPr>
            <w:r>
              <w:rPr>
                <w:rFonts w:hint="eastAsia"/>
              </w:rPr>
              <w:t>资</w:t>
            </w:r>
            <w:r>
              <w:t>格审查</w:t>
            </w:r>
          </w:p>
        </w:tc>
        <w:tc>
          <w:tcPr>
            <w:tcW w:w="5101" w:type="dxa"/>
            <w:vAlign w:val="center"/>
          </w:tcPr>
          <w:p>
            <w:pPr>
              <w:pStyle w:val="63"/>
            </w:pPr>
            <w:r>
              <w:rPr>
                <w:rFonts w:hint="eastAsia"/>
              </w:rPr>
              <w:t>资</w:t>
            </w:r>
            <w:r>
              <w:t>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3"/>
              <w:jc w:val="center"/>
            </w:pPr>
            <w:r>
              <w:t>11</w:t>
            </w:r>
          </w:p>
        </w:tc>
        <w:tc>
          <w:tcPr>
            <w:tcW w:w="874" w:type="dxa"/>
            <w:vAlign w:val="center"/>
          </w:tcPr>
          <w:p>
            <w:pPr>
              <w:pStyle w:val="63"/>
              <w:jc w:val="center"/>
            </w:pPr>
            <w:r>
              <w:rPr>
                <w:rFonts w:hint="eastAsia"/>
              </w:rPr>
              <w:t>13.1</w:t>
            </w:r>
          </w:p>
        </w:tc>
        <w:tc>
          <w:tcPr>
            <w:tcW w:w="1672" w:type="dxa"/>
            <w:vAlign w:val="center"/>
          </w:tcPr>
          <w:p>
            <w:pPr>
              <w:pStyle w:val="63"/>
              <w:jc w:val="center"/>
            </w:pPr>
            <w:r>
              <w:rPr>
                <w:rFonts w:hint="eastAsia"/>
              </w:rPr>
              <w:t>工程计价方式</w:t>
            </w:r>
          </w:p>
        </w:tc>
        <w:tc>
          <w:tcPr>
            <w:tcW w:w="5101" w:type="dxa"/>
            <w:vAlign w:val="center"/>
          </w:tcPr>
          <w:p>
            <w:pPr>
              <w:pStyle w:val="63"/>
            </w:pPr>
            <w:r>
              <w:rPr>
                <w:rFonts w:hint="eastAsia"/>
              </w:rPr>
              <w:t>清单计</w:t>
            </w:r>
            <w: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63"/>
              <w:jc w:val="center"/>
            </w:pPr>
            <w:r>
              <w:t>12</w:t>
            </w:r>
          </w:p>
        </w:tc>
        <w:tc>
          <w:tcPr>
            <w:tcW w:w="874" w:type="dxa"/>
            <w:vAlign w:val="center"/>
          </w:tcPr>
          <w:p>
            <w:pPr>
              <w:pStyle w:val="63"/>
              <w:jc w:val="center"/>
            </w:pPr>
            <w:r>
              <w:rPr>
                <w:rFonts w:hint="eastAsia"/>
              </w:rPr>
              <w:t>5</w:t>
            </w:r>
            <w:r>
              <w:t>.1</w:t>
            </w:r>
          </w:p>
        </w:tc>
        <w:tc>
          <w:tcPr>
            <w:tcW w:w="1672" w:type="dxa"/>
            <w:vAlign w:val="center"/>
          </w:tcPr>
          <w:p>
            <w:pPr>
              <w:pStyle w:val="63"/>
              <w:jc w:val="center"/>
            </w:pPr>
            <w:r>
              <w:rPr>
                <w:rFonts w:hint="eastAsia"/>
              </w:rPr>
              <w:t>踏勘现场</w:t>
            </w:r>
          </w:p>
        </w:tc>
        <w:tc>
          <w:tcPr>
            <w:tcW w:w="5101" w:type="dxa"/>
            <w:vAlign w:val="center"/>
          </w:tcPr>
          <w:p>
            <w:pPr>
              <w:pStyle w:val="63"/>
            </w:pPr>
            <w:r>
              <w:rPr>
                <w:rFonts w:hint="eastAsia"/>
              </w:rPr>
              <w:t>不统一</w:t>
            </w:r>
            <w:r>
              <w:t>组织踏勘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3"/>
              <w:jc w:val="center"/>
            </w:pPr>
            <w:r>
              <w:t>13</w:t>
            </w:r>
          </w:p>
        </w:tc>
        <w:tc>
          <w:tcPr>
            <w:tcW w:w="874" w:type="dxa"/>
            <w:vAlign w:val="center"/>
          </w:tcPr>
          <w:p>
            <w:pPr>
              <w:pStyle w:val="63"/>
              <w:jc w:val="center"/>
            </w:pPr>
            <w:r>
              <w:rPr>
                <w:rFonts w:hint="eastAsia"/>
              </w:rPr>
              <w:t>15</w:t>
            </w:r>
            <w:r>
              <w:t>.1</w:t>
            </w:r>
          </w:p>
        </w:tc>
        <w:tc>
          <w:tcPr>
            <w:tcW w:w="1672" w:type="dxa"/>
            <w:vAlign w:val="center"/>
          </w:tcPr>
          <w:p>
            <w:pPr>
              <w:pStyle w:val="63"/>
              <w:jc w:val="center"/>
            </w:pPr>
            <w:r>
              <w:rPr>
                <w:rFonts w:hint="eastAsia"/>
              </w:rPr>
              <w:t>投标文件份数</w:t>
            </w:r>
          </w:p>
        </w:tc>
        <w:tc>
          <w:tcPr>
            <w:tcW w:w="5101" w:type="dxa"/>
            <w:vAlign w:val="center"/>
          </w:tcPr>
          <w:p>
            <w:pPr>
              <w:pStyle w:val="63"/>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3"/>
              <w:jc w:val="center"/>
            </w:pPr>
            <w:r>
              <w:t>14</w:t>
            </w:r>
          </w:p>
        </w:tc>
        <w:tc>
          <w:tcPr>
            <w:tcW w:w="874" w:type="dxa"/>
            <w:vAlign w:val="center"/>
          </w:tcPr>
          <w:p>
            <w:pPr>
              <w:pStyle w:val="63"/>
              <w:jc w:val="center"/>
            </w:pPr>
            <w:r>
              <w:rPr>
                <w:rFonts w:hint="eastAsia"/>
              </w:rPr>
              <w:t>17.1</w:t>
            </w:r>
          </w:p>
          <w:p>
            <w:pPr>
              <w:pStyle w:val="63"/>
              <w:jc w:val="center"/>
            </w:pPr>
            <w:r>
              <w:t>18.1</w:t>
            </w:r>
          </w:p>
        </w:tc>
        <w:tc>
          <w:tcPr>
            <w:tcW w:w="1672" w:type="dxa"/>
            <w:vAlign w:val="center"/>
          </w:tcPr>
          <w:p>
            <w:pPr>
              <w:pStyle w:val="63"/>
              <w:jc w:val="center"/>
            </w:pPr>
            <w:r>
              <w:rPr>
                <w:rFonts w:hint="eastAsia"/>
              </w:rPr>
              <w:t>投标文件提交地点及      截止时间</w:t>
            </w:r>
          </w:p>
        </w:tc>
        <w:tc>
          <w:tcPr>
            <w:tcW w:w="5101" w:type="dxa"/>
            <w:vAlign w:val="center"/>
          </w:tcPr>
          <w:p>
            <w:pPr>
              <w:pStyle w:val="63"/>
              <w:ind w:left="105" w:hanging="105"/>
            </w:pPr>
            <w:r>
              <w:rPr>
                <w:rFonts w:hint="eastAsia"/>
              </w:rPr>
              <w:t>地  点：北京市昌</w:t>
            </w:r>
            <w:r>
              <w:t>平区</w:t>
            </w:r>
            <w:r>
              <w:rPr>
                <w:rFonts w:hint="eastAsia"/>
              </w:rPr>
              <w:t>立</w:t>
            </w:r>
            <w:r>
              <w:t>汤路</w:t>
            </w:r>
            <w:r>
              <w:rPr>
                <w:rFonts w:hint="eastAsia"/>
              </w:rPr>
              <w:t>168号</w:t>
            </w:r>
            <w:r>
              <w:t>院</w:t>
            </w:r>
          </w:p>
          <w:p>
            <w:pPr>
              <w:pStyle w:val="63"/>
              <w:ind w:left="220" w:leftChars="105" w:firstLine="350"/>
            </w:pPr>
            <w:r>
              <w:rPr>
                <w:rFonts w:hint="eastAsia"/>
              </w:rPr>
              <w:t>北京清</w:t>
            </w:r>
            <w:r>
              <w:t>华长庚医院</w:t>
            </w:r>
            <w:r>
              <w:rPr>
                <w:rFonts w:hint="eastAsia"/>
              </w:rPr>
              <w:t>2</w:t>
            </w:r>
            <w:r>
              <w:t>#楼</w:t>
            </w:r>
            <w:r>
              <w:rPr>
                <w:rFonts w:hint="eastAsia"/>
              </w:rPr>
              <w:t>工务处</w:t>
            </w:r>
          </w:p>
          <w:p>
            <w:pPr>
              <w:pStyle w:val="63"/>
            </w:pPr>
            <w:r>
              <w:rPr>
                <w:rFonts w:hint="eastAsia"/>
              </w:rPr>
              <w:t>时  间：20</w:t>
            </w:r>
            <w:r>
              <w:t>2</w:t>
            </w:r>
            <w:r>
              <w:rPr>
                <w:rFonts w:hint="eastAsia"/>
              </w:rPr>
              <w:t>1年</w:t>
            </w:r>
            <w:r>
              <w:rPr>
                <w:rFonts w:hint="eastAsia"/>
                <w:u w:val="single"/>
                <w:lang w:val="en-US" w:eastAsia="zh-CN"/>
              </w:rPr>
              <w:t xml:space="preserve"> 10 </w:t>
            </w:r>
            <w:r>
              <w:rPr>
                <w:rFonts w:hint="eastAsia"/>
              </w:rPr>
              <w:t>月</w:t>
            </w:r>
            <w:r>
              <w:rPr>
                <w:rFonts w:hint="eastAsia"/>
                <w:u w:val="single"/>
                <w:lang w:val="en-US" w:eastAsia="zh-CN"/>
              </w:rPr>
              <w:t xml:space="preserve"> 19 </w:t>
            </w:r>
            <w:r>
              <w:rPr>
                <w:rFonts w:hint="eastAsia"/>
              </w:rPr>
              <w:t xml:space="preserve">日 </w:t>
            </w:r>
            <w:r>
              <w:rPr>
                <w:rFonts w:hint="eastAsia"/>
                <w:lang w:eastAsia="zh-CN"/>
              </w:rPr>
              <w:t>下</w:t>
            </w:r>
            <w:r>
              <w:rPr>
                <w:rFonts w:hint="eastAsia"/>
              </w:rPr>
              <w:t>午1</w:t>
            </w:r>
            <w:r>
              <w:rPr>
                <w:rFonts w:hint="eastAsia"/>
                <w:lang w:val="en-US" w:eastAsia="zh-CN"/>
              </w:rPr>
              <w:t>4</w:t>
            </w:r>
            <w:r>
              <w:rPr>
                <w:rFonts w:hint="eastAsia"/>
              </w:rPr>
              <w:t>:00时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3"/>
              <w:jc w:val="center"/>
            </w:pPr>
            <w:r>
              <w:t>15</w:t>
            </w:r>
          </w:p>
        </w:tc>
        <w:tc>
          <w:tcPr>
            <w:tcW w:w="874" w:type="dxa"/>
            <w:vAlign w:val="center"/>
          </w:tcPr>
          <w:p>
            <w:pPr>
              <w:pStyle w:val="63"/>
              <w:jc w:val="center"/>
            </w:pPr>
            <w:r>
              <w:t>2</w:t>
            </w:r>
            <w:r>
              <w:rPr>
                <w:rFonts w:hint="eastAsia"/>
              </w:rPr>
              <w:t>1</w:t>
            </w:r>
            <w:r>
              <w:t>.1</w:t>
            </w:r>
          </w:p>
        </w:tc>
        <w:tc>
          <w:tcPr>
            <w:tcW w:w="1672" w:type="dxa"/>
            <w:vAlign w:val="center"/>
          </w:tcPr>
          <w:p>
            <w:pPr>
              <w:pStyle w:val="63"/>
              <w:jc w:val="center"/>
            </w:pPr>
            <w:r>
              <w:rPr>
                <w:rFonts w:hint="eastAsia"/>
              </w:rPr>
              <w:t>开标</w:t>
            </w:r>
          </w:p>
        </w:tc>
        <w:tc>
          <w:tcPr>
            <w:tcW w:w="5101" w:type="dxa"/>
            <w:vAlign w:val="center"/>
          </w:tcPr>
          <w:p>
            <w:pPr>
              <w:pStyle w:val="63"/>
              <w:rPr>
                <w:b/>
              </w:rPr>
            </w:pPr>
            <w:r>
              <w:rPr>
                <w:rFonts w:hint="eastAsia"/>
              </w:rPr>
              <w:t>开始时间：20</w:t>
            </w:r>
            <w:r>
              <w:t>2</w:t>
            </w:r>
            <w:r>
              <w:rPr>
                <w:rFonts w:hint="eastAsia"/>
              </w:rPr>
              <w:t>1年</w:t>
            </w:r>
            <w:r>
              <w:rPr>
                <w:rFonts w:hint="eastAsia"/>
                <w:u w:val="single"/>
                <w:lang w:val="en-US" w:eastAsia="zh-CN"/>
              </w:rPr>
              <w:t xml:space="preserve"> 10  </w:t>
            </w:r>
            <w:r>
              <w:rPr>
                <w:rFonts w:hint="eastAsia"/>
              </w:rPr>
              <w:t>月</w:t>
            </w:r>
            <w:r>
              <w:rPr>
                <w:rFonts w:hint="eastAsia"/>
                <w:u w:val="single"/>
                <w:lang w:val="en-US" w:eastAsia="zh-CN"/>
              </w:rPr>
              <w:t xml:space="preserve"> 19 </w:t>
            </w:r>
            <w:r>
              <w:rPr>
                <w:rFonts w:hint="eastAsia"/>
              </w:rPr>
              <w:t xml:space="preserve">日 </w:t>
            </w:r>
            <w:r>
              <w:rPr>
                <w:rFonts w:hint="eastAsia"/>
                <w:lang w:eastAsia="zh-CN"/>
              </w:rPr>
              <w:t>下</w:t>
            </w:r>
            <w:r>
              <w:rPr>
                <w:rFonts w:hint="eastAsia"/>
              </w:rPr>
              <w:t>午1</w:t>
            </w:r>
            <w:r>
              <w:rPr>
                <w:rFonts w:hint="eastAsia"/>
                <w:lang w:val="en-US" w:eastAsia="zh-CN"/>
              </w:rPr>
              <w:t>4</w:t>
            </w:r>
            <w:r>
              <w:rPr>
                <w:rFonts w:hint="eastAsia"/>
              </w:rPr>
              <w:t>:00时</w:t>
            </w:r>
          </w:p>
          <w:p>
            <w:pPr>
              <w:pStyle w:val="63"/>
            </w:pPr>
            <w:r>
              <w:rPr>
                <w:rFonts w:hint="eastAsia"/>
              </w:rPr>
              <w:t>地    点: 北京清</w:t>
            </w:r>
            <w:r>
              <w:t>华长庚医院</w:t>
            </w:r>
            <w:r>
              <w:rPr>
                <w:rFonts w:hint="eastAsia"/>
              </w:rPr>
              <w:t>2</w:t>
            </w:r>
            <w:r>
              <w:t>#楼</w:t>
            </w:r>
            <w:r>
              <w:rPr>
                <w:rFonts w:hint="eastAsia"/>
              </w:rPr>
              <w:t>3层会议</w:t>
            </w:r>
            <w:r>
              <w:t>室</w:t>
            </w:r>
            <w:r>
              <w:rPr>
                <w:rFonts w:hint="eastAsi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3"/>
              <w:jc w:val="center"/>
            </w:pPr>
            <w:r>
              <w:rPr>
                <w:rFonts w:hint="eastAsia"/>
              </w:rPr>
              <w:t>1</w:t>
            </w:r>
            <w:r>
              <w:t>6</w:t>
            </w:r>
          </w:p>
        </w:tc>
        <w:tc>
          <w:tcPr>
            <w:tcW w:w="874" w:type="dxa"/>
            <w:vAlign w:val="center"/>
          </w:tcPr>
          <w:p>
            <w:pPr>
              <w:pStyle w:val="63"/>
              <w:jc w:val="center"/>
            </w:pPr>
          </w:p>
        </w:tc>
        <w:tc>
          <w:tcPr>
            <w:tcW w:w="1672" w:type="dxa"/>
            <w:vAlign w:val="center"/>
          </w:tcPr>
          <w:p>
            <w:pPr>
              <w:pStyle w:val="63"/>
              <w:jc w:val="center"/>
            </w:pPr>
            <w:r>
              <w:rPr>
                <w:rFonts w:hint="eastAsia"/>
              </w:rPr>
              <w:t>评标方法    及标准</w:t>
            </w:r>
          </w:p>
        </w:tc>
        <w:tc>
          <w:tcPr>
            <w:tcW w:w="5101" w:type="dxa"/>
            <w:vAlign w:val="center"/>
          </w:tcPr>
          <w:p>
            <w:pPr>
              <w:pStyle w:val="63"/>
            </w:pPr>
            <w:r>
              <w:rPr>
                <w:rFonts w:hint="eastAsia"/>
              </w:rPr>
              <w:t>综合评标法（详见本招标文件评标办法）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3"/>
              <w:jc w:val="center"/>
            </w:pPr>
            <w:r>
              <w:t>17</w:t>
            </w:r>
          </w:p>
        </w:tc>
        <w:tc>
          <w:tcPr>
            <w:tcW w:w="874" w:type="dxa"/>
            <w:vAlign w:val="center"/>
          </w:tcPr>
          <w:p>
            <w:pPr>
              <w:pStyle w:val="63"/>
              <w:jc w:val="center"/>
            </w:pPr>
          </w:p>
        </w:tc>
        <w:tc>
          <w:tcPr>
            <w:tcW w:w="1672" w:type="dxa"/>
            <w:vAlign w:val="center"/>
          </w:tcPr>
          <w:p>
            <w:pPr>
              <w:spacing w:line="312" w:lineRule="auto"/>
              <w:ind w:firstLine="0"/>
              <w:jc w:val="center"/>
            </w:pPr>
            <w:r>
              <w:t>本工程招标控制价</w:t>
            </w:r>
          </w:p>
        </w:tc>
        <w:tc>
          <w:tcPr>
            <w:tcW w:w="5101" w:type="dxa"/>
            <w:vAlign w:val="center"/>
          </w:tcPr>
          <w:p>
            <w:pPr>
              <w:spacing w:line="312" w:lineRule="auto"/>
              <w:ind w:firstLine="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人民币</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b w:val="0"/>
                <w:i w:val="0"/>
                <w:caps/>
                <w:color w:val="auto"/>
                <w:spacing w:val="0"/>
                <w:sz w:val="21"/>
                <w:szCs w:val="21"/>
                <w:u w:val="single"/>
                <w:shd w:val="clear" w:fill="FFFFFF"/>
              </w:rPr>
              <w:t>165880.44</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p>
          <w:p>
            <w:pPr>
              <w:spacing w:line="312" w:lineRule="auto"/>
              <w:ind w:firstLine="0"/>
            </w:pPr>
            <w:r>
              <w:rPr>
                <w:rFonts w:hint="eastAsia"/>
              </w:rPr>
              <w:t>（大写：</w:t>
            </w:r>
            <w:r>
              <w:rPr>
                <w:rFonts w:hint="eastAsia"/>
                <w:u w:val="single"/>
                <w:lang w:val="en-US" w:eastAsia="zh-CN"/>
              </w:rPr>
              <w:t xml:space="preserve"> 壹拾陆万伍仟捌佰捌拾元肆角肆分 </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3"/>
              <w:jc w:val="center"/>
            </w:pPr>
            <w:r>
              <w:t>18</w:t>
            </w:r>
          </w:p>
        </w:tc>
        <w:tc>
          <w:tcPr>
            <w:tcW w:w="874" w:type="dxa"/>
            <w:vAlign w:val="center"/>
          </w:tcPr>
          <w:p>
            <w:pPr>
              <w:pStyle w:val="63"/>
              <w:jc w:val="center"/>
            </w:pPr>
          </w:p>
        </w:tc>
        <w:tc>
          <w:tcPr>
            <w:tcW w:w="1672" w:type="dxa"/>
            <w:vAlign w:val="center"/>
          </w:tcPr>
          <w:p>
            <w:pPr>
              <w:spacing w:line="312" w:lineRule="auto"/>
              <w:ind w:left="105" w:hanging="105"/>
              <w:jc w:val="center"/>
            </w:pPr>
            <w:r>
              <w:rPr>
                <w:rFonts w:hint="eastAsia"/>
              </w:rPr>
              <w:t>投标报名时间及领取</w:t>
            </w:r>
            <w:r>
              <w:t>招标文件时间及地点</w:t>
            </w:r>
            <w:r>
              <w:rPr>
                <w:rFonts w:hint="eastAsia"/>
              </w:rPr>
              <w:t>及</w:t>
            </w:r>
            <w:r>
              <w:t>联系方式</w:t>
            </w:r>
          </w:p>
        </w:tc>
        <w:tc>
          <w:tcPr>
            <w:tcW w:w="5101" w:type="dxa"/>
            <w:vAlign w:val="center"/>
          </w:tcPr>
          <w:p>
            <w:pPr>
              <w:spacing w:line="312" w:lineRule="auto"/>
              <w:ind w:firstLine="0"/>
            </w:pPr>
            <w:r>
              <w:rPr>
                <w:rFonts w:hint="eastAsia"/>
              </w:rPr>
              <w:t>领</w:t>
            </w:r>
            <w:r>
              <w:t>取招标文件</w:t>
            </w:r>
            <w:r>
              <w:rPr>
                <w:rFonts w:ascii="宋体" w:hAnsi="宋体"/>
              </w:rPr>
              <w:t>时间：</w:t>
            </w:r>
            <w:r>
              <w:rPr>
                <w:rFonts w:hint="eastAsia" w:ascii="宋体" w:hAnsi="宋体"/>
              </w:rPr>
              <w:t>20</w:t>
            </w:r>
            <w:r>
              <w:rPr>
                <w:rFonts w:ascii="宋体" w:hAnsi="宋体"/>
              </w:rPr>
              <w:t>2</w:t>
            </w:r>
            <w:r>
              <w:rPr>
                <w:rFonts w:hint="eastAsia" w:ascii="宋体" w:hAnsi="宋体"/>
              </w:rPr>
              <w:t>1年</w:t>
            </w:r>
            <w:r>
              <w:rPr>
                <w:rFonts w:hint="eastAsia" w:ascii="宋体" w:hAnsi="宋体"/>
                <w:u w:val="single"/>
                <w:lang w:val="en-US" w:eastAsia="zh-CN"/>
              </w:rPr>
              <w:t xml:space="preserve"> 10 </w:t>
            </w:r>
            <w:r>
              <w:rPr>
                <w:rFonts w:hint="eastAsia" w:ascii="宋体" w:hAnsi="宋体"/>
              </w:rPr>
              <w:t>月</w:t>
            </w:r>
            <w:r>
              <w:rPr>
                <w:rFonts w:hint="eastAsia" w:ascii="宋体" w:hAnsi="宋体"/>
                <w:u w:val="single"/>
                <w:lang w:val="en-US" w:eastAsia="zh-CN"/>
              </w:rPr>
              <w:t xml:space="preserve"> 15 </w:t>
            </w:r>
            <w:r>
              <w:rPr>
                <w:rFonts w:hint="eastAsia" w:ascii="宋体" w:hAnsi="宋体"/>
              </w:rPr>
              <w:t>日</w:t>
            </w:r>
            <w:r>
              <w:rPr>
                <w:rFonts w:ascii="宋体" w:hAnsi="宋体"/>
              </w:rPr>
              <w:t>至</w:t>
            </w:r>
            <w:r>
              <w:rPr>
                <w:rFonts w:hint="eastAsia" w:ascii="宋体" w:hAnsi="宋体"/>
              </w:rPr>
              <w:t>20</w:t>
            </w:r>
            <w:r>
              <w:rPr>
                <w:rFonts w:ascii="宋体" w:hAnsi="宋体"/>
              </w:rPr>
              <w:t>2</w:t>
            </w:r>
            <w:r>
              <w:rPr>
                <w:rFonts w:hint="eastAsia" w:ascii="宋体" w:hAnsi="宋体"/>
              </w:rPr>
              <w:t>1年</w:t>
            </w:r>
            <w:r>
              <w:rPr>
                <w:rFonts w:hint="eastAsia" w:ascii="宋体" w:hAnsi="宋体"/>
                <w:u w:val="single"/>
                <w:lang w:val="en-US" w:eastAsia="zh-CN"/>
              </w:rPr>
              <w:t xml:space="preserve">   </w:t>
            </w:r>
            <w:r>
              <w:rPr>
                <w:rFonts w:hint="eastAsia" w:ascii="宋体" w:hAnsi="宋体"/>
              </w:rPr>
              <w:t>月</w:t>
            </w:r>
            <w:r>
              <w:rPr>
                <w:rFonts w:hint="eastAsia" w:ascii="宋体" w:hAnsi="宋体"/>
                <w:u w:val="single"/>
                <w:lang w:val="en-US" w:eastAsia="zh-CN"/>
              </w:rPr>
              <w:t xml:space="preserve"> 18 </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w:t>
            </w:r>
            <w:bookmarkStart w:id="24" w:name="_GoBack"/>
            <w:bookmarkEnd w:id="24"/>
            <w:r>
              <w:rPr>
                <w:rFonts w:hint="eastAsia"/>
              </w:rPr>
              <w:t>时间）。电话报名后可通过现场及网络方式获取招标文件。地点：北京清</w:t>
            </w:r>
            <w:r>
              <w:t>华长庚医院</w:t>
            </w:r>
            <w:r>
              <w:rPr>
                <w:rFonts w:hint="eastAsia"/>
              </w:rPr>
              <w:t>2</w:t>
            </w:r>
            <w:r>
              <w:t>#楼</w:t>
            </w:r>
            <w:r>
              <w:rPr>
                <w:rFonts w:hint="eastAsia"/>
              </w:rPr>
              <w:t>。联</w:t>
            </w:r>
            <w:r>
              <w:t>系人：</w:t>
            </w:r>
            <w:r>
              <w:rPr>
                <w:rFonts w:hint="eastAsia"/>
              </w:rPr>
              <w:t>李老师</w:t>
            </w:r>
            <w:r>
              <w:t>，联系电话：561188</w:t>
            </w:r>
            <w:r>
              <w:rPr>
                <w:rFonts w:hint="eastAsia"/>
              </w:rPr>
              <w:t>13</w:t>
            </w:r>
          </w:p>
        </w:tc>
      </w:tr>
    </w:tbl>
    <w:p>
      <w:pPr>
        <w:pStyle w:val="3"/>
        <w:spacing w:line="360" w:lineRule="auto"/>
        <w:rPr>
          <w:rFonts w:ascii="宋体" w:hAnsi="宋体"/>
        </w:rPr>
      </w:pPr>
      <w: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rPr>
          <w:rFonts w:ascii="宋体" w:hAnsi="宋体"/>
          <w:b/>
          <w:u w:val="single"/>
        </w:rPr>
      </w:pPr>
      <w:r>
        <w:rPr>
          <w:rFonts w:hint="eastAsia"/>
        </w:rPr>
        <w:t>工程概况：</w:t>
      </w:r>
    </w:p>
    <w:p>
      <w:pPr>
        <w:pStyle w:val="6"/>
        <w:numPr>
          <w:ilvl w:val="0"/>
          <w:numId w:val="0"/>
        </w:numPr>
        <w:ind w:firstLine="300"/>
        <w:rPr>
          <w:rFonts w:ascii="宋体" w:hAnsi="宋体"/>
          <w:b/>
          <w:u w:val="single"/>
        </w:rPr>
      </w:pPr>
      <w:r>
        <w:rPr>
          <w:rFonts w:hint="eastAsia"/>
        </w:rPr>
        <w:t>项目名称：</w:t>
      </w:r>
      <w:r>
        <w:rPr>
          <w:rFonts w:hint="eastAsia" w:asciiTheme="minorEastAsia" w:hAnsiTheme="minorEastAsia" w:eastAsiaTheme="minorEastAsia" w:cstheme="minorEastAsia"/>
          <w:b/>
          <w:i w:val="0"/>
          <w:caps/>
          <w:color w:val="auto"/>
          <w:spacing w:val="0"/>
          <w:sz w:val="21"/>
          <w:szCs w:val="21"/>
          <w:u w:val="single"/>
          <w:shd w:val="clear" w:fill="FFFFFF"/>
        </w:rPr>
        <w:t>1#楼西侧汽车坡道雨棚更换案</w:t>
      </w:r>
    </w:p>
    <w:p>
      <w:pPr>
        <w:pStyle w:val="7"/>
        <w:ind w:firstLine="300"/>
      </w:pPr>
      <w:r>
        <w:rPr>
          <w:rFonts w:hint="eastAsia"/>
        </w:rPr>
        <w:t>招 标 人：北京清华</w:t>
      </w:r>
      <w:r>
        <w:t>长庚</w:t>
      </w:r>
      <w:r>
        <w:rPr>
          <w:rFonts w:hint="eastAsia"/>
        </w:rPr>
        <w:t>医院</w:t>
      </w:r>
    </w:p>
    <w:p>
      <w:pPr>
        <w:pStyle w:val="7"/>
        <w:ind w:firstLine="300"/>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150"/>
      </w:pPr>
      <w:r>
        <w:rPr>
          <w:rFonts w:hint="eastAsia"/>
        </w:rPr>
        <w:t>4</w:t>
      </w:r>
      <w:r>
        <w:t>.3.10</w:t>
      </w:r>
      <w:r>
        <w:rPr>
          <w:rFonts w:hint="eastAsia"/>
        </w:rPr>
        <w:t>被</w:t>
      </w:r>
      <w:r>
        <w:t>暂停或取消投票资格的。</w:t>
      </w:r>
    </w:p>
    <w:p>
      <w:pPr>
        <w:pStyle w:val="7"/>
        <w:ind w:firstLine="150"/>
      </w:pPr>
      <w:r>
        <w:rPr>
          <w:rFonts w:hint="eastAsia"/>
        </w:rPr>
        <w:t>4</w:t>
      </w:r>
      <w:r>
        <w:t>.3.11</w:t>
      </w:r>
      <w:r>
        <w:rPr>
          <w:rFonts w:hint="eastAsia"/>
        </w:rPr>
        <w:t>财产</w:t>
      </w:r>
      <w:r>
        <w:t>被接管或冻结的。</w:t>
      </w:r>
    </w:p>
    <w:p>
      <w:pPr>
        <w:pStyle w:val="7"/>
        <w:ind w:firstLine="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pPr>
      <w:r>
        <w:rPr>
          <w:rFonts w:hint="eastAsia" w:ascii="宋体" w:hAnsi="宋体"/>
        </w:rPr>
        <w:t>5.1招标人将按本须知前附表第1</w:t>
      </w:r>
      <w:r>
        <w:rPr>
          <w:rFonts w:ascii="宋体" w:hAnsi="宋体"/>
        </w:rPr>
        <w:t>2</w:t>
      </w:r>
      <w:r>
        <w:rPr>
          <w:rFonts w:hint="eastAsia" w:ascii="宋体" w:hAnsi="宋体"/>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rPr>
          <w:rFonts w:ascii="宋体" w:hAnsi="宋体"/>
        </w:rPr>
      </w:pPr>
      <w:r>
        <w:rPr>
          <w:rFonts w:hint="eastAsia" w:ascii="宋体" w:hAnsi="宋体"/>
        </w:rPr>
        <w:t>5.2招标人向投标人提供的有关现场的数据和资料，是招标人现有的能被投标人利用的资料，招标人对投标人做出的任何推论、理解和结论均不负责任。</w:t>
      </w:r>
    </w:p>
    <w:p>
      <w:pPr>
        <w:ind w:firstLine="0"/>
        <w:rPr>
          <w:rFonts w:ascii="宋体" w:hAnsi="宋体"/>
        </w:rPr>
      </w:pPr>
      <w:r>
        <w:rPr>
          <w:rFonts w:hint="eastAsia" w:ascii="宋体" w:hAnsi="宋体"/>
        </w:rPr>
        <w:t>5.3经招标人允许，投标人可为踏勘目的进入招标人的项目现场，但投标人不得因此使招标人承担有关的责任和蒙受损失，投标人应承担踏勘现场的责任和风险。</w:t>
      </w:r>
    </w:p>
    <w:p>
      <w:pPr>
        <w:ind w:firstLine="0"/>
        <w:rPr>
          <w:rFonts w:ascii="宋体" w:hAnsi="宋体"/>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rPr>
          <w:rFonts w:ascii="宋体" w:hAnsi="宋体"/>
        </w:rPr>
      </w:pPr>
      <w:r>
        <w:rPr>
          <w:rFonts w:hint="eastAsia" w:ascii="宋体" w:hAnsi="宋体"/>
        </w:rPr>
        <w:t>第一章 投标须知及投标须知前附表</w:t>
      </w:r>
    </w:p>
    <w:p>
      <w:pPr>
        <w:pStyle w:val="62"/>
        <w:ind w:firstLine="0"/>
      </w:pPr>
      <w:r>
        <w:rPr>
          <w:rFonts w:hint="eastAsia"/>
        </w:rPr>
        <w:t>第二章 合同条款</w:t>
      </w:r>
    </w:p>
    <w:p>
      <w:pPr>
        <w:pStyle w:val="62"/>
        <w:ind w:firstLine="0"/>
      </w:pPr>
      <w:r>
        <w:rPr>
          <w:rFonts w:hint="eastAsia"/>
        </w:rPr>
        <w:t>第三章 投标文件商务标部分格式</w:t>
      </w:r>
    </w:p>
    <w:p>
      <w:pPr>
        <w:pStyle w:val="62"/>
        <w:ind w:firstLine="0"/>
      </w:pPr>
      <w:r>
        <w:rPr>
          <w:rFonts w:hint="eastAsia"/>
        </w:rPr>
        <w:t>第四章 投标文件经济标部分格式</w:t>
      </w:r>
    </w:p>
    <w:p>
      <w:pPr>
        <w:pStyle w:val="62"/>
        <w:ind w:firstLine="0"/>
      </w:pPr>
      <w:r>
        <w:rPr>
          <w:rFonts w:hint="eastAsia"/>
        </w:rPr>
        <w:t>第五章 投标文件技术标部分格式</w:t>
      </w:r>
    </w:p>
    <w:p>
      <w:pPr>
        <w:pStyle w:val="62"/>
        <w:ind w:firstLine="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350"/>
      </w:pPr>
      <w:r>
        <w:rPr>
          <w:rFonts w:hint="eastAsia"/>
        </w:rPr>
        <w:t>投标函；</w:t>
      </w:r>
    </w:p>
    <w:p>
      <w:pPr>
        <w:pStyle w:val="7"/>
        <w:ind w:firstLine="350"/>
      </w:pPr>
      <w:r>
        <w:rPr>
          <w:rFonts w:hint="eastAsia"/>
        </w:rPr>
        <w:t>法定代表人身份证明书；</w:t>
      </w:r>
    </w:p>
    <w:p>
      <w:pPr>
        <w:pStyle w:val="7"/>
        <w:ind w:firstLine="350"/>
      </w:pPr>
      <w:r>
        <w:rPr>
          <w:rFonts w:hint="eastAsia"/>
        </w:rPr>
        <w:t>投标文件签署授权委托书（如</w:t>
      </w:r>
      <w:r>
        <w:t>有）</w:t>
      </w:r>
      <w:r>
        <w:rPr>
          <w:rFonts w:hint="eastAsia"/>
        </w:rPr>
        <w:t>；</w:t>
      </w:r>
    </w:p>
    <w:p>
      <w:pPr>
        <w:pStyle w:val="7"/>
        <w:ind w:firstLine="350"/>
      </w:pPr>
      <w:r>
        <w:rPr>
          <w:rFonts w:hint="eastAsia"/>
        </w:rPr>
        <w:t>营业执照（复印件，加盖公章）；</w:t>
      </w:r>
    </w:p>
    <w:p>
      <w:pPr>
        <w:pStyle w:val="7"/>
        <w:ind w:firstLine="350"/>
      </w:pPr>
      <w:r>
        <w:rPr>
          <w:rFonts w:hint="eastAsia"/>
        </w:rPr>
        <w:t>资质证书（复印件，加盖公章）；</w:t>
      </w:r>
    </w:p>
    <w:p>
      <w:pPr>
        <w:pStyle w:val="7"/>
        <w:ind w:firstLine="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投标人在近三年内（2018年</w:t>
      </w:r>
      <w:r>
        <w:rPr>
          <w:color w:val="auto"/>
        </w:rPr>
        <w:t>0</w:t>
      </w:r>
      <w:r>
        <w:rPr>
          <w:rFonts w:hint="eastAsia"/>
          <w:color w:val="auto"/>
          <w:lang w:val="en-US" w:eastAsia="zh-CN"/>
        </w:rPr>
        <w:t>9</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200"/>
      </w:pPr>
      <w:r>
        <w:rPr>
          <w:rFonts w:hint="eastAsia"/>
        </w:rPr>
        <w:t>（1</w:t>
      </w:r>
      <w:r>
        <w:t>）</w:t>
      </w:r>
      <w:r>
        <w:rPr>
          <w:rFonts w:hint="eastAsia"/>
        </w:rPr>
        <w:t>投</w:t>
      </w:r>
      <w:r>
        <w:t>标总价（</w:t>
      </w:r>
      <w:r>
        <w:rPr>
          <w:rFonts w:hint="eastAsia"/>
        </w:rPr>
        <w:t>封-3</w:t>
      </w:r>
      <w:r>
        <w:t>）</w:t>
      </w:r>
    </w:p>
    <w:p>
      <w:pPr>
        <w:pStyle w:val="7"/>
        <w:ind w:firstLine="200"/>
      </w:pPr>
      <w:r>
        <w:rPr>
          <w:rFonts w:hint="eastAsia"/>
        </w:rPr>
        <w:t>（2</w:t>
      </w:r>
      <w:r>
        <w:t>）</w:t>
      </w:r>
      <w:r>
        <w:rPr>
          <w:rFonts w:hint="eastAsia"/>
        </w:rPr>
        <w:t>总</w:t>
      </w:r>
      <w:r>
        <w:t>说明（</w:t>
      </w:r>
      <w:r>
        <w:rPr>
          <w:rFonts w:hint="eastAsia"/>
        </w:rPr>
        <w:t>表-01</w:t>
      </w:r>
      <w:r>
        <w:t>）</w:t>
      </w:r>
    </w:p>
    <w:p>
      <w:pPr>
        <w:pStyle w:val="7"/>
        <w:ind w:firstLine="200"/>
      </w:pPr>
      <w:r>
        <w:rPr>
          <w:rFonts w:hint="eastAsia"/>
        </w:rPr>
        <w:t>（3</w:t>
      </w:r>
      <w:r>
        <w:t>）</w:t>
      </w:r>
      <w:r>
        <w:rPr>
          <w:rFonts w:hint="eastAsia"/>
        </w:rPr>
        <w:t>工程</w:t>
      </w:r>
      <w:r>
        <w:t>项目投标报价汇总表（</w:t>
      </w:r>
      <w:r>
        <w:rPr>
          <w:rFonts w:hint="eastAsia"/>
        </w:rPr>
        <w:t>表-02</w:t>
      </w:r>
      <w:r>
        <w:t>）</w:t>
      </w:r>
    </w:p>
    <w:p>
      <w:pPr>
        <w:pStyle w:val="7"/>
        <w:ind w:firstLine="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200"/>
      </w:pPr>
      <w:r>
        <w:rPr>
          <w:rFonts w:hint="eastAsia"/>
        </w:rPr>
        <w:t>（7</w:t>
      </w:r>
      <w:r>
        <w:t>）</w:t>
      </w:r>
      <w:r>
        <w:rPr>
          <w:rFonts w:hint="eastAsia"/>
        </w:rPr>
        <w:t>规费</w:t>
      </w:r>
      <w:r>
        <w:t>、税金项目清单与计价表（</w:t>
      </w:r>
      <w:r>
        <w:rPr>
          <w:rFonts w:hint="eastAsia"/>
        </w:rPr>
        <w:t>表-11</w:t>
      </w:r>
      <w:r>
        <w:t>）</w:t>
      </w:r>
    </w:p>
    <w:p>
      <w:pPr>
        <w:pStyle w:val="7"/>
        <w:ind w:firstLine="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200"/>
      </w:pPr>
      <w:r>
        <w:rPr>
          <w:rFonts w:hint="eastAsia"/>
        </w:rPr>
        <w:t>施工组织设计</w:t>
      </w:r>
    </w:p>
    <w:p>
      <w:pPr>
        <w:pStyle w:val="7"/>
        <w:ind w:firstLine="200"/>
      </w:pPr>
      <w:r>
        <w:rPr>
          <w:rFonts w:hint="eastAsia"/>
        </w:rPr>
        <w:t>（1</w:t>
      </w:r>
      <w:r>
        <w:t>）</w:t>
      </w:r>
      <w:r>
        <w:rPr>
          <w:rFonts w:hint="eastAsia"/>
        </w:rPr>
        <w:t>拟投入的主要施工机械设备表；</w:t>
      </w:r>
    </w:p>
    <w:p>
      <w:pPr>
        <w:pStyle w:val="7"/>
        <w:ind w:firstLine="200"/>
      </w:pPr>
      <w:r>
        <w:rPr>
          <w:rFonts w:hint="eastAsia"/>
        </w:rPr>
        <w:t>（2</w:t>
      </w:r>
      <w:r>
        <w:t>）</w:t>
      </w:r>
      <w:r>
        <w:rPr>
          <w:rFonts w:hint="eastAsia"/>
        </w:rPr>
        <w:t>劳动力计划表；</w:t>
      </w:r>
    </w:p>
    <w:p>
      <w:pPr>
        <w:pStyle w:val="7"/>
        <w:ind w:firstLine="200"/>
      </w:pPr>
      <w:r>
        <w:rPr>
          <w:rFonts w:hint="eastAsia"/>
        </w:rPr>
        <w:t>（</w:t>
      </w:r>
      <w:r>
        <w:t>3）</w:t>
      </w:r>
      <w:r>
        <w:rPr>
          <w:rFonts w:hint="eastAsia"/>
        </w:rPr>
        <w:t>计划开、竣工日期和施工进度网络图（必须提交网络图），施工进度的保证措施；</w:t>
      </w:r>
    </w:p>
    <w:p>
      <w:pPr>
        <w:pStyle w:val="7"/>
        <w:ind w:firstLine="200"/>
      </w:pPr>
      <w:r>
        <w:rPr>
          <w:rFonts w:hint="eastAsia"/>
        </w:rPr>
        <w:t>（</w:t>
      </w:r>
      <w:r>
        <w:t>4）</w:t>
      </w:r>
      <w:r>
        <w:rPr>
          <w:rFonts w:hint="eastAsia"/>
        </w:rPr>
        <w:t>针对本工程的施工技术方案、重点难点方案，施工质量的保证措施；</w:t>
      </w:r>
    </w:p>
    <w:p>
      <w:pPr>
        <w:pStyle w:val="7"/>
        <w:ind w:firstLine="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200"/>
      </w:pPr>
      <w:r>
        <w:t>14</w:t>
      </w:r>
      <w:r>
        <w:rPr>
          <w:rFonts w:hint="eastAsia"/>
        </w:rPr>
        <w:t>.1.2有关招标控制价的说明：所有投标人所填报的价格如果超过本项目的招标控制价则其投标文件一律不予接纳。</w:t>
      </w:r>
    </w:p>
    <w:p>
      <w:pPr>
        <w:pStyle w:val="7"/>
        <w:ind w:firstLine="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rPr>
        <w:t>。招标文件中确定的工程项目</w:t>
      </w:r>
      <w:r>
        <w:rPr>
          <w:rFonts w:hint="eastAsia" w:ascii="Arial" w:hAnsi="Arial" w:cs="Arial"/>
        </w:rPr>
        <w:t>招标</w:t>
      </w:r>
      <w:r>
        <w:rPr>
          <w:rFonts w:ascii="Arial" w:hAnsi="Arial" w:cs="Arial"/>
        </w:rPr>
        <w:t>范围、工程量清单不予调整</w:t>
      </w:r>
      <w:r>
        <w:rPr>
          <w:rFonts w:hint="eastAsia" w:ascii="Arial" w:hAnsi="Arial" w:cs="Arial"/>
        </w:rPr>
        <w:t>。</w:t>
      </w:r>
    </w:p>
    <w:p>
      <w:pPr>
        <w:pStyle w:val="7"/>
        <w:ind w:firstLine="200"/>
      </w:pPr>
      <w:r>
        <w:t>14</w:t>
      </w:r>
      <w:r>
        <w:rPr>
          <w:rFonts w:hint="eastAsia"/>
        </w:rPr>
        <w:t>.1.4投标人就根据招标文件附表备注中载明的范围进行汇总。</w:t>
      </w:r>
    </w:p>
    <w:p>
      <w:pPr>
        <w:pStyle w:val="7"/>
        <w:ind w:firstLine="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200"/>
      </w:pPr>
      <w:r>
        <w:rPr>
          <w:rFonts w:hint="eastAsia"/>
        </w:rPr>
        <w:t>投标报价应根据招标文件中有关要求，施工现场实际情况拟定的施工方案或施工组织设计，结合企业实力自主报价。</w:t>
      </w:r>
    </w:p>
    <w:p>
      <w:pPr>
        <w:pStyle w:val="7"/>
        <w:ind w:firstLine="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2"/>
        <w:ind w:firstLine="420"/>
      </w:pPr>
      <w:r>
        <w:rPr>
          <w:rFonts w:hint="eastAsia"/>
        </w:rPr>
        <w:t>在承包人投标报价中的安全防护、文明施工措施费是</w:t>
      </w:r>
      <w:r>
        <w:t>指按照国家现行的建筑施工安全、施工现场环境与卫生标准和有关规定，购置和更新施工安全防护用具及设施、改善安全生产条件和作业环境所需要的费用。</w:t>
      </w:r>
    </w:p>
    <w:p>
      <w:pPr>
        <w:pStyle w:val="62"/>
        <w:ind w:firstLine="420"/>
      </w:pPr>
      <w:r>
        <w:rPr>
          <w:rFonts w:hint="eastAsia"/>
        </w:rPr>
        <w:t>发包方预付此部分的费用为50%。发包方有权</w:t>
      </w:r>
      <w:r>
        <w:t>督促施工企业落实安全防护、文明施工措施。工程监理单位</w:t>
      </w:r>
      <w:r>
        <w:rPr>
          <w:rFonts w:hint="eastAsia"/>
        </w:rPr>
        <w:t>有权</w:t>
      </w:r>
      <w: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2"/>
        <w:ind w:firstLine="420"/>
      </w:pPr>
      <w:r>
        <w:rPr>
          <w:rFonts w:hint="eastAsia"/>
        </w:rPr>
        <w:t>承包方</w:t>
      </w:r>
      <w:r>
        <w:t>应当确保安全防护、文明施工措施费专款专用，在财务管理中单独列出安全防护、文明施工措施项目费用清单备查。</w:t>
      </w:r>
      <w:r>
        <w:rPr>
          <w:rFonts w:hint="eastAsia"/>
        </w:rPr>
        <w:t>承包方</w:t>
      </w:r>
      <w:r>
        <w:t xml:space="preserve">安全生产管理机构和专职安全生产管理人员负责对建筑工程安全防护、文明施工措施的组织实施进行现场监督检查，并有权向建设主管部门反映情况。 </w:t>
      </w:r>
    </w:p>
    <w:p>
      <w:pPr>
        <w:pStyle w:val="62"/>
        <w:ind w:firstLine="420"/>
      </w:pPr>
      <w:r>
        <w:rPr>
          <w:rFonts w:hint="eastAsia"/>
        </w:rPr>
        <w:t>承包方对</w:t>
      </w:r>
      <w:r>
        <w:t>建筑工程安全防护、文明施工措施费用的使用负总责。</w:t>
      </w:r>
      <w:r>
        <w:rPr>
          <w:rFonts w:hint="eastAsia"/>
        </w:rPr>
        <w:t>承包方</w:t>
      </w:r>
      <w:r>
        <w:t>应当按照</w:t>
      </w:r>
      <w:r>
        <w:rPr>
          <w:rFonts w:hint="eastAsia"/>
        </w:rPr>
        <w:t>相关</w:t>
      </w:r>
      <w:r>
        <w:t>规定及合同约定及时向分包单位支付安全防护、文明施工措施费用。</w:t>
      </w:r>
      <w:r>
        <w:rPr>
          <w:rFonts w:hint="eastAsia"/>
        </w:rPr>
        <w:t>承包方</w:t>
      </w:r>
      <w:r>
        <w:t>不按本规定和合同约定支付费用，造成分包单位不能及时落实安全防护措施导致发生事故的，由总承包单位负主要责任。</w:t>
      </w:r>
    </w:p>
    <w:p>
      <w:pPr>
        <w:pStyle w:val="62"/>
        <w:ind w:firstLine="420"/>
      </w:pPr>
      <w:r>
        <w:t>安全防护、文明施工措施费</w:t>
      </w:r>
      <w:r>
        <w:rPr>
          <w:rFonts w:hint="eastAsia"/>
        </w:rPr>
        <w:t>由承包方专款专用，在总报价中单独列示此费用金额，不得挪为他用。</w:t>
      </w:r>
    </w:p>
    <w:p>
      <w:pPr>
        <w:ind w:firstLine="420"/>
        <w:jc w:val="center"/>
        <w:rPr>
          <w:rFonts w:ascii="宋体" w:hAnsi="宋体"/>
        </w:rPr>
      </w:pPr>
      <w:r>
        <w:rPr>
          <w:rFonts w:hint="eastAsia" w:ascii="宋体" w:hAnsi="宋体"/>
        </w:rPr>
        <w:t>为贯彻《建筑工程安全防护、文明施工措施费用及使用管理规定》京建施</w:t>
      </w:r>
      <w:r>
        <w:rPr>
          <w:rFonts w:ascii="宋体" w:hAnsi="宋体"/>
        </w:rPr>
        <w:t>[2005]802</w:t>
      </w:r>
      <w:r>
        <w:rPr>
          <w:rFonts w:hint="eastAsia" w:ascii="宋体" w:hAnsi="宋体"/>
        </w:rPr>
        <w:t>号”</w:t>
      </w:r>
    </w:p>
    <w:p>
      <w:pPr>
        <w:ind w:right="28" w:firstLine="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highlight w:val="none"/>
          <w:u w:val="single"/>
          <w:lang w:val="en-US" w:eastAsia="zh-CN"/>
        </w:rPr>
        <w:t xml:space="preserve"> </w:t>
      </w:r>
      <w:r>
        <w:rPr>
          <w:rFonts w:hint="eastAsia" w:asciiTheme="minorEastAsia" w:hAnsiTheme="minorEastAsia" w:eastAsiaTheme="minorEastAsia" w:cstheme="minorEastAsia"/>
          <w:b w:val="0"/>
          <w:i w:val="0"/>
          <w:caps/>
          <w:color w:val="auto"/>
          <w:spacing w:val="0"/>
          <w:sz w:val="21"/>
          <w:szCs w:val="21"/>
          <w:u w:val="single"/>
          <w:shd w:val="clear" w:fill="FFFFFF"/>
        </w:rPr>
        <w:t>165880.44</w:t>
      </w:r>
      <w:r>
        <w:rPr>
          <w:rFonts w:hint="eastAsia"/>
          <w:highlight w:val="none"/>
          <w:u w:val="single"/>
          <w:lang w:val="en-US" w:eastAsia="zh-CN"/>
        </w:rPr>
        <w:t xml:space="preserve"> </w:t>
      </w:r>
      <w:r>
        <w:rPr>
          <w:rFonts w:hint="eastAsia"/>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ight="0" w:firstLine="0"/>
        <w:rPr>
          <w:b w:val="0"/>
        </w:rPr>
      </w:pPr>
      <w:r>
        <w:rPr>
          <w:b w:val="0"/>
        </w:rPr>
        <w:t>17</w:t>
      </w:r>
      <w:r>
        <w:rPr>
          <w:rFonts w:hint="eastAsia"/>
          <w:b w:val="0"/>
        </w:rPr>
        <w:t>.1投标文件的装订要求</w:t>
      </w:r>
    </w:p>
    <w:p>
      <w:pPr>
        <w:pStyle w:val="5"/>
        <w:numPr>
          <w:ilvl w:val="0"/>
          <w:numId w:val="0"/>
        </w:numPr>
        <w:ind w:left="-105" w:right="0" w:firstLine="0"/>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ight="0" w:firstLine="0"/>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right="0" w:firstLine="0"/>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ind w:left="0" w:right="0" w:firstLine="0"/>
      </w:pPr>
      <w:r>
        <w:t>17</w:t>
      </w:r>
      <w:r>
        <w:rPr>
          <w:rFonts w:hint="eastAsia"/>
        </w:rPr>
        <w:t>.5在外层投标文件密封袋上均应：写明项目名称、招标人名称、截止时间；</w:t>
      </w:r>
    </w:p>
    <w:p>
      <w:pPr>
        <w:pStyle w:val="6"/>
        <w:numPr>
          <w:ilvl w:val="0"/>
          <w:numId w:val="0"/>
        </w:numPr>
        <w:ind w:left="0" w:right="0" w:firstLine="0"/>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ind w:left="0" w:right="0" w:firstLine="0"/>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ind w:left="0" w:right="0" w:firstLine="0"/>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right="0" w:firstLine="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200"/>
      </w:pPr>
      <w:r>
        <w:rPr>
          <w:rFonts w:hint="eastAsia"/>
        </w:rPr>
        <w:t>投标文件的关键内容字迹模糊、无法辨认的；</w:t>
      </w:r>
    </w:p>
    <w:p>
      <w:pPr>
        <w:pStyle w:val="7"/>
        <w:ind w:firstLine="200"/>
      </w:pPr>
      <w:r>
        <w:rPr>
          <w:rFonts w:hint="eastAsia"/>
        </w:rPr>
        <w:t>投标人递交两份或多份内容不同的投标文件，或在一份投标文件中对同一招标项目保有两个或多个报价，未声明哪一个有效的；</w:t>
      </w:r>
    </w:p>
    <w:p>
      <w:pPr>
        <w:pStyle w:val="7"/>
        <w:ind w:firstLine="200"/>
      </w:pPr>
      <w:r>
        <w:rPr>
          <w:rFonts w:hint="eastAsia"/>
        </w:rPr>
        <w:t>投标人以他人名义投标、串通投标、以行贿手段谋取中标或者以其他弄虚作假方式投标的；</w:t>
      </w:r>
    </w:p>
    <w:p>
      <w:pPr>
        <w:pStyle w:val="7"/>
        <w:ind w:firstLine="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200"/>
      </w:pPr>
      <w:r>
        <w:rPr>
          <w:rFonts w:hint="eastAsia"/>
        </w:rPr>
        <w:t>投标人资格条件不符合国家有关规定和招标文件要求的；</w:t>
      </w:r>
    </w:p>
    <w:p>
      <w:pPr>
        <w:pStyle w:val="7"/>
        <w:ind w:firstLine="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200"/>
      </w:pPr>
      <w:r>
        <w:rPr>
          <w:rFonts w:hint="eastAsia"/>
        </w:rPr>
        <w:t>开标时，扰乱会场秩序，经劝阻无效的；</w:t>
      </w:r>
    </w:p>
    <w:p>
      <w:pPr>
        <w:pStyle w:val="7"/>
        <w:ind w:firstLine="200"/>
      </w:pPr>
      <w:r>
        <w:rPr>
          <w:rFonts w:hint="eastAsia"/>
        </w:rPr>
        <w:t>无正当理由拒不在开标会记录上签字的；</w:t>
      </w:r>
    </w:p>
    <w:p>
      <w:pPr>
        <w:pStyle w:val="7"/>
        <w:ind w:firstLine="200"/>
      </w:pPr>
      <w:r>
        <w:rPr>
          <w:rFonts w:hint="eastAsia"/>
        </w:rPr>
        <w:t>无正当理由拒不参加评标委员会按招标文件规定组织的答疑会或答辩会；</w:t>
      </w:r>
    </w:p>
    <w:p>
      <w:pPr>
        <w:pStyle w:val="7"/>
        <w:ind w:firstLine="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200"/>
      </w:pPr>
      <w:r>
        <w:rPr>
          <w:rFonts w:hint="eastAsia"/>
        </w:rPr>
        <w:t>如果数字表示的金额和用文字表示的金额不一致时，应以文字表示的金额为准；</w:t>
      </w:r>
    </w:p>
    <w:p>
      <w:pPr>
        <w:pStyle w:val="7"/>
        <w:ind w:firstLine="200"/>
      </w:pPr>
      <w:r>
        <w:rPr>
          <w:rFonts w:hint="eastAsia"/>
        </w:rPr>
        <w:t>当单价与数量的乘积与合价不一致时，以单价为准，除非评标委员会认为单价有明显的小数点错误，此时应以标出的合价为准，并修改单价。</w:t>
      </w:r>
    </w:p>
    <w:p>
      <w:pPr>
        <w:pStyle w:val="7"/>
        <w:ind w:firstLine="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2"/>
        <w:ind w:firstLine="420"/>
      </w:pPr>
      <w:r>
        <w:br w:type="page"/>
      </w:r>
    </w:p>
    <w:p>
      <w:pPr>
        <w:pStyle w:val="2"/>
        <w:ind w:left="0" w:firstLine="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61"/>
        <w:spacing w:line="240" w:lineRule="auto"/>
        <w:ind w:firstLine="643"/>
        <w:jc w:val="both"/>
        <w:rPr>
          <w:sz w:val="18"/>
          <w:szCs w:val="18"/>
        </w:rPr>
      </w:pPr>
      <w:r>
        <w:br w:type="page"/>
      </w:r>
    </w:p>
    <w:p>
      <w:pPr>
        <w:rPr>
          <w:rFonts w:ascii="Tahoma" w:hAnsi="Tahoma" w:cs="Tahoma"/>
          <w:b w:val="0"/>
          <w:sz w:val="23"/>
          <w:szCs w:val="23"/>
        </w:rPr>
      </w:pPr>
    </w:p>
    <w:p>
      <w:pPr>
        <w:pStyle w:val="38"/>
        <w:wordWrap w:val="0"/>
        <w:spacing w:before="192"/>
        <w:ind w:firstLine="461"/>
        <w:jc w:val="center"/>
        <w:rPr>
          <w:sz w:val="18"/>
          <w:szCs w:val="18"/>
        </w:rPr>
      </w:pPr>
      <w:r>
        <w:rPr>
          <w:b/>
          <w:sz w:val="18"/>
          <w:szCs w:val="18"/>
        </w:rPr>
        <w:t>编号：</w:t>
      </w:r>
    </w:p>
    <w:p>
      <w:pPr>
        <w:wordWrap w:val="0"/>
        <w:ind w:firstLine="461"/>
        <w:rPr>
          <w:sz w:val="18"/>
          <w:szCs w:val="18"/>
        </w:rPr>
      </w:pPr>
    </w:p>
    <w:p>
      <w:pPr>
        <w:pStyle w:val="38"/>
        <w:tabs>
          <w:tab w:val="left" w:pos="540"/>
        </w:tabs>
        <w:ind w:firstLine="461"/>
        <w:jc w:val="center"/>
        <w:rPr>
          <w:sz w:val="32"/>
          <w:szCs w:val="32"/>
        </w:rPr>
      </w:pPr>
      <w:r>
        <w:rPr>
          <w:b/>
          <w:sz w:val="32"/>
          <w:szCs w:val="32"/>
        </w:rPr>
        <w:t>北京市建设工程施工合同</w:t>
      </w:r>
    </w:p>
    <w:p>
      <w:pPr>
        <w:wordWrap w:val="0"/>
        <w:ind w:firstLine="461"/>
        <w:rPr>
          <w:sz w:val="18"/>
          <w:szCs w:val="18"/>
        </w:rPr>
      </w:pPr>
    </w:p>
    <w:p>
      <w:pPr>
        <w:pStyle w:val="38"/>
        <w:wordWrap w:val="0"/>
        <w:ind w:firstLine="461"/>
        <w:jc w:val="center"/>
      </w:pPr>
      <w:r>
        <w:rPr>
          <w:b/>
        </w:rPr>
        <w:t>（小型工程本）</w:t>
      </w:r>
    </w:p>
    <w:p>
      <w:pPr>
        <w:wordWrap w:val="0"/>
        <w:ind w:firstLine="461"/>
        <w:rPr>
          <w:sz w:val="18"/>
          <w:szCs w:val="18"/>
        </w:rPr>
      </w:pPr>
    </w:p>
    <w:p>
      <w:pPr>
        <w:wordWrap w:val="0"/>
        <w:ind w:firstLine="461"/>
        <w:rPr>
          <w:sz w:val="18"/>
          <w:szCs w:val="18"/>
        </w:rPr>
      </w:pPr>
    </w:p>
    <w:p>
      <w:pPr>
        <w:wordWrap w:val="0"/>
        <w:ind w:firstLine="461"/>
        <w:rPr>
          <w:sz w:val="18"/>
          <w:szCs w:val="18"/>
        </w:rPr>
      </w:pPr>
    </w:p>
    <w:p>
      <w:pPr>
        <w:wordWrap w:val="0"/>
        <w:ind w:firstLine="461"/>
        <w:rPr>
          <w:sz w:val="18"/>
          <w:szCs w:val="18"/>
        </w:rPr>
      </w:pPr>
    </w:p>
    <w:p>
      <w:pPr>
        <w:wordWrap w:val="0"/>
        <w:ind w:firstLine="461"/>
        <w:rPr>
          <w:sz w:val="18"/>
          <w:szCs w:val="18"/>
        </w:rPr>
      </w:pPr>
    </w:p>
    <w:p>
      <w:pPr>
        <w:pStyle w:val="38"/>
        <w:wordWrap w:val="0"/>
        <w:spacing w:line="360" w:lineRule="auto"/>
        <w:ind w:left="0" w:leftChars="0" w:firstLine="0"/>
        <w:rPr>
          <w:u w:val="words"/>
        </w:rPr>
      </w:pPr>
      <w:r>
        <w:rPr>
          <w:b/>
        </w:rPr>
        <w:t>发 包 方：</w:t>
      </w:r>
      <w:r>
        <w:rPr>
          <w:rFonts w:hint="eastAsia"/>
          <w:u w:val="single"/>
        </w:rPr>
        <w:t xml:space="preserve">  北京清华长庚医院          </w:t>
      </w:r>
      <w:r>
        <w:rPr>
          <w:rFonts w:hint="eastAsia"/>
        </w:rPr>
        <w:t>（甲方）</w:t>
      </w:r>
      <w:r>
        <w:rPr>
          <w:b/>
        </w:rPr>
        <w:br w:type="textWrapping" w:clear="all"/>
      </w:r>
      <w:r>
        <w:rPr>
          <w:b/>
        </w:rPr>
        <w:t>承 包 方：</w:t>
      </w:r>
      <w:r>
        <w:rPr>
          <w:rFonts w:hint="eastAsia"/>
        </w:rPr>
        <w:t>（乙方）</w:t>
      </w:r>
      <w:r>
        <w:rPr>
          <w:b/>
        </w:rPr>
        <w:br w:type="textWrapping" w:clear="all"/>
      </w:r>
      <w:r>
        <w:rPr>
          <w:b/>
        </w:rPr>
        <w:t>工程名称：</w:t>
      </w:r>
      <w:r>
        <w:rPr>
          <w:b/>
          <w:sz w:val="21"/>
          <w:szCs w:val="21"/>
        </w:rPr>
        <w:br w:type="textWrapping" w:clear="all"/>
      </w:r>
      <w:r>
        <w:rPr>
          <w:b/>
        </w:rPr>
        <w:t>工程地点：</w:t>
      </w:r>
      <w:r>
        <w:rPr>
          <w:u w:val="single"/>
        </w:rPr>
        <w:t>_________________________</w:t>
      </w:r>
      <w:r>
        <w:rPr>
          <w:b/>
          <w:u w:val="single"/>
        </w:rPr>
        <w:br w:type="textWrapping" w:clear="all"/>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ype="textWrapping" w:clear="all"/>
      </w:r>
      <w:r>
        <w:rPr>
          <w:b/>
        </w:rP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ype="textWrapping" w:clear="all"/>
      </w:r>
      <w:r>
        <w:rPr>
          <w:b/>
        </w:rPr>
        <w:t>批准文号：（有权机关批准工程立项的文号）_______</w:t>
      </w:r>
      <w:r>
        <w:rPr>
          <w:rFonts w:hint="eastAsia"/>
          <w:u w:val="single"/>
        </w:rPr>
        <w:t>/</w:t>
      </w:r>
      <w:r>
        <w:rPr>
          <w:b/>
        </w:rPr>
        <w:t>_________</w:t>
      </w:r>
      <w:r>
        <w:rPr>
          <w:b/>
        </w:rPr>
        <w:br w:type="textWrapping" w:clear="all"/>
      </w:r>
      <w:r>
        <w:rPr>
          <w:b/>
        </w:rPr>
        <w:t>工程性质：（指基建、技改、合资等）：_________</w:t>
      </w:r>
      <w:r>
        <w:rPr>
          <w:rFonts w:hint="eastAsia"/>
          <w:u w:val="single"/>
        </w:rPr>
        <w:t>/</w:t>
      </w:r>
      <w:r>
        <w:rPr>
          <w:b/>
        </w:rPr>
        <w:t>___________</w:t>
      </w:r>
      <w:r>
        <w:rPr>
          <w:b/>
        </w:rPr>
        <w:br w:type="textWrapping" w:clear="all"/>
      </w:r>
      <w:r>
        <w:rPr>
          <w:b/>
        </w:rPr>
        <w:t>承包范围：</w:t>
      </w:r>
      <w:r>
        <w:rPr>
          <w:rFonts w:hint="eastAsia"/>
          <w:color w:val="FF0000"/>
          <w:u w:val="single"/>
        </w:rPr>
        <w:t>具体见工程概预算书</w:t>
      </w:r>
      <w:r>
        <w:rPr>
          <w:b/>
        </w:rPr>
        <w:br w:type="textWrapping" w:clear="all"/>
      </w:r>
      <w:r>
        <w:rPr>
          <w:b/>
        </w:rPr>
        <w:t>承包方式：</w:t>
      </w:r>
      <w:r>
        <w:rPr>
          <w:u w:val="words"/>
        </w:rPr>
        <w:t>_______</w:t>
      </w:r>
      <w:r>
        <w:rPr>
          <w:rFonts w:hint="eastAsia"/>
          <w:u w:val="words"/>
        </w:rPr>
        <w:t>包工包料</w:t>
      </w:r>
      <w:r>
        <w:rPr>
          <w:u w:val="words"/>
        </w:rPr>
        <w:t>_</w:t>
      </w:r>
      <w:r>
        <w:rPr>
          <w:b/>
        </w:rPr>
        <w:br w:type="textWrapping" w:clear="all"/>
      </w:r>
      <w:r>
        <w:rPr>
          <w:b/>
        </w:rPr>
        <w:t>质量等级（优良或合格）：</w:t>
      </w:r>
      <w:r>
        <w:rPr>
          <w:u w:val="words"/>
        </w:rPr>
        <w:t>___</w:t>
      </w:r>
      <w:r>
        <w:rPr>
          <w:rFonts w:hint="eastAsia"/>
          <w:u w:val="words"/>
        </w:rPr>
        <w:t>合格</w:t>
      </w:r>
      <w:r>
        <w:rPr>
          <w:u w:val="words"/>
        </w:rPr>
        <w:t>___________________________</w:t>
      </w:r>
      <w:r>
        <w:rPr>
          <w:b/>
        </w:rPr>
        <w:br w:type="textWrapping" w:clear="all"/>
      </w:r>
      <w:r>
        <w:rPr>
          <w:b/>
        </w:rPr>
        <w:t>工程承包造价：</w:t>
      </w:r>
      <w:r>
        <w:rPr>
          <w:rFonts w:hint="eastAsia"/>
        </w:rPr>
        <w:t>合同未税总金额为：¥元整（大写：人民币元整），税率为：，税金为：¥元整（大写：人民币元整），含税总金额为：¥元整（大写：人民币元整）</w:t>
      </w:r>
    </w:p>
    <w:p>
      <w:pPr>
        <w:pStyle w:val="38"/>
        <w:wordWrap w:val="0"/>
        <w:spacing w:line="360" w:lineRule="auto"/>
        <w:ind w:right="960" w:firstLine="461"/>
        <w:jc w:val="center"/>
      </w:pPr>
    </w:p>
    <w:p>
      <w:pPr>
        <w:wordWrap w:val="0"/>
        <w:ind w:firstLine="461"/>
        <w:rPr>
          <w:sz w:val="24"/>
          <w:szCs w:val="24"/>
        </w:rPr>
      </w:pPr>
    </w:p>
    <w:p>
      <w:pPr>
        <w:wordWrap w:val="0"/>
        <w:rPr>
          <w:sz w:val="18"/>
          <w:szCs w:val="18"/>
        </w:rPr>
      </w:pPr>
    </w:p>
    <w:tbl>
      <w:tblPr>
        <w:tblStyle w:val="41"/>
        <w:tblpPr w:vertAnchor="text" w:tblpXSpec="left" w:tblpY="1"/>
        <w:tblW w:w="828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8280" w:type="dxa"/>
            <w:tcBorders>
              <w:top w:val="nil"/>
              <w:left w:val="nil"/>
              <w:bottom w:val="nil"/>
              <w:right w:val="nil"/>
            </w:tcBorders>
            <w:vAlign w:val="center"/>
          </w:tcPr>
          <w:p>
            <w:pPr>
              <w:spacing w:after="240"/>
            </w:pPr>
          </w:p>
          <w:p>
            <w:pPr>
              <w:pStyle w:val="38"/>
              <w:jc w:val="center"/>
            </w:pPr>
            <w:r>
              <w:t>（贴印花税票处）</w:t>
            </w: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p>
            <w:pPr>
              <w:pStyle w:val="38"/>
              <w:jc w:val="center"/>
            </w:pPr>
          </w:p>
        </w:tc>
      </w:tr>
    </w:tbl>
    <w:p>
      <w:pPr>
        <w:wordWrap w:val="0"/>
        <w:rPr>
          <w:sz w:val="18"/>
          <w:szCs w:val="18"/>
        </w:rPr>
      </w:pPr>
    </w:p>
    <w:p>
      <w:pPr>
        <w:pStyle w:val="38"/>
        <w:spacing w:before="0" w:after="0" w:line="360" w:lineRule="auto"/>
        <w:ind w:firstLine="461"/>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8"/>
        <w:spacing w:before="0" w:after="0" w:line="360" w:lineRule="auto"/>
        <w:ind w:firstLine="461"/>
        <w:jc w:val="center"/>
        <w:rPr>
          <w:sz w:val="36"/>
          <w:szCs w:val="36"/>
        </w:rPr>
      </w:pPr>
      <w:r>
        <w:rPr>
          <w:b/>
          <w:sz w:val="36"/>
          <w:szCs w:val="36"/>
        </w:rPr>
        <w:t>北京市建设工程施工合同协议条款</w:t>
      </w:r>
    </w:p>
    <w:p>
      <w:pPr>
        <w:spacing w:line="360" w:lineRule="auto"/>
        <w:ind w:firstLine="461"/>
        <w:rPr>
          <w:sz w:val="24"/>
          <w:szCs w:val="24"/>
        </w:rPr>
      </w:pPr>
    </w:p>
    <w:p>
      <w:pPr>
        <w:pStyle w:val="38"/>
        <w:spacing w:before="0" w:after="0" w:line="360" w:lineRule="auto"/>
        <w:ind w:firstLine="461"/>
        <w:rPr>
          <w:u w:val="single"/>
        </w:rPr>
      </w:pPr>
      <w:r>
        <w:t>　依照《中华人民共和国合同法》、《中华人民共和国建筑法》及其它有关法律、行政法规，就本项工程建设有关事项，遵循平等、自愿、公平和诚实信用的原则，经双方协商达成如下协议：</w:t>
      </w:r>
      <w:r>
        <w:rPr>
          <w:b/>
        </w:rPr>
        <w:br w:type="textWrapping" w:clear="all"/>
      </w:r>
      <w:r>
        <w:rPr>
          <w:b/>
        </w:rPr>
        <w:t>    第1条 工期</w:t>
      </w:r>
      <w:r>
        <w:rPr>
          <w:b/>
        </w:rPr>
        <w:br w:type="textWrapping" w:clear="all"/>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rPr>
          <w:rFonts w:ascii="Times New Roman" w:hAnsi="Times New Roman" w:eastAsia="宋体" w:cs="Times New Roman"/>
          <w:sz w:val="21"/>
          <w:szCs w:val="21"/>
          <w:lang w:val="en-US" w:eastAsia="zh-CN" w:bidi="ar-SA"/>
        </w:rPr>
        <w:br w:type="textWrapping" w:clear="all"/>
      </w:r>
      <w:r>
        <w:t>    1·2  承包方为提前工期采取的相应措施及因此增加的经济支出：</w:t>
      </w:r>
      <w:r>
        <w:rPr>
          <w:rFonts w:hint="eastAsia"/>
          <w:u w:val="single"/>
        </w:rPr>
        <w:t xml:space="preserve">   / </w:t>
      </w:r>
    </w:p>
    <w:p>
      <w:pPr>
        <w:pStyle w:val="38"/>
        <w:spacing w:before="0" w:after="0" w:line="360" w:lineRule="auto"/>
        <w:ind w:firstLine="461"/>
        <w:rPr>
          <w:u w:val="single"/>
        </w:rPr>
      </w:pPr>
      <w:r>
        <w:rPr>
          <w:rFonts w:hint="eastAsia"/>
          <w:u w:val="single"/>
        </w:rPr>
        <w:t xml:space="preserve">                         /                                    </w:t>
      </w:r>
    </w:p>
    <w:p>
      <w:pPr>
        <w:pStyle w:val="38"/>
        <w:spacing w:before="0" w:after="0" w:line="360" w:lineRule="auto"/>
        <w:ind w:firstLine="461"/>
      </w:pPr>
      <w:r>
        <w:t>1·3 工期提前或延误的奖罚，由双方协商后在合同中约定：</w:t>
      </w:r>
      <w:r>
        <w:rPr>
          <w:rFonts w:hint="eastAsia"/>
        </w:rPr>
        <w:t xml:space="preserve">    /        </w:t>
      </w:r>
    </w:p>
    <w:p>
      <w:pPr>
        <w:pStyle w:val="38"/>
        <w:spacing w:before="0" w:after="0" w:line="360" w:lineRule="auto"/>
        <w:ind w:firstLine="461"/>
      </w:pPr>
      <w:r>
        <w:rPr>
          <w:rFonts w:hint="eastAsia"/>
        </w:rPr>
        <w:t xml:space="preserve">                             /                                    </w:t>
      </w:r>
    </w:p>
    <w:p>
      <w:pPr>
        <w:pStyle w:val="38"/>
        <w:spacing w:before="0" w:after="0" w:line="360" w:lineRule="auto"/>
        <w:ind w:firstLine="461"/>
      </w:pPr>
      <w:r>
        <w:rPr>
          <w:b/>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pPr>
        <w:pStyle w:val="38"/>
        <w:spacing w:before="0" w:after="0" w:line="360" w:lineRule="auto"/>
        <w:ind w:firstLine="461"/>
      </w:pPr>
      <w:r>
        <w:rPr>
          <w:b/>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pPr>
        <w:pStyle w:val="38"/>
        <w:spacing w:before="0" w:after="0" w:line="360" w:lineRule="auto"/>
        <w:ind w:firstLine="461"/>
      </w:pPr>
      <w:r>
        <w:rPr>
          <w:b/>
        </w:rPr>
        <w:t>第4条 发包人工作</w:t>
      </w:r>
      <w:r>
        <w:rPr>
          <w:rFonts w:ascii="Times New Roman" w:hAnsi="Times New Roman" w:eastAsia="宋体" w:cs="Times New Roman"/>
          <w:sz w:val="21"/>
          <w:szCs w:val="21"/>
          <w:lang w:val="en-US" w:eastAsia="zh-CN" w:bidi="ar-SA"/>
        </w:rPr>
        <w:br w:type="textWrapping" w:clear="all"/>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pPr>
        <w:pStyle w:val="38"/>
        <w:spacing w:before="0" w:after="0" w:line="360" w:lineRule="auto"/>
        <w:ind w:firstLine="461"/>
      </w:pPr>
      <w:r>
        <w:rPr>
          <w:b/>
        </w:rPr>
        <w:t>第5条 承包人工作</w:t>
      </w:r>
      <w:r>
        <w:rPr>
          <w:rFonts w:ascii="Times New Roman" w:hAnsi="Times New Roman" w:eastAsia="宋体" w:cs="Times New Roman"/>
          <w:sz w:val="21"/>
          <w:szCs w:val="21"/>
          <w:lang w:val="en-US" w:eastAsia="zh-CN" w:bidi="ar-SA"/>
        </w:rPr>
        <w:br w:type="textWrapping" w:clear="all"/>
      </w:r>
      <w:r>
        <w:t>　　5·1 每月</w:t>
      </w:r>
      <w:r>
        <w:rPr>
          <w:u w:val="words"/>
        </w:rPr>
        <w:t>_</w:t>
      </w:r>
      <w:r>
        <w:rPr>
          <w:rFonts w:hint="eastAsia"/>
          <w:u w:val="words"/>
        </w:rPr>
        <w:t>/</w:t>
      </w:r>
      <w:r>
        <w:rPr>
          <w:u w:val="words"/>
        </w:rPr>
        <w:t>_____</w:t>
      </w:r>
      <w:r>
        <w:t>日向发包方报送月度施工计划和己完工程进度统计报表。</w:t>
      </w:r>
      <w:r>
        <w:rPr>
          <w:rFonts w:ascii="Times New Roman" w:hAnsi="Times New Roman" w:eastAsia="宋体" w:cs="Times New Roman"/>
          <w:sz w:val="21"/>
          <w:szCs w:val="21"/>
          <w:lang w:val="en-US" w:eastAsia="zh-CN" w:bidi="ar-SA"/>
        </w:rPr>
        <w:br w:type="textWrapping" w:clear="all"/>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rPr>
          <w:rFonts w:ascii="Times New Roman" w:hAnsi="Times New Roman" w:eastAsia="宋体" w:cs="Times New Roman"/>
          <w:sz w:val="21"/>
          <w:szCs w:val="21"/>
          <w:lang w:val="en-US" w:eastAsia="zh-CN" w:bidi="ar-SA"/>
        </w:rPr>
        <w:br w:type="textWrapping" w:clear="all"/>
      </w:r>
      <w:r>
        <w:t>　　承包方不按合同约定完成各项工作时，应承担由此造成的经济损失，工期不予顺延。</w:t>
      </w:r>
    </w:p>
    <w:p>
      <w:pPr>
        <w:pStyle w:val="38"/>
        <w:spacing w:before="0" w:after="0" w:line="360" w:lineRule="auto"/>
        <w:ind w:firstLine="461"/>
      </w:pPr>
      <w:r>
        <w:rPr>
          <w:b/>
        </w:rPr>
        <w:t>第6条 工程质量检查及验收。</w:t>
      </w:r>
      <w:r>
        <w:rPr>
          <w:rFonts w:ascii="Times New Roman" w:hAnsi="Times New Roman" w:eastAsia="宋体" w:cs="Times New Roman"/>
          <w:sz w:val="21"/>
          <w:szCs w:val="21"/>
          <w:lang w:val="en-US" w:eastAsia="zh-CN" w:bidi="ar-SA"/>
        </w:rPr>
        <w:br w:type="textWrapping" w:clear="all"/>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rPr>
          <w:rFonts w:ascii="Times New Roman" w:hAnsi="Times New Roman" w:eastAsia="宋体" w:cs="Times New Roman"/>
          <w:sz w:val="21"/>
          <w:szCs w:val="21"/>
          <w:lang w:val="en-US" w:eastAsia="zh-CN" w:bidi="ar-SA"/>
        </w:rPr>
        <w:br w:type="textWrapping" w:clear="all"/>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rPr>
          <w:rFonts w:ascii="Times New Roman" w:hAnsi="Times New Roman" w:eastAsia="宋体" w:cs="Times New Roman"/>
          <w:sz w:val="21"/>
          <w:szCs w:val="21"/>
          <w:lang w:val="en-US" w:eastAsia="zh-CN" w:bidi="ar-SA"/>
        </w:rPr>
        <w:br w:type="textWrapping" w:clear="all"/>
      </w:r>
      <w:r>
        <w:t>　　发包方、承包方办理工程竣工验收手续后，承包人应按法律、行政法规或国家关于工程质量保修的有关规定，对交付发包人使用的工程在质量保修期内承担质量保修责任。</w:t>
      </w:r>
    </w:p>
    <w:p>
      <w:pPr>
        <w:spacing w:line="360" w:lineRule="auto"/>
        <w:ind w:firstLine="200"/>
        <w:rPr>
          <w:rFonts w:ascii="宋体"/>
          <w:b w:val="0"/>
          <w:sz w:val="24"/>
          <w:szCs w:val="24"/>
          <w:u w:val="single"/>
        </w:rPr>
      </w:pPr>
      <w:r>
        <w:rPr>
          <w:rFonts w:ascii="宋体"/>
          <w:sz w:val="24"/>
          <w:szCs w:val="24"/>
        </w:rPr>
        <w:t>第7条 设计变更及合同价款的调整</w:t>
      </w:r>
      <w:r>
        <w:rPr/>
        <w:br w:type="textWrapping" w:clear="all"/>
      </w:r>
      <w:r>
        <w:rPr>
          <w:rFonts w:ascii="宋体"/>
          <w:b w:val="0"/>
          <w:sz w:val="24"/>
          <w:szCs w:val="24"/>
        </w:rPr>
        <w:t>　　7·1 施工中对原设计进行变更，</w:t>
      </w:r>
      <w:r>
        <w:rPr>
          <w:rFonts w:hint="eastAsia" w:ascii="宋体"/>
          <w:b w:val="0"/>
          <w:sz w:val="24"/>
          <w:szCs w:val="24"/>
        </w:rPr>
        <w:t>都需</w:t>
      </w:r>
      <w:r>
        <w:rPr>
          <w:rFonts w:ascii="宋体"/>
          <w:b w:val="0"/>
          <w:sz w:val="24"/>
          <w:szCs w:val="24"/>
        </w:rPr>
        <w:t>经</w:t>
      </w:r>
      <w:r>
        <w:rPr>
          <w:rFonts w:hint="eastAsia" w:ascii="宋体"/>
          <w:b w:val="0"/>
          <w:sz w:val="24"/>
          <w:szCs w:val="24"/>
        </w:rPr>
        <w:t>发包方</w:t>
      </w:r>
      <w:r>
        <w:rPr>
          <w:rFonts w:ascii="宋体"/>
          <w:b w:val="0"/>
          <w:sz w:val="24"/>
          <w:szCs w:val="24"/>
        </w:rPr>
        <w:t>批准后</w:t>
      </w:r>
      <w:r>
        <w:rPr>
          <w:rFonts w:hint="eastAsia" w:ascii="宋体"/>
          <w:b w:val="0"/>
          <w:sz w:val="24"/>
          <w:szCs w:val="24"/>
        </w:rPr>
        <w:t>实施。</w:t>
      </w:r>
      <w:r>
        <w:rPr>
          <w:rFonts w:ascii="宋体"/>
          <w:b w:val="0"/>
          <w:sz w:val="24"/>
          <w:szCs w:val="24"/>
        </w:rPr>
        <w:t>承包方按通知进行变更，并于</w:t>
      </w:r>
      <w:r>
        <w:rPr>
          <w:rFonts w:hint="eastAsia" w:ascii="宋体"/>
          <w:b w:val="0"/>
          <w:sz w:val="24"/>
          <w:szCs w:val="24"/>
        </w:rPr>
        <w:t>7</w:t>
      </w:r>
      <w:r>
        <w:rPr>
          <w:rFonts w:ascii="宋体"/>
          <w:b w:val="0"/>
          <w:sz w:val="24"/>
          <w:szCs w:val="24"/>
        </w:rPr>
        <w:t>天内提出变更价款报告的完整资料，因变更导致的经济支出和损失</w:t>
      </w:r>
      <w:r>
        <w:rPr>
          <w:rFonts w:hint="eastAsia" w:ascii="宋体"/>
          <w:b w:val="0"/>
          <w:sz w:val="24"/>
          <w:szCs w:val="24"/>
        </w:rPr>
        <w:t>双方协商解决。</w:t>
      </w:r>
      <w:r>
        <w:rPr>
          <w:rFonts w:ascii="宋体"/>
          <w:b w:val="0"/>
          <w:sz w:val="24"/>
          <w:szCs w:val="24"/>
        </w:rPr>
        <w:br w:type="textWrapping" w:clear="all"/>
      </w:r>
      <w:r>
        <w:rPr>
          <w:rFonts w:ascii="宋体"/>
          <w:b w:val="0"/>
          <w:sz w:val="24"/>
          <w:szCs w:val="24"/>
        </w:rPr>
        <w:t>　　7·2 本工程</w:t>
      </w:r>
      <w:r>
        <w:rPr>
          <w:rFonts w:hint="eastAsia" w:ascii="宋体"/>
          <w:b w:val="0"/>
          <w:sz w:val="24"/>
          <w:szCs w:val="24"/>
        </w:rPr>
        <w:t>合同价格形式为总价合同。</w:t>
      </w:r>
    </w:p>
    <w:p>
      <w:pPr>
        <w:spacing w:line="360" w:lineRule="auto"/>
        <w:ind w:firstLine="200"/>
        <w:rPr>
          <w:rFonts w:ascii="宋体"/>
          <w:sz w:val="24"/>
          <w:szCs w:val="24"/>
        </w:rPr>
      </w:pPr>
      <w:r>
        <w:rPr>
          <w:rFonts w:ascii="宋体"/>
          <w:sz w:val="24"/>
          <w:szCs w:val="24"/>
        </w:rPr>
        <w:t>第8条 工程价款及结算</w:t>
      </w:r>
    </w:p>
    <w:p>
      <w:pPr>
        <w:spacing w:line="360" w:lineRule="auto"/>
        <w:ind w:firstLine="200"/>
        <w:rPr>
          <w:rFonts w:ascii="宋体"/>
          <w:sz w:val="24"/>
          <w:szCs w:val="24"/>
        </w:rPr>
      </w:pPr>
      <w:r>
        <w:rPr>
          <w:rFonts w:hint="eastAsia" w:ascii="宋体"/>
          <w:sz w:val="24"/>
          <w:szCs w:val="24"/>
        </w:rPr>
        <w:t>8.1合</w:t>
      </w:r>
      <w:r>
        <w:rPr>
          <w:rFonts w:ascii="宋体"/>
          <w:sz w:val="24"/>
          <w:szCs w:val="24"/>
        </w:rPr>
        <w:t>同</w:t>
      </w:r>
      <w:r>
        <w:rPr>
          <w:rFonts w:hint="eastAsia" w:ascii="宋体"/>
          <w:sz w:val="24"/>
          <w:szCs w:val="24"/>
        </w:rPr>
        <w:t>金额（大写）：合同未税总金额为：¥元整（大写：人民币元整），税率为：，税金为：¥元整（大写：人民币元整），含税总金额为：¥元整（大写：人民币元整）。</w:t>
      </w:r>
    </w:p>
    <w:p>
      <w:pPr>
        <w:spacing w:line="360" w:lineRule="auto"/>
        <w:ind w:firstLine="200"/>
        <w:rPr>
          <w:rFonts w:ascii="宋体"/>
          <w:sz w:val="24"/>
          <w:szCs w:val="24"/>
        </w:rPr>
      </w:pPr>
      <w:r>
        <w:rPr>
          <w:rFonts w:hint="eastAsia" w:ascii="宋体"/>
          <w:sz w:val="24"/>
          <w:szCs w:val="24"/>
        </w:rPr>
        <w:t>其中，安全防护、文明施工措施费为：（大写）</w:t>
      </w:r>
      <w:r>
        <w:rPr>
          <w:rFonts w:hint="eastAsia" w:ascii="宋体"/>
          <w:sz w:val="24"/>
          <w:szCs w:val="24"/>
          <w:u w:val="single"/>
        </w:rPr>
        <w:t xml:space="preserve">：    </w:t>
      </w:r>
      <w:r>
        <w:rPr>
          <w:rFonts w:hint="eastAsia" w:ascii="宋体"/>
          <w:sz w:val="24"/>
          <w:szCs w:val="24"/>
        </w:rPr>
        <w:t>元（人民币）</w:t>
      </w:r>
    </w:p>
    <w:p>
      <w:pPr>
        <w:spacing w:line="360" w:lineRule="auto"/>
        <w:ind w:firstLine="1900"/>
        <w:rPr>
          <w:rFonts w:ascii="宋体"/>
          <w:sz w:val="24"/>
          <w:szCs w:val="24"/>
        </w:rPr>
      </w:pPr>
      <w:r>
        <w:rPr>
          <w:rFonts w:hint="eastAsia" w:ascii="宋体"/>
          <w:sz w:val="24"/>
          <w:szCs w:val="24"/>
        </w:rPr>
        <w:t>（小写）</w:t>
      </w:r>
      <w:r>
        <w:rPr>
          <w:rFonts w:hint="eastAsia" w:ascii="宋体"/>
          <w:sz w:val="24"/>
          <w:szCs w:val="24"/>
          <w:u w:val="single"/>
        </w:rPr>
        <w:t xml:space="preserve">：     </w:t>
      </w:r>
      <w:r>
        <w:rPr>
          <w:rFonts w:hint="eastAsia" w:ascii="宋体"/>
          <w:sz w:val="24"/>
          <w:szCs w:val="24"/>
        </w:rPr>
        <w:t>元 。</w:t>
      </w:r>
    </w:p>
    <w:p>
      <w:pPr>
        <w:spacing w:line="360" w:lineRule="auto"/>
        <w:ind w:firstLine="200"/>
        <w:rPr>
          <w:rFonts w:ascii="宋体"/>
          <w:b w:val="0"/>
          <w:sz w:val="24"/>
          <w:szCs w:val="24"/>
        </w:rPr>
      </w:pPr>
      <w:r>
        <w:rPr>
          <w:rFonts w:hint="eastAsia" w:ascii="宋体"/>
          <w:b w:val="0"/>
          <w:sz w:val="24"/>
          <w:szCs w:val="24"/>
        </w:rPr>
        <w:t>8.2付款方式</w:t>
      </w:r>
    </w:p>
    <w:p>
      <w:pPr>
        <w:spacing w:line="360" w:lineRule="auto"/>
        <w:ind w:firstLine="200"/>
        <w:rPr>
          <w:rFonts w:ascii="宋体"/>
          <w:b w:val="0"/>
          <w:sz w:val="24"/>
          <w:szCs w:val="24"/>
        </w:rPr>
      </w:pPr>
      <w:r>
        <w:rPr>
          <w:rFonts w:hint="eastAsia" w:ascii="宋体"/>
          <w:b w:val="0"/>
          <w:sz w:val="24"/>
          <w:szCs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spacing w:line="360" w:lineRule="auto"/>
        <w:ind w:firstLine="200"/>
        <w:rPr>
          <w:rFonts w:ascii="宋体"/>
          <w:b w:val="0"/>
          <w:sz w:val="24"/>
          <w:szCs w:val="24"/>
        </w:rPr>
      </w:pPr>
      <w:r>
        <w:rPr>
          <w:rFonts w:hint="eastAsia" w:ascii="宋体"/>
          <w:b w:val="0"/>
          <w:sz w:val="24"/>
          <w:szCs w:val="24"/>
        </w:rPr>
        <w:t>本合同款项以银行转账方式支付，承包方应于发包方付款前开具真实合法的等额发票，否则发包方有权不予支付合同价款。</w:t>
      </w:r>
    </w:p>
    <w:p>
      <w:pPr>
        <w:spacing w:line="360" w:lineRule="auto"/>
        <w:ind w:firstLine="200"/>
        <w:rPr>
          <w:rFonts w:ascii="宋体"/>
          <w:b w:val="0"/>
          <w:sz w:val="24"/>
          <w:szCs w:val="24"/>
        </w:rPr>
      </w:pPr>
      <w:r>
        <w:rPr>
          <w:rFonts w:ascii="宋体"/>
          <w:b w:val="0"/>
          <w:sz w:val="24"/>
          <w:szCs w:val="24"/>
        </w:rPr>
        <w:t>8</w:t>
      </w:r>
      <w:r>
        <w:rPr>
          <w:rFonts w:hint="eastAsia" w:ascii="宋体"/>
          <w:b w:val="0"/>
          <w:sz w:val="24"/>
          <w:szCs w:val="24"/>
        </w:rPr>
        <w:t>.</w:t>
      </w:r>
      <w:r>
        <w:rPr>
          <w:rFonts w:ascii="宋体"/>
          <w:b w:val="0"/>
          <w:sz w:val="24"/>
          <w:szCs w:val="24"/>
        </w:rPr>
        <w:t>3</w:t>
      </w:r>
      <w:r>
        <w:rPr>
          <w:rFonts w:hint="eastAsia" w:ascii="宋体"/>
          <w:b w:val="0"/>
          <w:sz w:val="24"/>
          <w:szCs w:val="24"/>
        </w:rPr>
        <w:t xml:space="preserve"> 预付款</w:t>
      </w:r>
    </w:p>
    <w:p>
      <w:pPr>
        <w:spacing w:line="360" w:lineRule="auto"/>
        <w:ind w:firstLine="200"/>
        <w:rPr>
          <w:rFonts w:ascii="宋体"/>
          <w:b w:val="0"/>
          <w:sz w:val="24"/>
          <w:szCs w:val="24"/>
        </w:rPr>
      </w:pPr>
      <w:r>
        <w:rPr>
          <w:rFonts w:hint="eastAsia" w:ascii="宋体"/>
          <w:b w:val="0"/>
          <w:sz w:val="24"/>
          <w:szCs w:val="24"/>
        </w:rPr>
        <w:t>本工程无预付款。</w:t>
      </w:r>
    </w:p>
    <w:p>
      <w:pPr>
        <w:pStyle w:val="38"/>
        <w:spacing w:before="0" w:after="0" w:line="360" w:lineRule="auto"/>
        <w:ind w:firstLine="461"/>
        <w:rPr>
          <w:b/>
        </w:rPr>
      </w:pPr>
      <w:r>
        <w:rPr>
          <w:b/>
        </w:rPr>
        <w:t xml:space="preserve">第9条 材料设备的供应。 </w:t>
      </w:r>
    </w:p>
    <w:p>
      <w:pPr>
        <w:pStyle w:val="38"/>
        <w:spacing w:before="0" w:after="0" w:line="360" w:lineRule="auto"/>
        <w:ind w:firstLine="461"/>
      </w:pPr>
      <w:r>
        <w:t>9·1 发包方按双方约定的《发包方供应材料设备一览表》(附后)供应材料设备，如与《一览表》不符时，承担相应违约责任。</w:t>
      </w:r>
      <w:r>
        <w:rPr>
          <w:rFonts w:ascii="Times New Roman" w:hAnsi="Times New Roman" w:eastAsia="宋体" w:cs="Times New Roman"/>
          <w:sz w:val="21"/>
          <w:szCs w:val="21"/>
          <w:lang w:val="en-US" w:eastAsia="zh-CN" w:bidi="ar-SA"/>
        </w:rPr>
        <w:br w:type="textWrapping" w:clear="all"/>
      </w:r>
      <w:r>
        <w:t>　　9·2 发包方、承包方双方应对各自负责供应的材料设备，提供产品合格证明;如与设计和规范要求不符的产品，重新采购符合要求的产品，各自承担由此发生的费用。</w:t>
      </w:r>
      <w:r>
        <w:rPr>
          <w:rFonts w:ascii="Times New Roman" w:hAnsi="Times New Roman" w:eastAsia="宋体" w:cs="Times New Roman"/>
          <w:sz w:val="21"/>
          <w:szCs w:val="21"/>
          <w:lang w:val="en-US" w:eastAsia="zh-CN" w:bidi="ar-SA"/>
        </w:rPr>
        <w:br w:type="textWrapping" w:clear="all"/>
      </w:r>
      <w:r>
        <w:t>　　9·3 承包方需使用代用材料时，须经发包方代表批准方可使用，由此增减的费用双方议定。</w:t>
      </w:r>
    </w:p>
    <w:p>
      <w:pPr>
        <w:pStyle w:val="38"/>
        <w:spacing w:before="0" w:after="0" w:line="360" w:lineRule="auto"/>
        <w:ind w:firstLine="461"/>
      </w:pPr>
      <w:r>
        <w:rPr>
          <w:b/>
        </w:rPr>
        <w:t xml:space="preserve">第10条 争议 </w:t>
      </w:r>
      <w:r>
        <w:rPr>
          <w:rFonts w:ascii="Times New Roman" w:hAnsi="Times New Roman" w:eastAsia="宋体" w:cs="Times New Roman"/>
          <w:sz w:val="21"/>
          <w:szCs w:val="21"/>
          <w:lang w:val="en-US" w:eastAsia="zh-CN" w:bidi="ar-SA"/>
        </w:rPr>
        <w:br w:type="textWrapping" w:clear="all"/>
      </w:r>
      <w:r>
        <w:t>　　 发包方、承包方双方发生争议时，可以通过协商或者申请施工合同管理机构会同有关部门调解。不愿调解或调解不成的，可以采取下列一种方式解决：</w:t>
      </w:r>
      <w:r>
        <w:rPr>
          <w:rFonts w:ascii="Times New Roman" w:hAnsi="Times New Roman" w:eastAsia="宋体" w:cs="Times New Roman"/>
          <w:sz w:val="21"/>
          <w:szCs w:val="21"/>
          <w:lang w:val="en-US" w:eastAsia="zh-CN" w:bidi="ar-SA"/>
        </w:rPr>
        <w:br w:type="textWrapping" w:clear="all"/>
      </w:r>
      <w:r>
        <w:t>   第一种争议解决方式:向</w:t>
      </w:r>
      <w:r>
        <w:rPr>
          <w:u w:val="words"/>
        </w:rPr>
        <w:t>____</w:t>
      </w:r>
      <w:r>
        <w:rPr>
          <w:rFonts w:hint="eastAsia"/>
          <w:u w:val="words"/>
        </w:rPr>
        <w:t>/</w:t>
      </w:r>
      <w:r>
        <w:rPr>
          <w:u w:val="words"/>
        </w:rPr>
        <w:t>____</w:t>
      </w:r>
      <w:r>
        <w:t xml:space="preserve">仲裁委员会申请仲裁; </w:t>
      </w:r>
      <w:r>
        <w:rPr>
          <w:rFonts w:ascii="Times New Roman" w:hAnsi="Times New Roman" w:eastAsia="宋体" w:cs="Times New Roman"/>
          <w:sz w:val="21"/>
          <w:szCs w:val="21"/>
          <w:lang w:val="en-US" w:eastAsia="zh-CN" w:bidi="ar-SA"/>
        </w:rPr>
        <w:br w:type="textWrapping" w:clear="all"/>
      </w:r>
      <w: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pPr>
        <w:pStyle w:val="38"/>
        <w:spacing w:before="0" w:after="0" w:line="360" w:lineRule="auto"/>
        <w:ind w:firstLine="461"/>
      </w:pPr>
      <w:r>
        <w:rPr>
          <w:b/>
        </w:rPr>
        <w:t xml:space="preserve">第11条 违约 </w:t>
      </w:r>
      <w:r>
        <w:rPr>
          <w:rFonts w:ascii="Times New Roman" w:hAnsi="Times New Roman" w:eastAsia="宋体" w:cs="Times New Roman"/>
          <w:sz w:val="21"/>
          <w:szCs w:val="21"/>
          <w:lang w:val="en-US" w:eastAsia="zh-CN" w:bidi="ar-SA"/>
        </w:rPr>
        <w:br w:type="textWrapping" w:clear="all"/>
      </w:r>
      <w:r>
        <w:t>　　发包方或承包方不能按本协议条款约定内容履行自己的各项义务及发生使合同无法履行的行为，应承担相应的违约责任，包括支付违约金，赔偿因其违约给对方造成的全部经济损失。</w:t>
      </w:r>
    </w:p>
    <w:p>
      <w:pPr>
        <w:pStyle w:val="38"/>
        <w:spacing w:before="0" w:after="0" w:line="360" w:lineRule="auto"/>
        <w:ind w:firstLine="461"/>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rPr>
          <w:rFonts w:ascii="Times New Roman" w:hAnsi="Times New Roman" w:eastAsia="宋体" w:cs="Times New Roman"/>
          <w:sz w:val="21"/>
          <w:szCs w:val="21"/>
          <w:lang w:val="en-US" w:eastAsia="zh-CN" w:bidi="ar-SA"/>
        </w:rPr>
        <w:br w:type="textWrapping" w:clear="all"/>
      </w:r>
      <w:r>
        <w:t>　　除非双方协议将合同终止，或因一方违约使合同无法履行，违约方承担上述违约责任后仍应继续履行合同。</w:t>
      </w:r>
    </w:p>
    <w:p>
      <w:pPr>
        <w:pStyle w:val="38"/>
        <w:spacing w:before="0" w:after="0" w:line="360" w:lineRule="auto"/>
        <w:ind w:firstLine="461"/>
      </w:pPr>
      <w:r>
        <w:rPr>
          <w:b/>
        </w:rPr>
        <w:t>第12条 合同份数。</w:t>
      </w:r>
      <w:r>
        <w:t xml:space="preserve"> 本合同</w:t>
      </w:r>
      <w:r>
        <w:rPr>
          <w:rFonts w:hint="eastAsia"/>
        </w:rPr>
        <w:t>一式四份，甲方三份，乙方一份，具有同等法律效力</w:t>
      </w:r>
      <w:r>
        <w:t xml:space="preserve">。 </w:t>
      </w:r>
    </w:p>
    <w:p>
      <w:pPr>
        <w:pStyle w:val="38"/>
        <w:spacing w:before="0" w:after="0" w:line="360" w:lineRule="auto"/>
        <w:ind w:left="454" w:leftChars="216" w:firstLine="0"/>
      </w:pPr>
      <w:r>
        <w:rPr>
          <w:b/>
        </w:rPr>
        <w:t>第13条 补充条款如下</w:t>
      </w:r>
      <w:r>
        <w:t>：</w:t>
      </w:r>
    </w:p>
    <w:p>
      <w:pPr>
        <w:spacing w:line="360" w:lineRule="auto"/>
        <w:ind w:firstLine="200"/>
        <w:rPr>
          <w:rFonts w:ascii="宋体"/>
          <w:b w:val="0"/>
          <w:sz w:val="24"/>
          <w:szCs w:val="24"/>
        </w:rPr>
      </w:pPr>
      <w:r>
        <w:rPr>
          <w:rFonts w:hint="eastAsia" w:ascii="宋体"/>
          <w:b w:val="0"/>
          <w:sz w:val="24"/>
          <w:szCs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spacing w:line="360" w:lineRule="auto"/>
        <w:ind w:firstLine="200"/>
        <w:rPr>
          <w:rFonts w:ascii="宋体"/>
          <w:b w:val="0"/>
          <w:sz w:val="24"/>
          <w:szCs w:val="24"/>
          <w:u w:val="single"/>
        </w:rPr>
      </w:pPr>
      <w:r>
        <w:rPr>
          <w:rFonts w:hint="eastAsia" w:ascii="宋体"/>
          <w:b w:val="0"/>
          <w:sz w:val="24"/>
          <w:szCs w:val="24"/>
          <w:u w:val="single"/>
        </w:rPr>
        <w:t>13.2计价方式采用2012年《北京市建设工程预算定额》、2012年《北京市房屋修缮工程预算定额》。</w:t>
      </w:r>
    </w:p>
    <w:p>
      <w:pPr>
        <w:spacing w:line="360" w:lineRule="auto"/>
        <w:ind w:firstLine="200"/>
        <w:rPr>
          <w:rFonts w:ascii="宋体"/>
          <w:b w:val="0"/>
          <w:sz w:val="24"/>
          <w:szCs w:val="24"/>
          <w:u w:val="single"/>
        </w:rPr>
      </w:pPr>
      <w:r>
        <w:rPr>
          <w:rFonts w:hint="eastAsia" w:ascii="宋体"/>
          <w:b w:val="0"/>
          <w:sz w:val="24"/>
          <w:szCs w:val="24"/>
          <w:u w:val="single"/>
        </w:rPr>
        <w:t>13.3附工程预算书1份</w:t>
      </w:r>
      <w:r>
        <w:rPr>
          <w:rFonts w:hint="eastAsia" w:ascii="宋体"/>
          <w:b w:val="0"/>
          <w:sz w:val="24"/>
          <w:szCs w:val="24"/>
          <w:highlight w:val="yellow"/>
          <w:u w:val="single"/>
        </w:rPr>
        <w:t>（最终结算金额不得高于预算金额）。</w:t>
      </w:r>
    </w:p>
    <w:p>
      <w:pPr>
        <w:spacing w:line="360" w:lineRule="auto"/>
        <w:ind w:firstLine="200"/>
        <w:rPr>
          <w:rFonts w:ascii="宋体"/>
          <w:u w:val="single"/>
        </w:rPr>
      </w:pPr>
      <w:r>
        <w:rPr>
          <w:rFonts w:hint="eastAsia" w:ascii="宋体"/>
          <w:b w:val="0"/>
          <w:sz w:val="24"/>
          <w:szCs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spacing w:line="360" w:lineRule="auto"/>
        <w:ind w:firstLine="200"/>
        <w:rPr>
          <w:rFonts w:ascii="宋体"/>
          <w:b w:val="0"/>
          <w:sz w:val="24"/>
          <w:szCs w:val="24"/>
          <w:u w:val="single"/>
        </w:rPr>
      </w:pPr>
      <w:r>
        <w:rPr>
          <w:rFonts w:hint="eastAsia" w:ascii="宋体"/>
          <w:b w:val="0"/>
          <w:sz w:val="24"/>
          <w:szCs w:val="24"/>
          <w:u w:val="single"/>
        </w:rPr>
        <w:t>13.5本工程竣工验收合格后（需经过专业部门验收的工程应提供该专业部门的验收报告复印件），乙方提供竣工图（须加盖竣工图章）（纸质及CAD版）、工程</w:t>
      </w:r>
      <w:r>
        <w:rPr>
          <w:rFonts w:ascii="宋体"/>
          <w:b w:val="0"/>
          <w:sz w:val="24"/>
          <w:szCs w:val="24"/>
          <w:u w:val="single"/>
        </w:rPr>
        <w:t>保修书、</w:t>
      </w:r>
      <w:r>
        <w:rPr>
          <w:rFonts w:hint="eastAsia" w:ascii="宋体"/>
          <w:b w:val="0"/>
          <w:sz w:val="24"/>
          <w:szCs w:val="24"/>
          <w:u w:val="single"/>
        </w:rPr>
        <w:t>材料设备明细表（品牌、型号、规格、供应商座机电话）一式三份。</w:t>
      </w:r>
    </w:p>
    <w:p>
      <w:pPr>
        <w:spacing w:line="360" w:lineRule="auto"/>
        <w:ind w:firstLine="200"/>
        <w:rPr>
          <w:rFonts w:ascii="宋体"/>
          <w:b w:val="0"/>
          <w:sz w:val="24"/>
          <w:szCs w:val="24"/>
          <w:u w:val="single"/>
        </w:rPr>
      </w:pPr>
      <w:r>
        <w:rPr>
          <w:rFonts w:hint="eastAsia" w:ascii="宋体"/>
          <w:b w:val="0"/>
          <w:sz w:val="24"/>
          <w:szCs w:val="24"/>
        </w:rPr>
        <w:t>13.6</w:t>
      </w:r>
      <w:r>
        <w:rPr>
          <w:rFonts w:hint="eastAsia" w:ascii="宋体"/>
          <w:b w:val="0"/>
          <w:sz w:val="24"/>
          <w:szCs w:val="24"/>
          <w:u w:val="single"/>
        </w:rPr>
        <w:t>本工程所用材料、设备按市场价进行结算。</w:t>
      </w:r>
    </w:p>
    <w:p>
      <w:pPr>
        <w:spacing w:line="360" w:lineRule="auto"/>
        <w:ind w:firstLine="200"/>
        <w:rPr>
          <w:rFonts w:ascii="宋体"/>
          <w:b w:val="0"/>
          <w:sz w:val="24"/>
          <w:szCs w:val="24"/>
        </w:rPr>
      </w:pPr>
      <w:r>
        <w:rPr>
          <w:rFonts w:hint="eastAsia" w:ascii="宋体"/>
          <w:b w:val="0"/>
          <w:sz w:val="24"/>
          <w:szCs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spacing w:line="360" w:lineRule="auto"/>
        <w:ind w:firstLine="200"/>
        <w:rPr>
          <w:rFonts w:ascii="宋体"/>
          <w:b w:val="0"/>
          <w:sz w:val="24"/>
          <w:szCs w:val="24"/>
        </w:rPr>
      </w:pPr>
      <w:r>
        <w:rPr>
          <w:rFonts w:hint="eastAsia" w:ascii="宋体"/>
          <w:b w:val="0"/>
          <w:sz w:val="24"/>
          <w:szCs w:val="24"/>
        </w:rPr>
        <w:t>13.8</w:t>
      </w:r>
      <w:r>
        <w:rPr>
          <w:rFonts w:hint="eastAsia" w:ascii="宋体"/>
          <w:b w:val="0"/>
          <w:sz w:val="24"/>
          <w:szCs w:val="24"/>
          <w:u w:val="single"/>
        </w:rPr>
        <w:t>工程施工前发包方、承包方双方需签订施工安全、消防协议书，明确责任。</w:t>
      </w:r>
    </w:p>
    <w:p>
      <w:pPr>
        <w:spacing w:line="360" w:lineRule="auto"/>
        <w:ind w:firstLine="200"/>
        <w:rPr>
          <w:rFonts w:ascii="宋体"/>
          <w:b w:val="0"/>
          <w:sz w:val="24"/>
          <w:szCs w:val="24"/>
        </w:rPr>
      </w:pPr>
      <w:r>
        <w:rPr>
          <w:rFonts w:hint="eastAsia" w:ascii="宋体"/>
          <w:b w:val="0"/>
          <w:sz w:val="24"/>
          <w:szCs w:val="24"/>
        </w:rPr>
        <w:t>13.9</w:t>
      </w:r>
      <w:r>
        <w:rPr>
          <w:rFonts w:hint="eastAsia" w:ascii="宋体"/>
          <w:b w:val="0"/>
          <w:sz w:val="24"/>
          <w:szCs w:val="24"/>
          <w:u w:val="single"/>
        </w:rPr>
        <w:t>承包方提供竣工图纸叁套。</w:t>
      </w:r>
    </w:p>
    <w:p>
      <w:pPr>
        <w:spacing w:line="360" w:lineRule="auto"/>
        <w:ind w:firstLine="200"/>
        <w:rPr>
          <w:rFonts w:ascii="宋体"/>
          <w:b w:val="0"/>
          <w:sz w:val="24"/>
          <w:szCs w:val="24"/>
          <w:u w:val="single"/>
        </w:rPr>
      </w:pPr>
      <w:r>
        <w:rPr>
          <w:rFonts w:hint="eastAsia" w:ascii="宋体"/>
          <w:b w:val="0"/>
          <w:sz w:val="24"/>
          <w:szCs w:val="24"/>
        </w:rPr>
        <w:t>13.10</w:t>
      </w:r>
      <w:r>
        <w:rPr>
          <w:rFonts w:hint="eastAsia" w:ascii="宋体"/>
          <w:b w:val="0"/>
          <w:sz w:val="24"/>
          <w:szCs w:val="24"/>
          <w:u w:val="single"/>
        </w:rPr>
        <w:t>承包方所采购的材料、设备如有质量问题（不合格）一切由承包方负责，因此给发包方造成的损失，由承包方承担相应的法律责任并赔偿全部损失。</w:t>
      </w:r>
    </w:p>
    <w:p>
      <w:pPr>
        <w:spacing w:line="360" w:lineRule="auto"/>
        <w:ind w:firstLine="200"/>
        <w:rPr>
          <w:rFonts w:ascii="宋体"/>
          <w:b w:val="0"/>
          <w:sz w:val="24"/>
          <w:szCs w:val="24"/>
          <w:u w:val="single"/>
        </w:rPr>
      </w:pPr>
      <w:r>
        <w:rPr>
          <w:rFonts w:hint="eastAsia" w:ascii="宋体"/>
          <w:b w:val="0"/>
          <w:sz w:val="24"/>
          <w:szCs w:val="24"/>
        </w:rPr>
        <w:t>13.11</w:t>
      </w:r>
      <w:r>
        <w:rPr>
          <w:rFonts w:hint="eastAsia" w:ascii="宋体"/>
          <w:b w:val="0"/>
          <w:sz w:val="24"/>
          <w:szCs w:val="24"/>
          <w:u w:val="single"/>
        </w:rPr>
        <w:t>若乙方就施工图纸、设计变更所确定的工程内容以外的；施工预算或预算定额取费中未包含隐蔽施工或其他新增的项目，该项需重新协商签订合同。</w:t>
      </w:r>
    </w:p>
    <w:p>
      <w:pPr>
        <w:spacing w:line="360" w:lineRule="auto"/>
        <w:ind w:firstLine="200"/>
        <w:rPr>
          <w:rFonts w:ascii="宋体"/>
          <w:b w:val="0"/>
          <w:sz w:val="24"/>
          <w:szCs w:val="24"/>
          <w:u w:val="single"/>
        </w:rPr>
      </w:pPr>
      <w:r>
        <w:rPr>
          <w:rFonts w:hint="eastAsia" w:ascii="宋体"/>
          <w:b w:val="0"/>
          <w:sz w:val="24"/>
          <w:szCs w:val="24"/>
          <w:u w:val="single"/>
        </w:rPr>
        <w:t>13.12本工程自竣工验收合格之日起，乙方负责免费保修两年。</w:t>
      </w:r>
    </w:p>
    <w:p>
      <w:pPr>
        <w:spacing w:line="360" w:lineRule="auto"/>
        <w:ind w:firstLine="200"/>
        <w:rPr>
          <w:rFonts w:ascii="宋体"/>
          <w:b w:val="0"/>
          <w:sz w:val="24"/>
          <w:szCs w:val="24"/>
          <w:u w:val="single"/>
        </w:rPr>
      </w:pPr>
      <w:r>
        <w:rPr>
          <w:rFonts w:hint="eastAsia" w:ascii="宋体"/>
          <w:b w:val="0"/>
          <w:sz w:val="24"/>
          <w:szCs w:val="24"/>
          <w:u w:val="single"/>
        </w:rPr>
        <w:t>13.13未经发包方书面同意，承包方不得将该工程转包、分包给第三方。</w:t>
      </w:r>
    </w:p>
    <w:p>
      <w:pPr>
        <w:spacing w:line="360" w:lineRule="auto"/>
        <w:ind w:firstLine="200"/>
        <w:rPr>
          <w:rFonts w:ascii="宋体"/>
          <w:b w:val="0"/>
          <w:sz w:val="24"/>
          <w:szCs w:val="24"/>
          <w:u w:val="single"/>
        </w:rPr>
      </w:pPr>
      <w:r>
        <w:rPr>
          <w:rFonts w:hint="eastAsia" w:ascii="宋体"/>
          <w:b w:val="0"/>
          <w:sz w:val="24"/>
          <w:szCs w:val="24"/>
          <w:u w:val="single"/>
        </w:rPr>
        <w:t>13.14安全协议书、工程保修书为本合同不可分割的一部分与本合同具有同等的法律效力。</w:t>
      </w:r>
    </w:p>
    <w:p>
      <w:pPr>
        <w:spacing w:line="360" w:lineRule="auto"/>
        <w:ind w:firstLine="200"/>
        <w:rPr>
          <w:rFonts w:ascii="宋体"/>
          <w:b w:val="0"/>
          <w:sz w:val="24"/>
          <w:szCs w:val="24"/>
          <w:u w:val="single"/>
        </w:rPr>
      </w:pPr>
      <w:r>
        <w:rPr>
          <w:rFonts w:hint="eastAsia" w:ascii="宋体"/>
          <w:b w:val="0"/>
          <w:sz w:val="24"/>
          <w:szCs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spacing w:line="360" w:lineRule="auto"/>
        <w:ind w:firstLine="200"/>
        <w:rPr>
          <w:rFonts w:ascii="宋体"/>
          <w:b w:val="0"/>
          <w:sz w:val="24"/>
          <w:szCs w:val="24"/>
          <w:u w:val="single"/>
        </w:rPr>
      </w:pPr>
      <w:r>
        <w:rPr>
          <w:rFonts w:hint="eastAsia" w:ascii="宋体"/>
          <w:b w:val="0"/>
          <w:sz w:val="24"/>
          <w:szCs w:val="24"/>
          <w:u w:val="single"/>
        </w:rPr>
        <w:t>13.16施工期间违反质量、安全、</w:t>
      </w:r>
      <w:r>
        <w:rPr>
          <w:rFonts w:hint="eastAsia" w:ascii="宋体"/>
          <w:b w:val="0"/>
          <w:sz w:val="24"/>
          <w:szCs w:val="24"/>
          <w:highlight w:val="yellow"/>
          <w:u w:val="single"/>
        </w:rPr>
        <w:t>诚信</w:t>
      </w:r>
      <w:r>
        <w:rPr>
          <w:rFonts w:hint="eastAsia" w:ascii="宋体"/>
          <w:b w:val="0"/>
          <w:sz w:val="24"/>
          <w:szCs w:val="24"/>
          <w:u w:val="single"/>
        </w:rPr>
        <w:t>、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spacing w:line="360" w:lineRule="auto"/>
        <w:ind w:firstLine="200"/>
        <w:rPr>
          <w:rFonts w:ascii="宋体"/>
          <w:b w:val="0"/>
          <w:sz w:val="24"/>
          <w:szCs w:val="24"/>
          <w:u w:val="single"/>
        </w:rPr>
      </w:pPr>
      <w:r>
        <w:rPr>
          <w:rFonts w:hint="eastAsia" w:ascii="宋体"/>
          <w:b w:val="0"/>
          <w:sz w:val="24"/>
          <w:szCs w:val="24"/>
          <w:u w:val="single"/>
        </w:rPr>
        <w:t>13.17建设工程施工安全责任书、工程建设项目廉政责任书  为本协议的一部分，与本协议具有同等法律效力。</w:t>
      </w:r>
    </w:p>
    <w:p>
      <w:pPr>
        <w:pStyle w:val="38"/>
        <w:spacing w:before="0" w:after="0" w:line="360" w:lineRule="auto"/>
        <w:ind w:firstLine="461"/>
      </w:pPr>
    </w:p>
    <w:p>
      <w:pPr>
        <w:pStyle w:val="38"/>
        <w:spacing w:before="0" w:after="0" w:line="360" w:lineRule="auto"/>
        <w:ind w:firstLine="461"/>
        <w:rPr>
          <w:u w:val="single"/>
        </w:rPr>
      </w:pPr>
      <w:r>
        <w:rPr>
          <w:rFonts w:hint="eastAsia"/>
        </w:rPr>
        <w:t>本合同订立时间：</w:t>
      </w:r>
      <w:r>
        <w:rPr>
          <w:rFonts w:hint="eastAsia"/>
          <w:u w:val="single"/>
        </w:rPr>
        <w:t xml:space="preserve">       年     月    日</w:t>
      </w:r>
    </w:p>
    <w:p>
      <w:pPr>
        <w:pStyle w:val="38"/>
        <w:spacing w:before="0" w:after="0" w:line="360" w:lineRule="auto"/>
        <w:ind w:firstLine="461"/>
      </w:pPr>
    </w:p>
    <w:p>
      <w:pPr>
        <w:pStyle w:val="38"/>
        <w:tabs>
          <w:tab w:val="left" w:pos="4680"/>
        </w:tabs>
        <w:spacing w:before="0" w:after="0" w:line="360" w:lineRule="auto"/>
      </w:pPr>
      <w:r>
        <w:rPr>
          <w:rFonts w:hint="eastAsia"/>
        </w:rPr>
        <w:t>发包</w:t>
      </w:r>
      <w:r>
        <w:t>方</w:t>
      </w:r>
      <w:r>
        <w:rPr>
          <w:rFonts w:hint="eastAsia"/>
        </w:rPr>
        <w:t>（章）</w:t>
      </w:r>
      <w:r>
        <w:t xml:space="preserve">: </w:t>
      </w:r>
      <w:r>
        <w:rPr>
          <w:rFonts w:hint="eastAsia"/>
        </w:rPr>
        <w:t xml:space="preserve">                       承包</w:t>
      </w:r>
      <w:r>
        <w:t>方</w:t>
      </w:r>
      <w:r>
        <w:rPr>
          <w:rFonts w:hint="eastAsia"/>
        </w:rPr>
        <w:t>（章）</w:t>
      </w:r>
      <w:r>
        <w:t>:</w:t>
      </w:r>
    </w:p>
    <w:p>
      <w:pPr>
        <w:spacing w:line="360" w:lineRule="auto"/>
        <w:ind w:firstLine="461"/>
        <w:rPr>
          <w:rFonts w:ascii="宋体"/>
          <w:sz w:val="24"/>
          <w:szCs w:val="24"/>
        </w:rPr>
      </w:pPr>
    </w:p>
    <w:p>
      <w:pPr>
        <w:spacing w:line="360" w:lineRule="auto"/>
        <w:ind w:firstLine="461"/>
        <w:rPr>
          <w:rFonts w:ascii="宋体"/>
          <w:sz w:val="24"/>
          <w:szCs w:val="24"/>
        </w:rPr>
      </w:pPr>
    </w:p>
    <w:p>
      <w:pPr>
        <w:pStyle w:val="38"/>
        <w:tabs>
          <w:tab w:val="left" w:pos="4500"/>
        </w:tabs>
        <w:spacing w:before="0" w:after="0" w:line="360" w:lineRule="auto"/>
      </w:pPr>
      <w:r>
        <w:t>甲方</w:t>
      </w:r>
      <w:r>
        <w:rPr>
          <w:rFonts w:hint="eastAsia"/>
        </w:rPr>
        <w:t>法定</w:t>
      </w:r>
      <w:r>
        <w:t>代表人签字：          乙方</w:t>
      </w:r>
      <w:r>
        <w:rPr>
          <w:rFonts w:hint="eastAsia"/>
        </w:rPr>
        <w:t>法定</w:t>
      </w:r>
      <w:r>
        <w:t>代表人签字：          </w:t>
      </w:r>
    </w:p>
    <w:p>
      <w:pPr>
        <w:spacing w:line="360" w:lineRule="auto"/>
        <w:ind w:firstLine="461"/>
        <w:rPr>
          <w:rFonts w:ascii="宋体"/>
          <w:sz w:val="24"/>
          <w:szCs w:val="24"/>
        </w:rPr>
      </w:pPr>
    </w:p>
    <w:p>
      <w:pPr>
        <w:spacing w:line="360" w:lineRule="auto"/>
        <w:ind w:firstLine="461"/>
        <w:rPr>
          <w:rFonts w:ascii="宋体"/>
          <w:sz w:val="24"/>
          <w:szCs w:val="24"/>
        </w:rPr>
      </w:pPr>
    </w:p>
    <w:p>
      <w:pPr>
        <w:spacing w:line="360" w:lineRule="auto"/>
        <w:rPr>
          <w:rFonts w:ascii="宋体"/>
          <w:b w:val="0"/>
          <w:sz w:val="24"/>
          <w:szCs w:val="24"/>
        </w:rPr>
      </w:pPr>
      <w:r>
        <w:rPr>
          <w:rFonts w:hint="eastAsia" w:ascii="宋体"/>
          <w:b w:val="0"/>
          <w:sz w:val="24"/>
          <w:szCs w:val="24"/>
        </w:rPr>
        <w:t>委托代理人签字：                     委托代理人签字：</w:t>
      </w:r>
    </w:p>
    <w:p>
      <w:pPr>
        <w:spacing w:line="360" w:lineRule="auto"/>
        <w:ind w:firstLine="461"/>
        <w:rPr>
          <w:rFonts w:ascii="宋体"/>
          <w:b w:val="0"/>
          <w:sz w:val="24"/>
          <w:szCs w:val="24"/>
        </w:rPr>
      </w:pPr>
    </w:p>
    <w:p>
      <w:pPr>
        <w:pStyle w:val="38"/>
        <w:tabs>
          <w:tab w:val="left" w:pos="540"/>
          <w:tab w:val="left" w:pos="4500"/>
          <w:tab w:val="left" w:pos="4680"/>
        </w:tabs>
        <w:spacing w:before="0" w:after="0" w:line="360" w:lineRule="auto"/>
      </w:pPr>
      <w:r>
        <w:rPr>
          <w:rFonts w:hint="eastAsia"/>
        </w:rPr>
        <w:t>地址：北京市昌平区立汤路168号       地址：</w:t>
      </w:r>
    </w:p>
    <w:p>
      <w:pPr>
        <w:pStyle w:val="38"/>
        <w:tabs>
          <w:tab w:val="left" w:pos="540"/>
          <w:tab w:val="left" w:pos="4500"/>
          <w:tab w:val="left" w:pos="4680"/>
        </w:tabs>
        <w:spacing w:before="0" w:after="0" w:line="360" w:lineRule="auto"/>
      </w:pPr>
      <w:r>
        <w:rPr>
          <w:rFonts w:hint="eastAsia"/>
        </w:rPr>
        <w:t>电话：010-56118899                   电话：</w:t>
      </w:r>
    </w:p>
    <w:p>
      <w:pPr>
        <w:pStyle w:val="38"/>
        <w:tabs>
          <w:tab w:val="left" w:pos="540"/>
          <w:tab w:val="left" w:pos="4500"/>
          <w:tab w:val="left" w:pos="4680"/>
        </w:tabs>
        <w:spacing w:before="0" w:after="0" w:line="360" w:lineRule="auto"/>
      </w:pPr>
      <w:r>
        <w:rPr>
          <w:rFonts w:hint="eastAsia"/>
        </w:rPr>
        <w:t>纳税人识别号：12110000318301495P     纳税人识别号：</w:t>
      </w:r>
    </w:p>
    <w:p>
      <w:pPr>
        <w:pStyle w:val="38"/>
        <w:tabs>
          <w:tab w:val="left" w:pos="540"/>
          <w:tab w:val="left" w:pos="4500"/>
          <w:tab w:val="left" w:pos="4680"/>
        </w:tabs>
        <w:spacing w:before="0" w:after="0" w:line="360" w:lineRule="auto"/>
      </w:pPr>
      <w:r>
        <w:rPr>
          <w:rFonts w:hint="eastAsia"/>
        </w:rPr>
        <w:t>开户银行：北京银行太阳宫支行         开户银行：</w:t>
      </w:r>
    </w:p>
    <w:p>
      <w:pPr>
        <w:pStyle w:val="38"/>
        <w:tabs>
          <w:tab w:val="left" w:pos="540"/>
          <w:tab w:val="left" w:pos="4500"/>
          <w:tab w:val="left" w:pos="4680"/>
        </w:tabs>
        <w:spacing w:before="0" w:after="0" w:line="360" w:lineRule="auto"/>
      </w:pPr>
      <w:r>
        <w:rPr>
          <w:rFonts w:hint="eastAsia"/>
        </w:rPr>
        <w:t>帐号：20000028396500002202843        帐号：</w:t>
      </w:r>
    </w:p>
    <w:p>
      <w:pPr>
        <w:pStyle w:val="38"/>
        <w:tabs>
          <w:tab w:val="left" w:pos="540"/>
          <w:tab w:val="left" w:pos="4500"/>
          <w:tab w:val="left" w:pos="4680"/>
        </w:tabs>
        <w:spacing w:before="0" w:after="0" w:line="360" w:lineRule="auto"/>
      </w:pPr>
      <w:r>
        <w:br w:type="page"/>
      </w:r>
    </w:p>
    <w:p>
      <w:pPr>
        <w:pStyle w:val="38"/>
        <w:spacing w:before="0" w:after="0" w:line="360" w:lineRule="auto"/>
        <w:ind w:firstLine="461"/>
        <w:jc w:val="center"/>
        <w:rPr>
          <w:sz w:val="36"/>
          <w:szCs w:val="36"/>
        </w:rPr>
      </w:pPr>
      <w:r>
        <w:rPr>
          <w:b/>
          <w:sz w:val="36"/>
          <w:szCs w:val="36"/>
        </w:rPr>
        <w:t>工程发包方供应材料设备一览表</w:t>
      </w:r>
    </w:p>
    <w:p>
      <w:pPr>
        <w:spacing w:line="360" w:lineRule="auto"/>
        <w:ind w:firstLine="461"/>
        <w:rPr>
          <w:sz w:val="24"/>
          <w:szCs w:val="24"/>
        </w:rPr>
      </w:pPr>
    </w:p>
    <w:tbl>
      <w:tblPr>
        <w:tblStyle w:val="41"/>
        <w:tblW w:w="882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Pr>
        <w:tc>
          <w:tcPr>
            <w:tcW w:w="420" w:type="dxa"/>
            <w:vMerge w:val="restart"/>
            <w:tcBorders>
              <w:top w:val="nil"/>
              <w:left w:val="nil"/>
              <w:bottom w:val="nil"/>
              <w:right w:val="nil"/>
            </w:tcBorders>
            <w:vAlign w:val="top"/>
          </w:tcPr>
          <w:p>
            <w:pPr>
              <w:spacing w:line="360" w:lineRule="auto"/>
              <w:rPr>
                <w:sz w:val="24"/>
                <w:szCs w:val="24"/>
              </w:rPr>
            </w:pPr>
          </w:p>
          <w:p>
            <w:pPr>
              <w:pStyle w:val="38"/>
              <w:spacing w:before="0" w:after="0" w:line="360" w:lineRule="auto"/>
            </w:pPr>
            <w:r>
              <w:t>序号</w:t>
            </w:r>
          </w:p>
        </w:tc>
        <w:tc>
          <w:tcPr>
            <w:tcW w:w="1758" w:type="dxa"/>
            <w:vMerge w:val="restart"/>
            <w:tcBorders>
              <w:top w:val="nil"/>
              <w:left w:val="nil"/>
              <w:bottom w:val="nil"/>
              <w:right w:val="nil"/>
            </w:tcBorders>
            <w:vAlign w:val="top"/>
          </w:tcPr>
          <w:p>
            <w:pPr>
              <w:spacing w:line="360" w:lineRule="auto"/>
              <w:rPr>
                <w:sz w:val="24"/>
                <w:szCs w:val="24"/>
              </w:rPr>
            </w:pPr>
          </w:p>
          <w:p>
            <w:pPr>
              <w:pStyle w:val="38"/>
              <w:spacing w:before="0" w:after="0" w:line="360" w:lineRule="auto"/>
            </w:pPr>
            <w:r>
              <w:t>材料或设备名称</w:t>
            </w:r>
          </w:p>
        </w:tc>
        <w:tc>
          <w:tcPr>
            <w:tcW w:w="1412" w:type="dxa"/>
            <w:vMerge w:val="restart"/>
            <w:tcBorders>
              <w:top w:val="nil"/>
              <w:left w:val="nil"/>
              <w:bottom w:val="nil"/>
              <w:right w:val="nil"/>
            </w:tcBorders>
            <w:vAlign w:val="top"/>
          </w:tcPr>
          <w:p>
            <w:pPr>
              <w:spacing w:line="360" w:lineRule="auto"/>
              <w:rPr>
                <w:sz w:val="24"/>
                <w:szCs w:val="24"/>
              </w:rPr>
            </w:pPr>
          </w:p>
          <w:p>
            <w:pPr>
              <w:pStyle w:val="38"/>
              <w:spacing w:before="0" w:after="0" w:line="360" w:lineRule="auto"/>
            </w:pPr>
            <w:r>
              <w:t>规格型号</w:t>
            </w:r>
          </w:p>
        </w:tc>
        <w:tc>
          <w:tcPr>
            <w:tcW w:w="421" w:type="dxa"/>
            <w:vMerge w:val="restart"/>
            <w:tcBorders>
              <w:top w:val="nil"/>
              <w:left w:val="nil"/>
              <w:bottom w:val="nil"/>
              <w:right w:val="nil"/>
            </w:tcBorders>
            <w:vAlign w:val="top"/>
          </w:tcPr>
          <w:p>
            <w:pPr>
              <w:spacing w:line="360" w:lineRule="auto"/>
              <w:rPr>
                <w:sz w:val="24"/>
                <w:szCs w:val="24"/>
              </w:rPr>
            </w:pPr>
          </w:p>
          <w:p>
            <w:pPr>
              <w:pStyle w:val="38"/>
              <w:spacing w:before="0" w:after="0" w:line="360" w:lineRule="auto"/>
            </w:pPr>
            <w:r>
              <w:t>单位</w:t>
            </w:r>
          </w:p>
        </w:tc>
        <w:tc>
          <w:tcPr>
            <w:tcW w:w="541" w:type="dxa"/>
            <w:vMerge w:val="restart"/>
            <w:tcBorders>
              <w:top w:val="nil"/>
              <w:left w:val="nil"/>
              <w:bottom w:val="nil"/>
              <w:right w:val="nil"/>
            </w:tcBorders>
            <w:vAlign w:val="top"/>
          </w:tcPr>
          <w:p>
            <w:pPr>
              <w:spacing w:line="360" w:lineRule="auto"/>
              <w:rPr>
                <w:sz w:val="24"/>
                <w:szCs w:val="24"/>
              </w:rPr>
            </w:pPr>
          </w:p>
          <w:p>
            <w:pPr>
              <w:pStyle w:val="38"/>
              <w:spacing w:before="0" w:after="0" w:line="360" w:lineRule="auto"/>
            </w:pPr>
            <w:r>
              <w:t>数量</w:t>
            </w:r>
          </w:p>
        </w:tc>
        <w:tc>
          <w:tcPr>
            <w:tcW w:w="541" w:type="dxa"/>
            <w:vMerge w:val="restart"/>
            <w:tcBorders>
              <w:top w:val="nil"/>
              <w:left w:val="nil"/>
              <w:bottom w:val="nil"/>
              <w:right w:val="nil"/>
            </w:tcBorders>
            <w:vAlign w:val="top"/>
          </w:tcPr>
          <w:p>
            <w:pPr>
              <w:spacing w:line="360" w:lineRule="auto"/>
              <w:rPr>
                <w:sz w:val="24"/>
                <w:szCs w:val="24"/>
              </w:rPr>
            </w:pPr>
          </w:p>
          <w:p>
            <w:pPr>
              <w:pStyle w:val="38"/>
              <w:spacing w:before="0" w:after="0" w:line="360" w:lineRule="auto"/>
            </w:pPr>
            <w:r>
              <w:t>单价</w:t>
            </w:r>
          </w:p>
        </w:tc>
        <w:tc>
          <w:tcPr>
            <w:tcW w:w="1083" w:type="dxa"/>
            <w:gridSpan w:val="3"/>
            <w:tcBorders>
              <w:top w:val="nil"/>
              <w:left w:val="nil"/>
              <w:bottom w:val="nil"/>
              <w:right w:val="nil"/>
            </w:tcBorders>
            <w:vAlign w:val="top"/>
          </w:tcPr>
          <w:p>
            <w:pPr>
              <w:spacing w:line="360" w:lineRule="auto"/>
              <w:rPr>
                <w:sz w:val="24"/>
                <w:szCs w:val="24"/>
              </w:rPr>
            </w:pPr>
          </w:p>
          <w:p>
            <w:pPr>
              <w:pStyle w:val="38"/>
              <w:spacing w:before="0" w:after="0" w:line="360" w:lineRule="auto"/>
            </w:pPr>
            <w:r>
              <w:t>供应时间</w:t>
            </w:r>
          </w:p>
        </w:tc>
        <w:tc>
          <w:tcPr>
            <w:tcW w:w="1232" w:type="dxa"/>
            <w:tcBorders>
              <w:top w:val="nil"/>
              <w:left w:val="nil"/>
              <w:bottom w:val="nil"/>
              <w:right w:val="nil"/>
            </w:tcBorders>
            <w:vAlign w:val="top"/>
          </w:tcPr>
          <w:p>
            <w:pPr>
              <w:spacing w:line="360" w:lineRule="auto"/>
              <w:rPr>
                <w:sz w:val="24"/>
                <w:szCs w:val="24"/>
              </w:rPr>
            </w:pPr>
          </w:p>
          <w:p>
            <w:pPr>
              <w:pStyle w:val="38"/>
              <w:spacing w:before="0" w:after="0" w:line="360" w:lineRule="auto"/>
            </w:pPr>
            <w:r>
              <w:t>送达地点</w:t>
            </w:r>
          </w:p>
        </w:tc>
        <w:tc>
          <w:tcPr>
            <w:tcW w:w="1412" w:type="dxa"/>
            <w:tcBorders>
              <w:top w:val="nil"/>
              <w:left w:val="nil"/>
              <w:bottom w:val="nil"/>
              <w:right w:val="nil"/>
            </w:tcBorders>
            <w:vAlign w:val="top"/>
          </w:tcPr>
          <w:p>
            <w:pPr>
              <w:spacing w:line="360" w:lineRule="auto"/>
              <w:rPr>
                <w:sz w:val="24"/>
                <w:szCs w:val="24"/>
              </w:rPr>
            </w:pPr>
          </w:p>
          <w:p>
            <w:pPr>
              <w:pStyle w:val="38"/>
              <w:spacing w:before="0" w:after="0" w:line="360" w:lineRule="auto"/>
            </w:pPr>
            <w: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cantSplit/>
        </w:trPr>
        <w:tc>
          <w:tcPr>
            <w:tcW w:w="420" w:type="dxa"/>
            <w:vMerge w:val="continue"/>
            <w:tcBorders>
              <w:top w:val="nil"/>
              <w:left w:val="nil"/>
              <w:bottom w:val="nil"/>
              <w:right w:val="nil"/>
            </w:tcBorders>
            <w:vAlign w:val="top"/>
          </w:tcPr>
          <w:p/>
        </w:tc>
        <w:tc>
          <w:tcPr>
            <w:tcW w:w="1758" w:type="dxa"/>
            <w:vMerge w:val="continue"/>
            <w:tcBorders>
              <w:top w:val="nil"/>
              <w:left w:val="nil"/>
              <w:bottom w:val="nil"/>
              <w:right w:val="nil"/>
            </w:tcBorders>
            <w:vAlign w:val="top"/>
          </w:tcPr>
          <w:p/>
        </w:tc>
        <w:tc>
          <w:tcPr>
            <w:tcW w:w="1412" w:type="dxa"/>
            <w:vMerge w:val="continue"/>
            <w:tcBorders>
              <w:top w:val="nil"/>
              <w:left w:val="nil"/>
              <w:bottom w:val="nil"/>
              <w:right w:val="nil"/>
            </w:tcBorders>
            <w:vAlign w:val="top"/>
          </w:tcPr>
          <w:p/>
        </w:tc>
        <w:tc>
          <w:tcPr>
            <w:tcW w:w="421" w:type="dxa"/>
            <w:vMerge w:val="continue"/>
            <w:tcBorders>
              <w:top w:val="nil"/>
              <w:left w:val="nil"/>
              <w:bottom w:val="nil"/>
              <w:right w:val="nil"/>
            </w:tcBorders>
            <w:vAlign w:val="top"/>
          </w:tcPr>
          <w:p/>
        </w:tc>
        <w:tc>
          <w:tcPr>
            <w:tcW w:w="541" w:type="dxa"/>
            <w:vMerge w:val="continue"/>
            <w:tcBorders>
              <w:top w:val="nil"/>
              <w:left w:val="nil"/>
              <w:bottom w:val="nil"/>
              <w:right w:val="nil"/>
            </w:tcBorders>
            <w:vAlign w:val="top"/>
          </w:tcPr>
          <w:p/>
        </w:tc>
        <w:tc>
          <w:tcPr>
            <w:tcW w:w="541" w:type="dxa"/>
            <w:vMerge w:val="continue"/>
            <w:tcBorders>
              <w:top w:val="nil"/>
              <w:left w:val="nil"/>
              <w:bottom w:val="nil"/>
              <w:right w:val="nil"/>
            </w:tcBorders>
            <w:vAlign w:val="top"/>
          </w:tc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420" w:type="dxa"/>
            <w:tcBorders>
              <w:top w:val="nil"/>
              <w:left w:val="nil"/>
              <w:bottom w:val="nil"/>
              <w:right w:val="nil"/>
            </w:tcBorders>
            <w:vAlign w:val="top"/>
          </w:tcPr>
          <w:p>
            <w:pPr>
              <w:spacing w:line="360" w:lineRule="auto"/>
              <w:rPr>
                <w:rFonts w:ascii="宋体"/>
                <w:sz w:val="24"/>
                <w:szCs w:val="24"/>
              </w:rPr>
            </w:pPr>
          </w:p>
        </w:tc>
        <w:tc>
          <w:tcPr>
            <w:tcW w:w="1758"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c>
          <w:tcPr>
            <w:tcW w:w="42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54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361" w:type="dxa"/>
            <w:tcBorders>
              <w:top w:val="nil"/>
              <w:left w:val="nil"/>
              <w:bottom w:val="nil"/>
              <w:right w:val="nil"/>
            </w:tcBorders>
            <w:vAlign w:val="top"/>
          </w:tcPr>
          <w:p>
            <w:pPr>
              <w:spacing w:line="360" w:lineRule="auto"/>
              <w:rPr>
                <w:rFonts w:ascii="宋体"/>
                <w:sz w:val="24"/>
                <w:szCs w:val="24"/>
              </w:rPr>
            </w:pPr>
          </w:p>
        </w:tc>
        <w:tc>
          <w:tcPr>
            <w:tcW w:w="1232" w:type="dxa"/>
            <w:tcBorders>
              <w:top w:val="nil"/>
              <w:left w:val="nil"/>
              <w:bottom w:val="nil"/>
              <w:right w:val="nil"/>
            </w:tcBorders>
            <w:vAlign w:val="top"/>
          </w:tcPr>
          <w:p>
            <w:pPr>
              <w:spacing w:line="360" w:lineRule="auto"/>
              <w:rPr>
                <w:rFonts w:ascii="宋体"/>
                <w:sz w:val="24"/>
                <w:szCs w:val="24"/>
              </w:rPr>
            </w:pPr>
          </w:p>
        </w:tc>
        <w:tc>
          <w:tcPr>
            <w:tcW w:w="1412" w:type="dxa"/>
            <w:tcBorders>
              <w:top w:val="nil"/>
              <w:left w:val="nil"/>
              <w:bottom w:val="nil"/>
              <w:right w:val="nil"/>
            </w:tcBorders>
            <w:vAlign w:val="top"/>
          </w:tcPr>
          <w:p>
            <w:pPr>
              <w:spacing w:line="360" w:lineRule="auto"/>
              <w:rPr>
                <w:rFonts w:ascii="宋体"/>
                <w:sz w:val="24"/>
                <w:szCs w:val="24"/>
              </w:rPr>
            </w:pPr>
          </w:p>
        </w:tc>
      </w:tr>
    </w:tbl>
    <w:p>
      <w:pPr>
        <w:pStyle w:val="38"/>
        <w:spacing w:before="0" w:after="0" w:line="360" w:lineRule="auto"/>
      </w:pPr>
    </w:p>
    <w:p>
      <w:pPr>
        <w:pStyle w:val="38"/>
        <w:spacing w:before="0" w:after="0" w:line="360" w:lineRule="auto"/>
      </w:pPr>
    </w:p>
    <w:p>
      <w:pPr>
        <w:pStyle w:val="38"/>
        <w:spacing w:before="0" w:after="0" w:line="360" w:lineRule="auto"/>
      </w:pPr>
      <w:r>
        <w:br w:type="page"/>
      </w:r>
    </w:p>
    <w:p>
      <w:pPr>
        <w:shd w:val="clear" w:color="000000" w:fill="FFFFFF"/>
        <w:spacing w:line="540" w:lineRule="atLeast"/>
        <w:jc w:val="center"/>
        <w:outlineLvl w:val="2"/>
        <w:rPr>
          <w:rFonts w:ascii="宋体" w:hAnsi="宋体" w:cs="宋体"/>
          <w:sz w:val="30"/>
          <w:szCs w:val="30"/>
        </w:rPr>
      </w:pPr>
      <w:r>
        <w:rPr>
          <w:rFonts w:hint="eastAsia" w:ascii="宋体" w:hAnsi="宋体" w:cs="宋体"/>
          <w:sz w:val="30"/>
          <w:szCs w:val="30"/>
        </w:rPr>
        <w:t>建设工程施工安全责任书</w:t>
      </w:r>
    </w:p>
    <w:p>
      <w:pPr>
        <w:shd w:val="clear" w:color="000000" w:fill="FFFFFF"/>
        <w:spacing w:line="390" w:lineRule="atLeast"/>
        <w:ind w:firstLine="480"/>
        <w:jc w:val="left"/>
        <w:rPr>
          <w:rFonts w:ascii="宋体" w:hAnsi="宋体" w:cs="宋体"/>
          <w:b w:val="0"/>
          <w:sz w:val="21"/>
          <w:szCs w:val="21"/>
        </w:rPr>
      </w:pP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甲方（总包方）：北京清华长庚医院</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乙方（承包方）：</w:t>
      </w:r>
    </w:p>
    <w:p>
      <w:pPr>
        <w:shd w:val="clear" w:color="000000" w:fill="FFFFFF"/>
        <w:spacing w:line="390" w:lineRule="atLeast"/>
        <w:ind w:firstLine="480"/>
        <w:jc w:val="left"/>
        <w:rPr>
          <w:rFonts w:ascii="宋体" w:hAnsi="宋体" w:cs="宋体"/>
          <w:b w:val="0"/>
          <w:sz w:val="21"/>
          <w:szCs w:val="21"/>
        </w:rPr>
      </w:pP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HYPERLINK "http://www.chinalawedu.com/falvfagui/_blank"</w:instrText>
      </w:r>
      <w:r>
        <w:fldChar w:fldCharType="separate"/>
      </w:r>
      <w:r>
        <w:rPr>
          <w:rFonts w:hint="eastAsia" w:ascii="宋体" w:hAnsi="宋体" w:cs="宋体"/>
          <w:b w:val="0"/>
          <w:sz w:val="21"/>
          <w:szCs w:val="21"/>
        </w:rPr>
        <w:t>法规</w:t>
      </w:r>
      <w:r>
        <w:rPr>
          <w:rFonts w:hint="eastAsia" w:ascii="宋体" w:hAnsi="宋体" w:cs="宋体"/>
          <w:b w:val="0"/>
          <w:sz w:val="21"/>
          <w:szCs w:val="21"/>
        </w:rPr>
        <w:fldChar w:fldCharType="end"/>
      </w:r>
      <w:r>
        <w:rPr>
          <w:rFonts w:hint="eastAsia" w:ascii="宋体" w:hAnsi="宋体" w:cs="宋体"/>
          <w:b w:val="0"/>
          <w:sz w:val="21"/>
          <w:szCs w:val="21"/>
        </w:rPr>
        <w:t>，甲乙双方特订立此建设工程安全生产责任书，双方共同遵守。</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一、 工程劳务承包方责任</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1、 劳务承包施工企业对施工现场安全生产负有主要责任。分包施工企业必须建立健全安全生产管理体系。企业法人为安全生产第一责任人，对本企业的安全生产负责。</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2、 施工现场必须建立健全安全生产责任制，承包方项目经理为施工现场安全管理第一责任人，负责本项目安全生产的组织与实施。</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3、 承包施工企业应当根据施工组织设计，工程特点制定相应的安全技术措施；对专业性较强的分部分项工程，应按专项安全方案，并采取措施严格执行。</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5、 承包施工企业及工地应严格执行国家及建设行政主管部门有关建筑安全的各项</w:t>
      </w:r>
      <w:r>
        <w:fldChar w:fldCharType="begin"/>
      </w:r>
      <w:r>
        <w:instrText xml:space="preserve">HYPERLINK "http://www.chinalawedu.com/_blank"</w:instrText>
      </w:r>
      <w:r>
        <w:fldChar w:fldCharType="separate"/>
      </w:r>
      <w:r>
        <w:rPr>
          <w:rFonts w:hint="eastAsia" w:ascii="宋体" w:hAnsi="宋体" w:cs="宋体"/>
          <w:b w:val="0"/>
          <w:sz w:val="21"/>
          <w:szCs w:val="21"/>
        </w:rPr>
        <w:t>法律</w:t>
      </w:r>
      <w:r>
        <w:rPr>
          <w:rFonts w:hint="eastAsia" w:ascii="宋体" w:hAnsi="宋体" w:cs="宋体"/>
          <w:b w:val="0"/>
          <w:sz w:val="21"/>
          <w:szCs w:val="21"/>
        </w:rPr>
        <w:fldChar w:fldCharType="end"/>
      </w:r>
      <w:r>
        <w:rPr>
          <w:rFonts w:hint="eastAsia" w:ascii="宋体" w:hAnsi="宋体" w:cs="宋体"/>
          <w:b w:val="0"/>
          <w:sz w:val="21"/>
          <w:szCs w:val="21"/>
        </w:rPr>
        <w:t>、法令、法规及行业规章、规程等管理规定。严格执行现行的“一标准三规范”《建筑施工安全检查标准》（JG59-</w:t>
      </w:r>
      <w:r>
        <w:rPr>
          <w:rFonts w:ascii="宋体" w:hAnsi="宋体" w:cs="宋体"/>
          <w:b w:val="0"/>
          <w:sz w:val="21"/>
          <w:szCs w:val="21"/>
        </w:rPr>
        <w:t>2011</w:t>
      </w:r>
      <w:r>
        <w:rPr>
          <w:rFonts w:hint="eastAsia" w:ascii="宋体" w:hAnsi="宋体" w:cs="宋体"/>
          <w:b w:val="0"/>
          <w:sz w:val="21"/>
          <w:szCs w:val="21"/>
        </w:rPr>
        <w:t>），《建筑施工高处作业安全技术规范》JGJ80-</w:t>
      </w:r>
      <w:r>
        <w:rPr>
          <w:rFonts w:ascii="宋体" w:hAnsi="宋体" w:cs="宋体"/>
          <w:b w:val="0"/>
          <w:sz w:val="21"/>
          <w:szCs w:val="21"/>
        </w:rPr>
        <w:t>2016</w:t>
      </w:r>
      <w:r>
        <w:rPr>
          <w:rFonts w:hint="eastAsia" w:ascii="宋体" w:hAnsi="宋体" w:cs="宋体"/>
          <w:b w:val="0"/>
          <w:sz w:val="21"/>
          <w:szCs w:val="21"/>
        </w:rPr>
        <w:t>；《龙门架及井架物料提升机安全技术规范》JGJ88-</w:t>
      </w:r>
      <w:r>
        <w:rPr>
          <w:rFonts w:ascii="宋体" w:hAnsi="宋体" w:cs="宋体"/>
          <w:b w:val="0"/>
          <w:sz w:val="21"/>
          <w:szCs w:val="21"/>
        </w:rPr>
        <w:t>2010</w:t>
      </w:r>
      <w:r>
        <w:rPr>
          <w:rFonts w:hint="eastAsia" w:ascii="宋体" w:hAnsi="宋体" w:cs="宋体"/>
          <w:b w:val="0"/>
          <w:sz w:val="21"/>
          <w:szCs w:val="21"/>
        </w:rPr>
        <w:t>；《施工现场临时用电安全技术规范》JGJ46-</w:t>
      </w:r>
      <w:r>
        <w:rPr>
          <w:rFonts w:ascii="宋体" w:hAnsi="宋体" w:cs="宋体"/>
          <w:b w:val="0"/>
          <w:sz w:val="21"/>
          <w:szCs w:val="21"/>
        </w:rPr>
        <w:t>2005</w:t>
      </w:r>
      <w:r>
        <w:rPr>
          <w:rFonts w:hint="eastAsia" w:ascii="宋体" w:hAnsi="宋体" w:cs="宋体"/>
          <w:b w:val="0"/>
          <w:sz w:val="21"/>
          <w:szCs w:val="21"/>
        </w:rPr>
        <w:t>。严禁各类违章指挥与违章作业，施工企业应根据安全检验评分标准加强安全日常检查，对存在的问题及时整改，并作好记录。</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7、 承包施工企业应当建立健全劳动安全生产教育培训制度，加强对职工岗位教育培训，提高工人安全防范意识，特种工人必须持证上岗。</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8、 施工中发生事故时，施工企业应当采取紧急措施，减少人员伤亡和事故损失，并按照国家有关规定及时向有关部门报告。</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9、 施工企业应根据中华人民共和国建筑法第五章四十八条的规定，对施工现场进行意外伤害、伤亡保险。</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二、 发包方责任</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1、 发包单位应根据国家有关法令，法规选择符合安全资质的施工企业承包施工。</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2、 根据招标投标的有关规定，发包单位应履行合同约定的义务，不得任意压级、压价、拖欠工程款等，为确保安全措施经费的足额到位创造条件。</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3、 工程开工前，发包单位应当向施工分包单位提供与施工现场相关的地下管线等各类隐蔽资料，积极配合施工企业做好安全准备工作。</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4、 发包单位工程负责人应随时督促施工分包单位加强安全管理，按操作规范与规程作业，对施工现场明显存在的安全隐患应及时通知施工单位处理整改。</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三、 建设工程承包方安全生产目标</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（一） 安全管理目标承诺</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1、 事故管理</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本工程杜绝四级及四级以上的伤亡事故的发生。 重伤事故率控制0% 轻伤事故率控制1%</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2、 安全管理</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（1）按照施工组织设计中采取的安全措施的项目执行率为100%，经费保证率100 %。</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（2）施工现场每月组织3次由公司分管经理或项目经理组织的安全大检查。</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（3）施工现场各级职能人员岗位责任制，目标责任书执行率100%。</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（4）施工现场设专职安全员1人。</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（5）施工现场脚手架及高处防护作业工程、施工用电、施工机械及特料运输提升设施验收合格率100%。</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（6）施工现场各类机械，机电设备完好率100%。</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3、安全教育</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工人岗前三级教育率100%，特种工人持证上岗100%；施工管理人员安全培训率100%。</w:t>
      </w:r>
    </w:p>
    <w:p>
      <w:pPr>
        <w:shd w:val="clear" w:color="000000" w:fill="FFFFFF"/>
        <w:spacing w:line="390" w:lineRule="atLeast"/>
        <w:ind w:left="424" w:leftChars="202" w:firstLine="28"/>
        <w:jc w:val="left"/>
        <w:rPr>
          <w:rFonts w:ascii="宋体" w:hAnsi="宋体" w:cs="宋体"/>
          <w:b w:val="0"/>
          <w:sz w:val="21"/>
          <w:szCs w:val="21"/>
        </w:rPr>
      </w:pPr>
      <w:r>
        <w:rPr>
          <w:rFonts w:hint="eastAsia" w:ascii="宋体" w:hAnsi="宋体" w:cs="宋体"/>
          <w:b w:val="0"/>
          <w:sz w:val="21"/>
          <w:szCs w:val="21"/>
        </w:rPr>
        <w:t xml:space="preserve">四、 本责任书一式四份，甲方三份，乙方一份，具有同等法律效力。  </w:t>
      </w:r>
    </w:p>
    <w:p>
      <w:pPr>
        <w:shd w:val="clear" w:color="000000" w:fill="FFFFFF"/>
        <w:spacing w:line="390" w:lineRule="atLeast"/>
        <w:jc w:val="left"/>
        <w:rPr>
          <w:rFonts w:ascii="宋体" w:hAnsi="宋体" w:cs="宋体"/>
          <w:b w:val="0"/>
          <w:sz w:val="21"/>
          <w:szCs w:val="21"/>
        </w:rPr>
      </w:pPr>
    </w:p>
    <w:p>
      <w:pPr>
        <w:shd w:val="clear" w:color="000000" w:fill="FFFFFF"/>
        <w:spacing w:line="390" w:lineRule="atLeast"/>
        <w:ind w:left="424" w:leftChars="202" w:firstLine="28"/>
        <w:jc w:val="left"/>
        <w:rPr>
          <w:rFonts w:ascii="宋体" w:hAnsi="宋体" w:cs="宋体"/>
          <w:b w:val="0"/>
          <w:sz w:val="21"/>
          <w:szCs w:val="21"/>
        </w:rPr>
      </w:pPr>
      <w:r>
        <w:rPr>
          <w:rFonts w:hint="eastAsia" w:ascii="宋体" w:hAnsi="宋体" w:cs="宋体"/>
          <w:b w:val="0"/>
          <w:sz w:val="21"/>
          <w:szCs w:val="21"/>
        </w:rPr>
        <w:t>以下空白</w:t>
      </w:r>
    </w:p>
    <w:p>
      <w:pPr>
        <w:jc w:val="center"/>
        <w:rPr>
          <w:rFonts w:ascii="Calibri" w:hAnsi="Calibri"/>
          <w:b w:val="0"/>
          <w:sz w:val="36"/>
          <w:szCs w:val="36"/>
        </w:rPr>
      </w:pPr>
      <w:r>
        <w:br w:type="page"/>
      </w:r>
      <w:r>
        <w:rPr>
          <w:rFonts w:hint="eastAsia" w:ascii="Calibri" w:hAnsi="Calibri"/>
          <w:b w:val="0"/>
          <w:sz w:val="36"/>
          <w:szCs w:val="36"/>
        </w:rPr>
        <w:t>工程建设项目廉政责任书</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工程项目名称：</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工程项目地址：北京清华长庚医院</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建设单位（甲方）：北京清华长庚医院</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施工单位（乙方）：</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第一条　甲乙双方的责任</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（一）应严格遵守国家关于市场准入、项目招标投标、工程建设、施工安装和市场活动等有关法律、法规，相关政策，以及廉政建设的各项规定。</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（二）严格执行建设工程项目承发包合同文件，自觉按合同办事。</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（三）业务活动必须坚持公开、公平、公正、诚信、透明的原则（除法律法规另有规定者外），不得为获取不正当的利益，损害国家、集体和对方利益，不得违反工程建设管理、施工安装的规章制度。</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（四）发现对方在业务活动中有违规、违纪、违法行为的，应及时提醒对方，情节严重的，应向其上级主管部门或纪检监察、司法等有关机关举报。</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第二条　甲方的责任</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甲方的领导和从事该建设工程项目的工作人员，在工程建设的事前、事中、事后应遵守以下规定：</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（一）不准向乙方和相关单位索要或接受回扣、礼金、有价证券、贵重物品和好处费、感谢费等。</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（二）不准在乙方和相关单位报销任何应由甲方或个人支付的费用。</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（三）不准要求、暗示或接受乙方和相关单位为个人装修住房、婚丧嫁娶、配偶子女的工作安排以及出国（境）、旅游等提供方便。</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（四）不准参加有可能影响公正执行公务的乙方和相关单位的宴请和健身、娱乐等活动。</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第三条　乙方的责任</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应与甲方保持正常的业务交往，按照有关法律法规和程序开展业务工作，严格执行工程建设的有关方针、政策，尤其是有关建筑施工安装的强制性标准和规范，并遵守以下规定：</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（一）不准以任何理由向甲方、相关单位及其工作人员索要、接受或赠送礼金、有价证券、贵重物品和回扣、好处费、感谢费等。</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（二）不准以任何理由为甲方和相关单位报销应由对方或个人支付的费用。</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（三）不准接受或暗示为甲方、相关单位或个人装修住房、婚丧嫁娶、配偶子女的工作安排以及出国（境）、旅游等提供方便。</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（四）不准以任何理由为甲方、相关单位或个人组织有可能影响公正执行公务的宴请、健身、娱乐等活动。</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第四条　违约责任</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第五条　本责任书作为工程施工合同的附件，与工程施工合同具有同等法律效力。经双方签署后立即生效。</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第六条　本责任书的有效期为双方签署之日起至该工程项目竣工验收合格时止。</w:t>
      </w:r>
    </w:p>
    <w:p>
      <w:pPr>
        <w:shd w:val="clear" w:color="000000" w:fill="FFFFFF"/>
        <w:spacing w:line="390" w:lineRule="atLeast"/>
        <w:ind w:firstLine="480"/>
        <w:jc w:val="left"/>
        <w:rPr>
          <w:rFonts w:ascii="宋体" w:hAnsi="宋体" w:cs="宋体"/>
          <w:b w:val="0"/>
          <w:sz w:val="21"/>
          <w:szCs w:val="21"/>
        </w:rPr>
      </w:pPr>
      <w:r>
        <w:rPr>
          <w:rFonts w:hint="eastAsia" w:ascii="宋体" w:hAnsi="宋体" w:cs="宋体"/>
          <w:b w:val="0"/>
          <w:sz w:val="21"/>
          <w:szCs w:val="21"/>
        </w:rPr>
        <w:t>第七条</w:t>
      </w:r>
      <w:r>
        <w:rPr>
          <w:rFonts w:hint="eastAsia" w:ascii="宋体" w:hAnsi="宋体" w:cs="宋体"/>
          <w:b w:val="0"/>
          <w:sz w:val="21"/>
          <w:szCs w:val="21"/>
        </w:rPr>
        <w:tab/>
      </w:r>
      <w:r>
        <w:rPr>
          <w:rFonts w:hint="eastAsia" w:ascii="宋体" w:hAnsi="宋体" w:cs="宋体"/>
          <w:b w:val="0"/>
          <w:sz w:val="21"/>
          <w:szCs w:val="21"/>
        </w:rPr>
        <w:t>本责任书一式四份，由甲乙双方各执一份，送交甲乙双方的监督单位各一份。</w:t>
      </w:r>
    </w:p>
    <w:p>
      <w:pPr>
        <w:shd w:val="clear" w:color="000000" w:fill="FFFFFF"/>
        <w:spacing w:line="390" w:lineRule="atLeast"/>
        <w:ind w:firstLine="480"/>
        <w:jc w:val="left"/>
        <w:rPr>
          <w:rFonts w:ascii="宋体" w:hAnsi="宋体" w:cs="宋体"/>
          <w:b w:val="0"/>
          <w:sz w:val="21"/>
          <w:szCs w:val="21"/>
        </w:rPr>
      </w:pPr>
    </w:p>
    <w:p>
      <w:pPr>
        <w:shd w:val="clear" w:color="000000" w:fill="FFFFFF"/>
        <w:spacing w:line="390" w:lineRule="atLeast"/>
        <w:ind w:left="424" w:leftChars="202" w:firstLine="28"/>
        <w:jc w:val="left"/>
        <w:rPr>
          <w:rFonts w:ascii="宋体" w:hAnsi="宋体" w:cs="宋体"/>
          <w:b w:val="0"/>
          <w:sz w:val="21"/>
          <w:szCs w:val="21"/>
        </w:rPr>
      </w:pPr>
      <w:r>
        <w:rPr>
          <w:rFonts w:hint="eastAsia" w:ascii="宋体" w:hAnsi="宋体" w:cs="宋体"/>
          <w:b w:val="0"/>
          <w:sz w:val="21"/>
          <w:szCs w:val="21"/>
        </w:rPr>
        <w:t>以下空白</w:t>
      </w:r>
    </w:p>
    <w:p>
      <w:pPr>
        <w:pStyle w:val="38"/>
        <w:tabs>
          <w:tab w:val="left" w:pos="540"/>
          <w:tab w:val="left" w:pos="4500"/>
          <w:tab w:val="left" w:pos="4680"/>
        </w:tabs>
        <w:spacing w:before="0" w:after="0" w:line="360" w:lineRule="auto"/>
        <w:rPr>
          <w:rFonts w:hAnsi="宋体" w:cs="宋体"/>
          <w:b/>
          <w:sz w:val="21"/>
          <w:szCs w:val="21"/>
        </w:rPr>
      </w:pPr>
    </w:p>
    <w:p/>
    <w:p>
      <w:pPr>
        <w:ind w:left="0" w:leftChars="0" w:firstLine="0"/>
        <w:rPr>
          <w:sz w:val="24"/>
          <w:szCs w:val="24"/>
        </w:rPr>
      </w:pPr>
    </w:p>
    <w:p>
      <w:pPr>
        <w:ind w:firstLine="480"/>
        <w:rPr>
          <w:sz w:val="24"/>
          <w:szCs w:val="24"/>
        </w:rPr>
      </w:pPr>
    </w:p>
    <w:p>
      <w:pPr>
        <w:pStyle w:val="38"/>
        <w:wordWrap w:val="0"/>
        <w:spacing w:before="192"/>
        <w:ind w:firstLine="0"/>
        <w:jc w:val="both"/>
        <w:rPr>
          <w:b/>
          <w:sz w:val="18"/>
          <w:szCs w:val="18"/>
        </w:rPr>
      </w:pPr>
    </w:p>
    <w:p>
      <w:pPr>
        <w:pStyle w:val="2"/>
        <w:ind w:left="0" w:firstLine="0"/>
        <w:rPr>
          <w:rFonts w:ascii="宋体" w:hAnsi="宋体"/>
        </w:rPr>
        <w:sectPr>
          <w:footerReference r:id="rId10" w:type="first"/>
          <w:footerReference r:id="rId9" w:type="default"/>
          <w:pgSz w:w="11906" w:h="16838"/>
          <w:pgMar w:top="1440" w:right="1800" w:bottom="1440" w:left="1800" w:header="855" w:footer="851" w:gutter="0"/>
          <w:pgNumType w:fmt="decimal"/>
          <w:cols w:space="720" w:num="1"/>
          <w:titlePg/>
          <w:docGrid w:type="lines" w:linePitch="312" w:charSpace="0"/>
        </w:sectPr>
      </w:pPr>
      <w:bookmarkStart w:id="15" w:name="_Toc138740212"/>
    </w:p>
    <w:p>
      <w:pPr>
        <w:pStyle w:val="2"/>
        <w:ind w:left="0" w:firstLine="0"/>
        <w:rPr>
          <w:rFonts w:ascii="宋体" w:hAnsi="宋体"/>
        </w:rPr>
      </w:pPr>
      <w:bookmarkStart w:id="16" w:name="_Toc79682143"/>
      <w:r>
        <w:rPr>
          <w:rFonts w:hint="eastAsia" w:ascii="宋体" w:hAnsi="宋体"/>
        </w:rPr>
        <w:t>投标文件商务标部分格式</w:t>
      </w:r>
      <w:bookmarkEnd w:id="15"/>
      <w:bookmarkEnd w:id="16"/>
    </w:p>
    <w:p>
      <w:pPr>
        <w:ind w:firstLine="420"/>
        <w:jc w:val="center"/>
        <w:rPr>
          <w:rFonts w:ascii="宋体" w:hAnsi="宋体"/>
        </w:rPr>
      </w:pPr>
      <w:r>
        <w:br w:type="page"/>
      </w:r>
    </w:p>
    <w:p>
      <w:pPr>
        <w:ind w:firstLine="420"/>
        <w:jc w:val="center"/>
        <w:rPr>
          <w:rFonts w:ascii="宋体" w:hAnsi="宋体"/>
        </w:rPr>
      </w:pPr>
    </w:p>
    <w:p>
      <w:pPr>
        <w:ind w:firstLine="0"/>
        <w:jc w:val="center"/>
        <w:rPr>
          <w:rFonts w:ascii="宋体" w:hAnsi="宋体"/>
          <w:b/>
          <w:sz w:val="32"/>
          <w:szCs w:val="32"/>
        </w:rPr>
      </w:pPr>
      <w:r>
        <w:rPr>
          <w:rFonts w:hint="eastAsia" w:ascii="宋体" w:hAnsi="宋体"/>
          <w:b/>
          <w:sz w:val="32"/>
          <w:szCs w:val="32"/>
        </w:rPr>
        <w:t>工程</w:t>
      </w:r>
    </w:p>
    <w:p>
      <w:pPr>
        <w:ind w:firstLine="0"/>
        <w:jc w:val="center"/>
        <w:rPr>
          <w:rFonts w:ascii="宋体" w:hAnsi="宋体"/>
          <w:b/>
          <w:sz w:val="72"/>
          <w:szCs w:val="72"/>
        </w:rPr>
      </w:pPr>
    </w:p>
    <w:p>
      <w:pPr>
        <w:ind w:firstLine="0"/>
        <w:jc w:val="center"/>
        <w:rPr>
          <w:rFonts w:ascii="宋体" w:hAnsi="宋体"/>
          <w:b/>
          <w:sz w:val="72"/>
          <w:szCs w:val="72"/>
        </w:rPr>
      </w:pPr>
      <w:r>
        <w:rPr>
          <w:rFonts w:hint="eastAsia" w:ascii="宋体" w:hAnsi="宋体"/>
          <w:b/>
          <w:sz w:val="72"/>
          <w:szCs w:val="72"/>
        </w:rPr>
        <w:t>投  标  书</w:t>
      </w:r>
    </w:p>
    <w:p>
      <w:pPr>
        <w:ind w:firstLine="0"/>
        <w:jc w:val="center"/>
        <w:rPr>
          <w:rFonts w:ascii="宋体" w:hAnsi="宋体"/>
          <w:b/>
          <w:sz w:val="48"/>
          <w:szCs w:val="48"/>
        </w:rPr>
      </w:pPr>
    </w:p>
    <w:p>
      <w:pPr>
        <w:ind w:firstLine="0"/>
        <w:jc w:val="center"/>
        <w:rPr>
          <w:rFonts w:ascii="宋体" w:hAnsi="宋体"/>
          <w:b/>
          <w:sz w:val="28"/>
          <w:szCs w:val="28"/>
        </w:rPr>
      </w:pPr>
      <w:r>
        <w:rPr>
          <w:rFonts w:hint="eastAsia" w:ascii="宋体" w:hAnsi="宋体"/>
          <w:b/>
          <w:sz w:val="28"/>
          <w:szCs w:val="28"/>
        </w:rPr>
        <w:t>项目编号：</w:t>
      </w:r>
      <w:r>
        <w:rPr>
          <w:rFonts w:hint="eastAsia" w:ascii="宋体" w:hAnsi="宋体"/>
          <w:b/>
          <w:sz w:val="28"/>
          <w:szCs w:val="28"/>
          <w:u w:val="single"/>
        </w:rPr>
        <w:tab/>
      </w:r>
    </w:p>
    <w:p>
      <w:pPr>
        <w:pStyle w:val="61"/>
        <w:ind w:firstLine="0"/>
      </w:pPr>
      <w:r>
        <w:rPr>
          <w:rFonts w:hint="eastAsia"/>
        </w:rPr>
        <w:t>（商务标部分）</w:t>
      </w:r>
    </w:p>
    <w:p>
      <w:pPr>
        <w:pStyle w:val="61"/>
        <w:ind w:firstLine="0"/>
      </w:pPr>
    </w:p>
    <w:p>
      <w:pPr>
        <w:pStyle w:val="61"/>
        <w:ind w:firstLine="0"/>
      </w:pPr>
    </w:p>
    <w:p>
      <w:pPr>
        <w:pStyle w:val="61"/>
        <w:ind w:firstLine="0"/>
      </w:pPr>
    </w:p>
    <w:p>
      <w:pPr>
        <w:snapToGrid w:val="0"/>
        <w:spacing w:line="480" w:lineRule="auto"/>
        <w:ind w:firstLine="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400"/>
        <w:jc w:val="left"/>
        <w:rPr>
          <w:rFonts w:ascii="宋体" w:hAnsi="宋体"/>
          <w:b/>
          <w:sz w:val="32"/>
          <w:szCs w:val="32"/>
        </w:rPr>
      </w:pPr>
      <w:r>
        <w:rPr>
          <w:rFonts w:hint="eastAsia" w:ascii="宋体" w:hAnsi="宋体"/>
          <w:b/>
          <w:sz w:val="32"/>
          <w:szCs w:val="32"/>
        </w:rPr>
        <w:t>投标人：</w:t>
      </w:r>
    </w:p>
    <w:p>
      <w:pPr>
        <w:snapToGrid w:val="0"/>
        <w:spacing w:line="480" w:lineRule="auto"/>
        <w:ind w:firstLine="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400"/>
        <w:jc w:val="left"/>
        <w:rPr>
          <w:rFonts w:ascii="宋体" w:hAnsi="宋体"/>
          <w:b/>
          <w:sz w:val="32"/>
          <w:szCs w:val="32"/>
        </w:rPr>
      </w:pPr>
      <w:r>
        <w:rPr>
          <w:rFonts w:hint="eastAsia" w:ascii="宋体" w:hAnsi="宋体"/>
          <w:b/>
          <w:sz w:val="32"/>
          <w:szCs w:val="32"/>
        </w:rPr>
        <w:t>日  期：     年    月   日</w:t>
      </w:r>
    </w:p>
    <w:p>
      <w:pPr>
        <w:pStyle w:val="67"/>
        <w:ind w:firstLine="422"/>
        <w:jc w:val="center"/>
        <w:rPr>
          <w:sz w:val="32"/>
          <w:szCs w:val="32"/>
        </w:rPr>
      </w:pPr>
      <w:r>
        <w:br w:type="page"/>
      </w:r>
      <w:r>
        <w:rPr>
          <w:rFonts w:hint="eastAsia"/>
          <w:sz w:val="32"/>
          <w:szCs w:val="32"/>
        </w:rPr>
        <w:t>投标函</w:t>
      </w:r>
    </w:p>
    <w:p>
      <w:pPr>
        <w:pStyle w:val="62"/>
        <w:ind w:firstLine="0"/>
        <w:rPr>
          <w:u w:val="single"/>
        </w:rPr>
      </w:pPr>
      <w:r>
        <w:rPr>
          <w:rFonts w:hint="eastAsia"/>
        </w:rPr>
        <w:t>致：</w:t>
      </w:r>
    </w:p>
    <w:p>
      <w:pPr>
        <w:pStyle w:val="62"/>
        <w:ind w:firstLine="420"/>
      </w:pPr>
      <w:r>
        <w:t>1</w:t>
      </w:r>
      <w:r>
        <w:rPr>
          <w:rFonts w:hint="eastAsia"/>
        </w:rPr>
        <w:t>、根据你方</w:t>
      </w:r>
      <w:r>
        <w:rPr>
          <w:rFonts w:hint="eastAsia"/>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2"/>
        <w:ind w:firstLine="420"/>
      </w:pPr>
      <w:r>
        <w:t>2</w:t>
      </w:r>
      <w:r>
        <w:rPr>
          <w:rFonts w:hint="eastAsia"/>
        </w:rPr>
        <w:t>、我方已详细审核全部招标文件，包括修改文件（如有时）及有关附件。</w:t>
      </w:r>
    </w:p>
    <w:p>
      <w:pPr>
        <w:pStyle w:val="62"/>
        <w:ind w:firstLine="420"/>
      </w:pPr>
      <w:r>
        <w:t>3</w:t>
      </w:r>
      <w:r>
        <w:rPr>
          <w:rFonts w:hint="eastAsia"/>
        </w:rPr>
        <w:t>、我方承认投标函是我方投标文件的组成部分。</w:t>
      </w:r>
    </w:p>
    <w:p>
      <w:pPr>
        <w:pStyle w:val="62"/>
        <w:ind w:left="502" w:leftChars="239" w:firstLine="100"/>
      </w:pPr>
      <w:r>
        <w:t>4</w:t>
      </w:r>
      <w:r>
        <w:rPr>
          <w:rFonts w:hint="eastAsia"/>
        </w:rPr>
        <w:t>、一旦我方中标，我方保证按合同协议书中规定的工期：日历天内完成并移交全部工程，质量标准为。</w:t>
      </w:r>
    </w:p>
    <w:p>
      <w:pPr>
        <w:pStyle w:val="62"/>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2"/>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2"/>
        <w:ind w:firstLine="420"/>
      </w:pPr>
      <w:r>
        <w:t>7</w:t>
      </w:r>
      <w:r>
        <w:rPr>
          <w:rFonts w:hint="eastAsia"/>
        </w:rPr>
        <w:t>、除非另外达成协议并生效，你方的中标通知书和本投标文件将成为约束双方的合同文件的组成部分。</w:t>
      </w:r>
    </w:p>
    <w:p>
      <w:pPr>
        <w:pStyle w:val="62"/>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2"/>
        <w:ind w:firstLine="420"/>
      </w:pPr>
      <w:r>
        <w:rPr>
          <w:rFonts w:hint="eastAsia"/>
        </w:rPr>
        <w:t>9、我方理解贵方将不受必须接受你们所收到的最低标价或其他任何投标文件的约束。</w:t>
      </w:r>
    </w:p>
    <w:p>
      <w:pPr>
        <w:pStyle w:val="62"/>
        <w:ind w:firstLine="420"/>
      </w:pPr>
      <w:r>
        <w:rPr>
          <w:rFonts w:hint="eastAsia"/>
        </w:rPr>
        <w:t>投标人：（盖章）</w:t>
      </w:r>
    </w:p>
    <w:p>
      <w:pPr>
        <w:pStyle w:val="62"/>
        <w:ind w:firstLine="420"/>
      </w:pPr>
      <w:r>
        <w:rPr>
          <w:rFonts w:hint="eastAsia"/>
        </w:rPr>
        <w:t>单位地址：</w:t>
      </w:r>
      <w:r>
        <w:t>________________________________________________</w:t>
      </w:r>
    </w:p>
    <w:p>
      <w:pPr>
        <w:pStyle w:val="62"/>
        <w:ind w:firstLine="420"/>
      </w:pPr>
      <w:r>
        <w:rPr>
          <w:rFonts w:hint="eastAsia"/>
        </w:rPr>
        <w:t>法定代表人或其委托代理人：（签字）</w:t>
      </w:r>
    </w:p>
    <w:p>
      <w:pPr>
        <w:pStyle w:val="62"/>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spacing w:line="312" w:lineRule="auto"/>
        <w:ind w:firstLine="420"/>
        <w:rPr>
          <w:sz w:val="32"/>
          <w:szCs w:val="32"/>
        </w:rPr>
      </w:pPr>
      <w:r>
        <w:br w:type="page"/>
      </w:r>
      <w:r>
        <w:rPr>
          <w:rFonts w:hint="eastAsia"/>
          <w:sz w:val="32"/>
          <w:szCs w:val="32"/>
        </w:rPr>
        <w:t>附件二</w:t>
      </w:r>
    </w:p>
    <w:p>
      <w:pPr>
        <w:spacing w:before="120" w:after="120" w:line="312" w:lineRule="auto"/>
        <w:ind w:firstLine="562"/>
        <w:jc w:val="center"/>
        <w:rPr>
          <w:rFonts w:ascii="宋体" w:hAnsi="宋体"/>
          <w:b/>
          <w:sz w:val="28"/>
          <w:szCs w:val="28"/>
        </w:rPr>
      </w:pPr>
      <w:r>
        <w:rPr>
          <w:rFonts w:hint="eastAsia" w:ascii="宋体" w:hAnsi="宋体"/>
          <w:b/>
          <w:sz w:val="28"/>
          <w:szCs w:val="28"/>
        </w:rPr>
        <w:t>投标一览表</w:t>
      </w:r>
    </w:p>
    <w:tbl>
      <w:tblPr>
        <w:tblStyle w:val="41"/>
        <w:tblW w:w="8522" w:type="dxa"/>
        <w:tblInd w:w="0" w:type="dxa"/>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ind w:firstLine="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ind w:firstLine="420"/>
              <w:jc w:val="center"/>
              <w:rPr>
                <w:rFonts w:ascii="宋体" w:hAnsi="宋体"/>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ind w:firstLine="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ind w:firstLine="420"/>
              <w:jc w:val="center"/>
              <w:rPr>
                <w:rFonts w:ascii="宋体" w:hAnsi="宋体"/>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ind w:firstLine="0"/>
              <w:jc w:val="center"/>
              <w:rPr>
                <w:rFonts w:ascii="宋体" w:hAnsi="宋体"/>
              </w:rPr>
            </w:pPr>
            <w:r>
              <w:rPr>
                <w:rFonts w:hint="eastAsia" w:ascii="宋体" w:hAnsi="宋体"/>
              </w:rPr>
              <w:t>总建筑面积</w:t>
            </w:r>
          </w:p>
          <w:p>
            <w:pPr>
              <w:ind w:firstLine="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ind w:left="-1" w:leftChars="-9" w:hanging="18"/>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ind w:firstLine="420"/>
              <w:jc w:val="center"/>
              <w:rPr>
                <w:rFonts w:ascii="宋体" w:hAnsi="宋体"/>
              </w:rPr>
            </w:pPr>
            <w:r>
              <w:rPr>
                <w:rFonts w:hint="eastAsia" w:ascii="宋体" w:hAnsi="宋体"/>
              </w:rPr>
              <w:t>日历天</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jc w:val="center"/>
              <w:rPr>
                <w:rFonts w:ascii="宋体" w:hAnsi="宋体"/>
              </w:rPr>
            </w:pPr>
            <w:r>
              <w:rPr>
                <w:rFonts w:hint="eastAsia" w:ascii="宋体" w:hAnsi="宋体"/>
              </w:rPr>
              <w:t>计划开工日期</w:t>
            </w:r>
          </w:p>
          <w:p>
            <w:pPr>
              <w:pStyle w:val="17"/>
              <w:jc w:val="center"/>
              <w:rPr>
                <w:sz w:val="21"/>
                <w:szCs w:val="21"/>
                <w:lang w:eastAsia="zh-CN" w:bidi="ar-SA"/>
              </w:rPr>
            </w:pPr>
            <w:r>
              <w:rPr>
                <w:rFonts w:hint="eastAsia"/>
                <w:sz w:val="21"/>
                <w:szCs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350"/>
              <w:rPr>
                <w:rFonts w:ascii="宋体" w:hAnsi="宋体"/>
              </w:rPr>
            </w:pPr>
            <w:r>
              <w:rPr>
                <w:rFonts w:hint="eastAsia" w:ascii="宋体" w:hAnsi="宋体"/>
              </w:rPr>
              <w:t>年   月   日</w:t>
            </w:r>
          </w:p>
          <w:p>
            <w:pPr>
              <w:ind w:firstLine="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ind w:left="-1" w:leftChars="-9" w:hanging="18"/>
              <w:jc w:val="center"/>
              <w:rPr>
                <w:rFonts w:ascii="宋体" w:hAnsi="宋体"/>
              </w:rPr>
            </w:pPr>
            <w:r>
              <w:rPr>
                <w:rFonts w:hint="eastAsia" w:ascii="宋体" w:hAnsi="宋体"/>
              </w:rPr>
              <w:t>工程质量</w:t>
            </w:r>
          </w:p>
          <w:p>
            <w:pPr>
              <w:ind w:firstLine="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ind w:firstLine="420"/>
              <w:jc w:val="center"/>
              <w:rPr>
                <w:rFonts w:ascii="宋体" w:hAnsi="宋体"/>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ind w:firstLine="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ind w:firstLine="420"/>
              <w:jc w:val="center"/>
              <w:rPr>
                <w:rFonts w:ascii="宋体" w:hAnsi="宋体"/>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ind w:firstLine="0"/>
              <w:jc w:val="center"/>
              <w:rPr>
                <w:rFonts w:ascii="宋体" w:hAnsi="宋体"/>
              </w:rPr>
            </w:pPr>
            <w:r>
              <w:rPr>
                <w:rFonts w:hint="eastAsia" w:ascii="宋体" w:hAnsi="宋体"/>
              </w:rPr>
              <w:t>报价总金额</w:t>
            </w:r>
          </w:p>
          <w:p>
            <w:pPr>
              <w:ind w:firstLine="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ind w:firstLine="420"/>
              <w:jc w:val="center"/>
              <w:rPr>
                <w:rFonts w:ascii="宋体" w:hAnsi="宋体"/>
              </w:rPr>
            </w:pPr>
          </w:p>
          <w:p>
            <w:pPr>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ind w:firstLine="420"/>
              <w:jc w:val="center"/>
              <w:rPr>
                <w:rFonts w:ascii="宋体" w:hAnsi="宋体"/>
              </w:rPr>
            </w:pPr>
            <w:r>
              <w:rPr>
                <w:rFonts w:hint="eastAsia" w:ascii="宋体" w:hAnsi="宋体"/>
              </w:rPr>
              <w:t>￥</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ind w:firstLine="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ind w:firstLine="420"/>
              <w:rPr>
                <w:rFonts w:ascii="宋体" w:hAnsi="宋体"/>
              </w:rPr>
            </w:pPr>
            <w:r>
              <w:rPr>
                <w:rFonts w:hint="eastAsia" w:ascii="宋体" w:hAnsi="宋体"/>
              </w:rPr>
              <w:t>其中：施工人员意外伤害保险               元</w:t>
            </w:r>
          </w:p>
          <w:p>
            <w:pPr>
              <w:ind w:firstLine="420"/>
              <w:rPr>
                <w:rFonts w:ascii="宋体" w:hAnsi="宋体"/>
              </w:rPr>
            </w:pPr>
            <w:r>
              <w:rPr>
                <w:rFonts w:hint="eastAsia" w:ascii="宋体" w:hAnsi="宋体"/>
              </w:rPr>
              <w:t>安全防护及文明施工措施费           元</w:t>
            </w:r>
          </w:p>
          <w:p>
            <w:pPr>
              <w:ind w:firstLine="420"/>
              <w:rPr>
                <w:rFonts w:ascii="宋体" w:hAnsi="宋体"/>
              </w:rPr>
            </w:pPr>
            <w:r>
              <w:rPr>
                <w:rFonts w:hint="eastAsia" w:ascii="宋体" w:hAnsi="宋体"/>
              </w:rPr>
              <w:t>不可竞争的暂定项目                 元</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ind w:firstLine="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ind w:firstLine="420"/>
              <w:jc w:val="center"/>
              <w:rPr>
                <w:rFonts w:ascii="宋体" w:hAnsi="宋体"/>
              </w:rPr>
            </w:pPr>
          </w:p>
        </w:tc>
      </w:tr>
    </w:tbl>
    <w:p>
      <w:pPr>
        <w:spacing w:line="312" w:lineRule="auto"/>
        <w:ind w:firstLine="420"/>
        <w:rPr>
          <w:rFonts w:ascii="宋体" w:hAnsi="宋体"/>
        </w:rPr>
      </w:pPr>
    </w:p>
    <w:p>
      <w:pPr>
        <w:spacing w:line="312" w:lineRule="auto"/>
        <w:ind w:firstLine="420"/>
        <w:rPr>
          <w:rFonts w:ascii="宋体" w:hAnsi="宋体"/>
        </w:rPr>
      </w:pPr>
      <w:r>
        <w:rPr>
          <w:rFonts w:hint="eastAsia" w:ascii="宋体" w:hAnsi="宋体"/>
        </w:rPr>
        <w:t>注：本表由投标单位填写正本一份副本两份，盖章。</w:t>
      </w:r>
    </w:p>
    <w:p>
      <w:pPr>
        <w:spacing w:line="312" w:lineRule="auto"/>
        <w:ind w:firstLine="420"/>
        <w:rPr>
          <w:rFonts w:ascii="宋体" w:hAnsi="宋体"/>
        </w:rPr>
      </w:pPr>
    </w:p>
    <w:p>
      <w:pPr>
        <w:autoSpaceDE w:val="0"/>
        <w:autoSpaceDN w:val="0"/>
        <w:ind w:firstLine="420"/>
        <w:rPr>
          <w:rFonts w:ascii="宋体" w:hAnsi="宋体"/>
        </w:rPr>
      </w:pPr>
      <w:r>
        <w:rPr>
          <w:rFonts w:hint="eastAsia" w:ascii="宋体" w:hAnsi="宋体"/>
        </w:rPr>
        <w:t>投标人：（盖单位章）</w:t>
      </w:r>
    </w:p>
    <w:p>
      <w:pPr>
        <w:autoSpaceDE w:val="0"/>
        <w:autoSpaceDN w:val="0"/>
        <w:ind w:firstLine="420"/>
        <w:rPr>
          <w:rFonts w:ascii="宋体" w:hAnsi="宋体"/>
        </w:rPr>
      </w:pPr>
      <w:r>
        <w:rPr>
          <w:rFonts w:hint="eastAsia" w:ascii="宋体" w:hAnsi="宋体"/>
        </w:rPr>
        <w:t>法定代表人或其委托代理人：（签字或盖章）</w:t>
      </w:r>
    </w:p>
    <w:p>
      <w:pPr>
        <w:ind w:firstLine="420"/>
        <w:rPr>
          <w:rFonts w:ascii="宋体" w:hAnsi="宋体"/>
        </w:rPr>
      </w:pPr>
      <w:r>
        <w:rPr>
          <w:rFonts w:hint="eastAsia" w:ascii="宋体" w:hAnsi="宋体"/>
        </w:rPr>
        <w:t>投标日期：年月日</w:t>
      </w:r>
    </w:p>
    <w:p>
      <w:pPr>
        <w:ind w:firstLine="420"/>
      </w:pPr>
      <w:r>
        <w:br w:type="page"/>
      </w:r>
    </w:p>
    <w:p>
      <w:pPr>
        <w:ind w:firstLine="420"/>
      </w:pPr>
    </w:p>
    <w:p>
      <w:pPr>
        <w:pStyle w:val="61"/>
        <w:ind w:firstLine="643"/>
      </w:pPr>
      <w:r>
        <w:rPr>
          <w:rFonts w:hint="eastAsia"/>
        </w:rPr>
        <w:t>法定代表人身份证明书</w:t>
      </w:r>
    </w:p>
    <w:p>
      <w:pPr>
        <w:pStyle w:val="62"/>
        <w:ind w:firstLine="420"/>
      </w:pPr>
    </w:p>
    <w:p>
      <w:pPr>
        <w:pStyle w:val="62"/>
        <w:ind w:firstLine="420"/>
      </w:pPr>
    </w:p>
    <w:p>
      <w:pPr>
        <w:pStyle w:val="62"/>
        <w:ind w:firstLine="420"/>
      </w:pPr>
      <w:r>
        <w:rPr>
          <w:rFonts w:hint="eastAsia"/>
        </w:rPr>
        <w:t>单位名称：_____________________________________________</w:t>
      </w:r>
    </w:p>
    <w:p>
      <w:pPr>
        <w:pStyle w:val="62"/>
        <w:ind w:firstLine="420"/>
      </w:pPr>
      <w:r>
        <w:rPr>
          <w:rFonts w:hint="eastAsia"/>
        </w:rPr>
        <w:t>单位性质：_____________________________________________</w:t>
      </w:r>
    </w:p>
    <w:p>
      <w:pPr>
        <w:pStyle w:val="62"/>
        <w:ind w:firstLine="420"/>
      </w:pPr>
      <w:r>
        <w:rPr>
          <w:rFonts w:hint="eastAsia"/>
        </w:rPr>
        <w:t>地    址：_____________________________________________</w:t>
      </w:r>
    </w:p>
    <w:p>
      <w:pPr>
        <w:pStyle w:val="62"/>
        <w:ind w:firstLine="420"/>
      </w:pPr>
      <w:r>
        <w:rPr>
          <w:rFonts w:hint="eastAsia"/>
        </w:rPr>
        <w:t>成立时间：           年        月       日</w:t>
      </w:r>
    </w:p>
    <w:p>
      <w:pPr>
        <w:pStyle w:val="62"/>
        <w:ind w:firstLine="420"/>
      </w:pPr>
      <w:r>
        <w:rPr>
          <w:rFonts w:hint="eastAsia"/>
        </w:rPr>
        <w:t>经营期限：___________________</w:t>
      </w:r>
    </w:p>
    <w:p>
      <w:pPr>
        <w:pStyle w:val="62"/>
        <w:ind w:firstLine="420"/>
      </w:pPr>
      <w:r>
        <w:rPr>
          <w:rFonts w:hint="eastAsia"/>
        </w:rPr>
        <w:t>姓    名：           性别：        年龄：           职务：_______</w:t>
      </w:r>
    </w:p>
    <w:p>
      <w:pPr>
        <w:pStyle w:val="62"/>
        <w:ind w:firstLine="420"/>
      </w:pPr>
      <w:r>
        <w:rPr>
          <w:rFonts w:hint="eastAsia"/>
        </w:rPr>
        <w:t>身份证号码：</w:t>
      </w:r>
    </w:p>
    <w:p>
      <w:pPr>
        <w:pStyle w:val="62"/>
        <w:ind w:firstLine="420"/>
      </w:pPr>
      <w:r>
        <w:rPr>
          <w:rFonts w:hint="eastAsia"/>
        </w:rPr>
        <w:t>系          （投标人单位名称）         的法定代表人。</w:t>
      </w:r>
    </w:p>
    <w:p>
      <w:pPr>
        <w:pStyle w:val="62"/>
        <w:ind w:firstLine="420"/>
      </w:pPr>
    </w:p>
    <w:p>
      <w:pPr>
        <w:pStyle w:val="62"/>
        <w:ind w:firstLine="420"/>
      </w:pPr>
    </w:p>
    <w:p>
      <w:pPr>
        <w:pStyle w:val="62"/>
        <w:ind w:firstLine="420"/>
      </w:pPr>
      <w:r>
        <w:rPr>
          <w:rFonts w:hint="eastAsia"/>
        </w:rPr>
        <w:t>特此证明。</w:t>
      </w:r>
    </w:p>
    <w:p>
      <w:pPr>
        <w:pStyle w:val="62"/>
        <w:ind w:firstLine="420"/>
      </w:pPr>
    </w:p>
    <w:p>
      <w:pPr>
        <w:pStyle w:val="62"/>
        <w:ind w:firstLine="420"/>
      </w:pPr>
    </w:p>
    <w:p>
      <w:pPr>
        <w:pStyle w:val="62"/>
        <w:ind w:firstLine="420"/>
      </w:pPr>
    </w:p>
    <w:p>
      <w:pPr>
        <w:pStyle w:val="62"/>
        <w:ind w:firstLine="420"/>
      </w:pPr>
    </w:p>
    <w:p>
      <w:pPr>
        <w:pStyle w:val="62"/>
        <w:ind w:firstLine="420"/>
      </w:pPr>
    </w:p>
    <w:p>
      <w:pPr>
        <w:pStyle w:val="62"/>
        <w:ind w:firstLine="420"/>
      </w:pPr>
      <w:r>
        <w:rPr>
          <w:rFonts w:hint="eastAsia"/>
        </w:rPr>
        <w:t>投标人：（盖公章）</w:t>
      </w:r>
    </w:p>
    <w:p>
      <w:pPr>
        <w:pStyle w:val="62"/>
        <w:ind w:firstLine="420"/>
      </w:pPr>
    </w:p>
    <w:p>
      <w:pPr>
        <w:pStyle w:val="62"/>
        <w:ind w:firstLine="420"/>
      </w:pPr>
      <w:r>
        <w:rPr>
          <w:rFonts w:hint="eastAsia"/>
        </w:rPr>
        <w:t>日    期：    年    月    日</w:t>
      </w:r>
    </w:p>
    <w:p>
      <w:pPr>
        <w:pStyle w:val="61"/>
        <w:ind w:firstLine="643"/>
      </w:pPr>
      <w:r>
        <w:br w:type="page"/>
      </w:r>
      <w:r>
        <w:rPr>
          <w:rFonts w:hint="eastAsia"/>
        </w:rPr>
        <w:t>投标文件签署授权委托书</w:t>
      </w:r>
    </w:p>
    <w:p>
      <w:pPr>
        <w:pStyle w:val="62"/>
        <w:ind w:firstLine="420"/>
      </w:pPr>
    </w:p>
    <w:p>
      <w:pPr>
        <w:pStyle w:val="62"/>
        <w:ind w:firstLine="420"/>
      </w:pPr>
    </w:p>
    <w:p>
      <w:pPr>
        <w:pStyle w:val="62"/>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2"/>
        <w:ind w:firstLine="420"/>
      </w:pPr>
    </w:p>
    <w:p>
      <w:pPr>
        <w:pStyle w:val="62"/>
        <w:ind w:firstLine="420"/>
      </w:pPr>
      <w:r>
        <w:rPr>
          <w:rFonts w:hint="eastAsia"/>
        </w:rPr>
        <w:t>代理人无转委托权，特此委托。</w:t>
      </w:r>
    </w:p>
    <w:p>
      <w:pPr>
        <w:pStyle w:val="62"/>
        <w:ind w:firstLine="420"/>
      </w:pPr>
    </w:p>
    <w:p>
      <w:pPr>
        <w:pStyle w:val="62"/>
        <w:ind w:firstLine="420"/>
      </w:pPr>
    </w:p>
    <w:p>
      <w:pPr>
        <w:pStyle w:val="62"/>
        <w:ind w:firstLine="420"/>
      </w:pPr>
      <w:r>
        <w:rPr>
          <w:rFonts w:hint="eastAsia"/>
        </w:rPr>
        <w:t>代理人：   （签字）           性别 ：                 年龄：_______</w:t>
      </w:r>
    </w:p>
    <w:p>
      <w:pPr>
        <w:pStyle w:val="62"/>
        <w:ind w:firstLine="420"/>
      </w:pPr>
    </w:p>
    <w:p>
      <w:pPr>
        <w:pStyle w:val="62"/>
        <w:ind w:firstLine="420"/>
      </w:pPr>
      <w:r>
        <w:rPr>
          <w:rFonts w:hint="eastAsia"/>
        </w:rPr>
        <w:t>身份证号码：                    职务：</w:t>
      </w:r>
      <w:r>
        <w:rPr>
          <w:rFonts w:hint="eastAsia"/>
        </w:rPr>
        <w:tab/>
      </w:r>
      <w:r>
        <w:rPr>
          <w:rFonts w:hint="eastAsia"/>
        </w:rPr>
        <w:tab/>
      </w:r>
    </w:p>
    <w:p>
      <w:pPr>
        <w:pStyle w:val="62"/>
        <w:ind w:firstLine="420"/>
      </w:pPr>
    </w:p>
    <w:p>
      <w:pPr>
        <w:pStyle w:val="62"/>
        <w:ind w:firstLine="420"/>
      </w:pPr>
      <w:r>
        <w:rPr>
          <w:rFonts w:hint="eastAsia"/>
        </w:rPr>
        <w:t>投标人：（盖章）</w:t>
      </w:r>
    </w:p>
    <w:p>
      <w:pPr>
        <w:pStyle w:val="62"/>
        <w:ind w:firstLine="420"/>
      </w:pPr>
    </w:p>
    <w:p>
      <w:pPr>
        <w:pStyle w:val="62"/>
        <w:ind w:firstLine="420"/>
      </w:pPr>
      <w:r>
        <w:rPr>
          <w:rFonts w:hint="eastAsia"/>
        </w:rPr>
        <w:t>法定代表人：（签字）</w:t>
      </w:r>
    </w:p>
    <w:p>
      <w:pPr>
        <w:pStyle w:val="62"/>
        <w:ind w:firstLine="420"/>
      </w:pPr>
    </w:p>
    <w:p>
      <w:pPr>
        <w:pStyle w:val="62"/>
        <w:ind w:firstLine="420"/>
      </w:pPr>
      <w:r>
        <w:rPr>
          <w:rFonts w:hint="eastAsia"/>
        </w:rPr>
        <w:t>授权委托日期：    年    月     日</w:t>
      </w:r>
    </w:p>
    <w:p>
      <w:pPr>
        <w:pStyle w:val="62"/>
        <w:ind w:firstLine="420"/>
        <w:jc w:val="center"/>
        <w:rPr>
          <w:b/>
          <w:sz w:val="32"/>
          <w:szCs w:val="32"/>
        </w:rPr>
      </w:pPr>
      <w:r>
        <w:br w:type="page"/>
      </w:r>
      <w:r>
        <w:rPr>
          <w:rFonts w:hint="eastAsia"/>
          <w:b/>
          <w:sz w:val="32"/>
          <w:szCs w:val="32"/>
        </w:rPr>
        <w:t>拟派本项目项目经理情况表</w:t>
      </w:r>
    </w:p>
    <w:p>
      <w:pPr>
        <w:pStyle w:val="62"/>
        <w:ind w:firstLine="420"/>
        <w:rPr>
          <w:u w:val="single"/>
        </w:rPr>
      </w:pPr>
      <w:r>
        <w:rPr>
          <w:rFonts w:hint="eastAsia"/>
        </w:rPr>
        <w:t>工程名称：共     页  第    页</w:t>
      </w:r>
    </w:p>
    <w:tbl>
      <w:tblPr>
        <w:tblStyle w:val="41"/>
        <w:tblW w:w="94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6"/>
              <w:rPr>
                <w:b w:val="0"/>
              </w:rPr>
            </w:pPr>
            <w:r>
              <w:rPr>
                <w:rFonts w:hint="eastAsia"/>
                <w:b w:val="0"/>
              </w:rPr>
              <w:t>姓名</w:t>
            </w:r>
          </w:p>
        </w:tc>
        <w:tc>
          <w:tcPr>
            <w:tcW w:w="2610" w:type="dxa"/>
            <w:gridSpan w:val="4"/>
            <w:vAlign w:val="center"/>
          </w:tcPr>
          <w:p>
            <w:pPr>
              <w:pStyle w:val="66"/>
              <w:rPr>
                <w:b w:val="0"/>
              </w:rPr>
            </w:pPr>
          </w:p>
        </w:tc>
        <w:tc>
          <w:tcPr>
            <w:tcW w:w="840" w:type="dxa"/>
            <w:vAlign w:val="center"/>
          </w:tcPr>
          <w:p>
            <w:pPr>
              <w:pStyle w:val="66"/>
              <w:rPr>
                <w:b w:val="0"/>
              </w:rPr>
            </w:pPr>
            <w:r>
              <w:rPr>
                <w:rFonts w:hint="eastAsia"/>
                <w:b w:val="0"/>
              </w:rPr>
              <w:t>性别</w:t>
            </w:r>
          </w:p>
        </w:tc>
        <w:tc>
          <w:tcPr>
            <w:tcW w:w="1680" w:type="dxa"/>
            <w:gridSpan w:val="3"/>
            <w:vAlign w:val="center"/>
          </w:tcPr>
          <w:p>
            <w:pPr>
              <w:pStyle w:val="66"/>
              <w:rPr>
                <w:b w:val="0"/>
              </w:rPr>
            </w:pPr>
          </w:p>
        </w:tc>
        <w:tc>
          <w:tcPr>
            <w:tcW w:w="1080" w:type="dxa"/>
            <w:gridSpan w:val="2"/>
            <w:vAlign w:val="center"/>
          </w:tcPr>
          <w:p>
            <w:pPr>
              <w:pStyle w:val="66"/>
              <w:rPr>
                <w:b w:val="0"/>
              </w:rPr>
            </w:pPr>
            <w:r>
              <w:rPr>
                <w:rFonts w:hint="eastAsia"/>
                <w:b w:val="0"/>
              </w:rPr>
              <w:t>年龄</w:t>
            </w:r>
          </w:p>
        </w:tc>
        <w:tc>
          <w:tcPr>
            <w:tcW w:w="2508" w:type="dxa"/>
            <w:gridSpan w:val="2"/>
            <w:vAlign w:val="center"/>
          </w:tcPr>
          <w:p>
            <w:pPr>
              <w:pStyle w:val="66"/>
              <w:rPr>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6"/>
              <w:rPr>
                <w:b w:val="0"/>
              </w:rPr>
            </w:pPr>
            <w:r>
              <w:rPr>
                <w:rFonts w:hint="eastAsia"/>
                <w:b w:val="0"/>
              </w:rPr>
              <w:t>职务</w:t>
            </w:r>
          </w:p>
        </w:tc>
        <w:tc>
          <w:tcPr>
            <w:tcW w:w="2610" w:type="dxa"/>
            <w:gridSpan w:val="4"/>
            <w:vAlign w:val="center"/>
          </w:tcPr>
          <w:p>
            <w:pPr>
              <w:pStyle w:val="66"/>
              <w:rPr>
                <w:b w:val="0"/>
              </w:rPr>
            </w:pPr>
          </w:p>
        </w:tc>
        <w:tc>
          <w:tcPr>
            <w:tcW w:w="840" w:type="dxa"/>
            <w:vAlign w:val="center"/>
          </w:tcPr>
          <w:p>
            <w:pPr>
              <w:pStyle w:val="66"/>
              <w:rPr>
                <w:b w:val="0"/>
              </w:rPr>
            </w:pPr>
            <w:r>
              <w:rPr>
                <w:rFonts w:hint="eastAsia"/>
                <w:b w:val="0"/>
              </w:rPr>
              <w:t>职称</w:t>
            </w:r>
          </w:p>
        </w:tc>
        <w:tc>
          <w:tcPr>
            <w:tcW w:w="1680" w:type="dxa"/>
            <w:gridSpan w:val="3"/>
            <w:vAlign w:val="center"/>
          </w:tcPr>
          <w:p>
            <w:pPr>
              <w:pStyle w:val="66"/>
              <w:rPr>
                <w:b w:val="0"/>
              </w:rPr>
            </w:pPr>
          </w:p>
        </w:tc>
        <w:tc>
          <w:tcPr>
            <w:tcW w:w="1080" w:type="dxa"/>
            <w:gridSpan w:val="2"/>
            <w:vAlign w:val="center"/>
          </w:tcPr>
          <w:p>
            <w:pPr>
              <w:pStyle w:val="66"/>
              <w:rPr>
                <w:b w:val="0"/>
              </w:rPr>
            </w:pPr>
            <w:r>
              <w:rPr>
                <w:rFonts w:hint="eastAsia"/>
                <w:b w:val="0"/>
              </w:rPr>
              <w:t>学历</w:t>
            </w:r>
          </w:p>
        </w:tc>
        <w:tc>
          <w:tcPr>
            <w:tcW w:w="2508" w:type="dxa"/>
            <w:gridSpan w:val="2"/>
            <w:vAlign w:val="center"/>
          </w:tcPr>
          <w:p>
            <w:pPr>
              <w:pStyle w:val="66"/>
              <w:rPr>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6"/>
              <w:rPr>
                <w:b w:val="0"/>
              </w:rPr>
            </w:pPr>
            <w:r>
              <w:rPr>
                <w:rFonts w:hint="eastAsia"/>
                <w:b w:val="0"/>
              </w:rPr>
              <w:t>参加工作时间</w:t>
            </w:r>
          </w:p>
        </w:tc>
        <w:tc>
          <w:tcPr>
            <w:tcW w:w="1890" w:type="dxa"/>
            <w:gridSpan w:val="4"/>
            <w:vAlign w:val="center"/>
          </w:tcPr>
          <w:p>
            <w:pPr>
              <w:pStyle w:val="66"/>
              <w:rPr>
                <w:b w:val="0"/>
              </w:rPr>
            </w:pPr>
          </w:p>
        </w:tc>
        <w:tc>
          <w:tcPr>
            <w:tcW w:w="3594" w:type="dxa"/>
            <w:gridSpan w:val="5"/>
            <w:vAlign w:val="center"/>
          </w:tcPr>
          <w:p>
            <w:pPr>
              <w:pStyle w:val="66"/>
              <w:rPr>
                <w:b w:val="0"/>
              </w:rPr>
            </w:pPr>
            <w:r>
              <w:rPr>
                <w:rFonts w:hint="eastAsia"/>
                <w:b w:val="0"/>
              </w:rPr>
              <w:t>担任项目经理年限</w:t>
            </w:r>
          </w:p>
        </w:tc>
        <w:tc>
          <w:tcPr>
            <w:tcW w:w="1134" w:type="dxa"/>
            <w:vAlign w:val="center"/>
          </w:tcPr>
          <w:p>
            <w:pPr>
              <w:pStyle w:val="66"/>
              <w:rPr>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6"/>
              <w:rPr>
                <w:b w:val="0"/>
              </w:rPr>
            </w:pPr>
            <w:r>
              <w:rPr>
                <w:rFonts w:hint="eastAsia"/>
                <w:b w:val="0"/>
              </w:rPr>
              <w:t>项目经理资格证书编号</w:t>
            </w:r>
          </w:p>
        </w:tc>
        <w:tc>
          <w:tcPr>
            <w:tcW w:w="6618" w:type="dxa"/>
            <w:gridSpan w:val="10"/>
            <w:vAlign w:val="center"/>
          </w:tcPr>
          <w:p>
            <w:pPr>
              <w:pStyle w:val="66"/>
              <w:rPr>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6"/>
              <w:rPr>
                <w:b w:val="0"/>
              </w:rPr>
            </w:pPr>
            <w:r>
              <w:rPr>
                <w:rFonts w:hint="eastAsia"/>
                <w:b w:val="0"/>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6"/>
              <w:rPr>
                <w:b w:val="0"/>
              </w:rPr>
            </w:pPr>
            <w:r>
              <w:rPr>
                <w:rFonts w:hint="eastAsia"/>
                <w:b w:val="0"/>
              </w:rPr>
              <w:t>建设单位</w:t>
            </w:r>
          </w:p>
        </w:tc>
        <w:tc>
          <w:tcPr>
            <w:tcW w:w="1680" w:type="dxa"/>
            <w:gridSpan w:val="2"/>
            <w:vAlign w:val="center"/>
          </w:tcPr>
          <w:p>
            <w:pPr>
              <w:pStyle w:val="66"/>
              <w:rPr>
                <w:b w:val="0"/>
              </w:rPr>
            </w:pPr>
            <w:r>
              <w:rPr>
                <w:rFonts w:hint="eastAsia"/>
                <w:b w:val="0"/>
              </w:rPr>
              <w:t>项目名称</w:t>
            </w:r>
          </w:p>
        </w:tc>
        <w:tc>
          <w:tcPr>
            <w:tcW w:w="1580" w:type="dxa"/>
            <w:gridSpan w:val="4"/>
            <w:vAlign w:val="center"/>
          </w:tcPr>
          <w:p>
            <w:pPr>
              <w:pStyle w:val="66"/>
              <w:rPr>
                <w:b w:val="0"/>
              </w:rPr>
            </w:pPr>
            <w:r>
              <w:rPr>
                <w:rFonts w:hint="eastAsia"/>
                <w:b w:val="0"/>
              </w:rPr>
              <w:t>建设规模</w:t>
            </w:r>
          </w:p>
        </w:tc>
        <w:tc>
          <w:tcPr>
            <w:tcW w:w="2145" w:type="dxa"/>
            <w:gridSpan w:val="2"/>
            <w:vAlign w:val="center"/>
          </w:tcPr>
          <w:p>
            <w:pPr>
              <w:pStyle w:val="66"/>
              <w:rPr>
                <w:b w:val="0"/>
              </w:rPr>
            </w:pPr>
            <w:r>
              <w:rPr>
                <w:rFonts w:hint="eastAsia"/>
                <w:b w:val="0"/>
              </w:rPr>
              <w:t>开、竣工日期</w:t>
            </w:r>
          </w:p>
        </w:tc>
        <w:tc>
          <w:tcPr>
            <w:tcW w:w="1434" w:type="dxa"/>
            <w:gridSpan w:val="2"/>
            <w:vAlign w:val="center"/>
          </w:tcPr>
          <w:p>
            <w:pPr>
              <w:pStyle w:val="66"/>
              <w:rPr>
                <w:b w:val="0"/>
              </w:rPr>
            </w:pPr>
            <w:r>
              <w:rPr>
                <w:rFonts w:hint="eastAsia"/>
                <w:b w:val="0"/>
              </w:rPr>
              <w:t>在建或已完</w:t>
            </w:r>
          </w:p>
        </w:tc>
        <w:tc>
          <w:tcPr>
            <w:tcW w:w="1134" w:type="dxa"/>
            <w:vAlign w:val="center"/>
          </w:tcPr>
          <w:p>
            <w:pPr>
              <w:pStyle w:val="66"/>
              <w:rPr>
                <w:b w:val="0"/>
              </w:rPr>
            </w:pPr>
            <w:r>
              <w:rPr>
                <w:rFonts w:hint="eastAsia"/>
                <w:b w:val="0"/>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szCs w:val="24"/>
              </w:rPr>
            </w:pPr>
          </w:p>
        </w:tc>
        <w:tc>
          <w:tcPr>
            <w:tcW w:w="1680" w:type="dxa"/>
            <w:gridSpan w:val="2"/>
            <w:vAlign w:val="center"/>
          </w:tcPr>
          <w:p>
            <w:pPr>
              <w:ind w:firstLine="480"/>
              <w:rPr>
                <w:rFonts w:ascii="宋体" w:hAnsi="宋体"/>
                <w:sz w:val="24"/>
                <w:szCs w:val="24"/>
              </w:rPr>
            </w:pPr>
          </w:p>
        </w:tc>
        <w:tc>
          <w:tcPr>
            <w:tcW w:w="1580" w:type="dxa"/>
            <w:gridSpan w:val="4"/>
            <w:vAlign w:val="center"/>
          </w:tcPr>
          <w:p>
            <w:pPr>
              <w:ind w:firstLine="480"/>
              <w:rPr>
                <w:rFonts w:ascii="宋体" w:hAnsi="宋体"/>
                <w:sz w:val="24"/>
                <w:szCs w:val="24"/>
              </w:rPr>
            </w:pPr>
          </w:p>
        </w:tc>
        <w:tc>
          <w:tcPr>
            <w:tcW w:w="2145" w:type="dxa"/>
            <w:gridSpan w:val="2"/>
            <w:vAlign w:val="center"/>
          </w:tcPr>
          <w:p>
            <w:pPr>
              <w:ind w:firstLine="480"/>
              <w:rPr>
                <w:rFonts w:ascii="宋体" w:hAnsi="宋体"/>
                <w:sz w:val="24"/>
                <w:szCs w:val="24"/>
              </w:rPr>
            </w:pPr>
          </w:p>
        </w:tc>
        <w:tc>
          <w:tcPr>
            <w:tcW w:w="1434" w:type="dxa"/>
            <w:gridSpan w:val="2"/>
            <w:vAlign w:val="center"/>
          </w:tcPr>
          <w:p>
            <w:pPr>
              <w:ind w:firstLine="480"/>
              <w:rPr>
                <w:rFonts w:ascii="宋体" w:hAnsi="宋体"/>
                <w:sz w:val="24"/>
                <w:szCs w:val="24"/>
              </w:rPr>
            </w:pPr>
          </w:p>
        </w:tc>
        <w:tc>
          <w:tcPr>
            <w:tcW w:w="1134" w:type="dxa"/>
            <w:vAlign w:val="center"/>
          </w:tcPr>
          <w:p>
            <w:pPr>
              <w:ind w:firstLine="480"/>
              <w:rPr>
                <w:rFonts w:ascii="宋体" w:hAnsi="宋体"/>
                <w:sz w:val="24"/>
                <w:szCs w:val="24"/>
              </w:rPr>
            </w:pPr>
          </w:p>
        </w:tc>
      </w:tr>
    </w:tbl>
    <w:p>
      <w:pPr>
        <w:ind w:firstLine="420"/>
        <w:rPr>
          <w:rFonts w:ascii="宋体" w:hAnsi="宋体"/>
        </w:rPr>
      </w:pPr>
    </w:p>
    <w:p>
      <w:pPr>
        <w:pStyle w:val="62"/>
        <w:ind w:firstLine="0"/>
      </w:pPr>
      <w:r>
        <w:br w:type="page"/>
      </w:r>
    </w:p>
    <w:p>
      <w:pPr>
        <w:pStyle w:val="2"/>
        <w:ind w:left="0" w:firstLine="0"/>
        <w:rPr>
          <w:rFonts w:ascii="宋体" w:hAnsi="宋体"/>
        </w:rPr>
      </w:pPr>
      <w:bookmarkStart w:id="17" w:name="_Toc138740213"/>
      <w:bookmarkStart w:id="18" w:name="_Toc79682144"/>
      <w:r>
        <w:rPr>
          <w:rFonts w:hint="eastAsia" w:ascii="宋体" w:hAnsi="宋体"/>
        </w:rPr>
        <w:t>投标文件经济标部分格式</w:t>
      </w:r>
      <w:bookmarkEnd w:id="17"/>
      <w:bookmarkEnd w:id="18"/>
    </w:p>
    <w:p>
      <w:pPr>
        <w:ind w:firstLine="420"/>
        <w:jc w:val="center"/>
        <w:rPr>
          <w:rFonts w:ascii="宋体" w:hAnsi="宋体"/>
        </w:rPr>
      </w:pPr>
      <w:r>
        <w:br w:type="page"/>
      </w:r>
    </w:p>
    <w:p>
      <w:pPr>
        <w:ind w:firstLine="420"/>
        <w:jc w:val="center"/>
        <w:rPr>
          <w:rFonts w:ascii="宋体" w:hAnsi="宋体"/>
        </w:rPr>
      </w:pPr>
    </w:p>
    <w:p>
      <w:pPr>
        <w:ind w:firstLine="0"/>
        <w:jc w:val="center"/>
        <w:rPr>
          <w:rFonts w:ascii="宋体" w:hAnsi="宋体"/>
          <w:b/>
          <w:sz w:val="32"/>
          <w:szCs w:val="32"/>
        </w:rPr>
      </w:pPr>
      <w:r>
        <w:rPr>
          <w:rFonts w:hint="eastAsia" w:ascii="宋体" w:hAnsi="宋体"/>
          <w:b/>
          <w:sz w:val="32"/>
          <w:szCs w:val="32"/>
        </w:rPr>
        <w:t>工程</w:t>
      </w:r>
    </w:p>
    <w:p>
      <w:pPr>
        <w:ind w:firstLine="0"/>
        <w:jc w:val="center"/>
        <w:rPr>
          <w:rFonts w:ascii="宋体" w:hAnsi="宋体"/>
          <w:b/>
          <w:sz w:val="72"/>
          <w:szCs w:val="72"/>
        </w:rPr>
      </w:pPr>
    </w:p>
    <w:p>
      <w:pPr>
        <w:ind w:firstLine="0"/>
        <w:jc w:val="center"/>
        <w:rPr>
          <w:rFonts w:ascii="宋体" w:hAnsi="宋体"/>
          <w:b/>
          <w:sz w:val="72"/>
          <w:szCs w:val="72"/>
        </w:rPr>
      </w:pPr>
      <w:r>
        <w:rPr>
          <w:rFonts w:hint="eastAsia" w:ascii="宋体" w:hAnsi="宋体"/>
          <w:b/>
          <w:sz w:val="72"/>
          <w:szCs w:val="72"/>
        </w:rPr>
        <w:t>投  标  书</w:t>
      </w:r>
    </w:p>
    <w:p>
      <w:pPr>
        <w:ind w:firstLine="0"/>
        <w:jc w:val="center"/>
        <w:rPr>
          <w:rFonts w:ascii="宋体" w:hAnsi="宋体"/>
          <w:b/>
          <w:sz w:val="48"/>
          <w:szCs w:val="48"/>
        </w:rPr>
      </w:pPr>
    </w:p>
    <w:p>
      <w:pPr>
        <w:ind w:firstLine="0"/>
        <w:jc w:val="center"/>
        <w:rPr>
          <w:rFonts w:ascii="宋体" w:hAnsi="宋体"/>
          <w:b/>
          <w:sz w:val="28"/>
          <w:szCs w:val="28"/>
        </w:rPr>
      </w:pPr>
      <w:r>
        <w:rPr>
          <w:rFonts w:hint="eastAsia" w:ascii="宋体" w:hAnsi="宋体"/>
          <w:b/>
          <w:sz w:val="28"/>
          <w:szCs w:val="28"/>
        </w:rPr>
        <w:t>项目编号：</w:t>
      </w:r>
      <w:r>
        <w:rPr>
          <w:rFonts w:hint="eastAsia" w:ascii="宋体" w:hAnsi="宋体"/>
          <w:b/>
          <w:sz w:val="28"/>
          <w:szCs w:val="28"/>
          <w:u w:val="single"/>
        </w:rPr>
        <w:tab/>
      </w:r>
    </w:p>
    <w:p>
      <w:pPr>
        <w:pStyle w:val="61"/>
        <w:ind w:firstLine="0"/>
      </w:pPr>
      <w:r>
        <w:rPr>
          <w:rFonts w:hint="eastAsia"/>
        </w:rPr>
        <w:t>（经济标部分）</w:t>
      </w:r>
    </w:p>
    <w:p>
      <w:pPr>
        <w:pStyle w:val="61"/>
        <w:ind w:firstLine="0"/>
      </w:pPr>
    </w:p>
    <w:p>
      <w:pPr>
        <w:pStyle w:val="61"/>
        <w:ind w:firstLine="0"/>
      </w:pPr>
    </w:p>
    <w:p>
      <w:pPr>
        <w:pStyle w:val="61"/>
        <w:ind w:firstLine="0"/>
      </w:pPr>
    </w:p>
    <w:p>
      <w:pPr>
        <w:snapToGrid w:val="0"/>
        <w:spacing w:line="480" w:lineRule="auto"/>
        <w:ind w:firstLine="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400"/>
        <w:jc w:val="left"/>
        <w:rPr>
          <w:rFonts w:ascii="宋体" w:hAnsi="宋体"/>
          <w:b/>
          <w:sz w:val="32"/>
          <w:szCs w:val="32"/>
        </w:rPr>
      </w:pPr>
      <w:r>
        <w:rPr>
          <w:rFonts w:hint="eastAsia" w:ascii="宋体" w:hAnsi="宋体"/>
          <w:b/>
          <w:sz w:val="32"/>
          <w:szCs w:val="32"/>
        </w:rPr>
        <w:t>投标人：</w:t>
      </w:r>
    </w:p>
    <w:p>
      <w:pPr>
        <w:snapToGrid w:val="0"/>
        <w:spacing w:line="480" w:lineRule="auto"/>
        <w:ind w:firstLine="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400"/>
        <w:jc w:val="left"/>
        <w:rPr>
          <w:rFonts w:ascii="宋体" w:hAnsi="宋体"/>
          <w:b/>
          <w:sz w:val="32"/>
          <w:szCs w:val="32"/>
        </w:rPr>
      </w:pPr>
      <w:r>
        <w:rPr>
          <w:rFonts w:hint="eastAsia" w:ascii="宋体" w:hAnsi="宋体"/>
          <w:b/>
          <w:sz w:val="32"/>
          <w:szCs w:val="32"/>
        </w:rPr>
        <w:t>日  期：     年    月   日</w:t>
      </w:r>
    </w:p>
    <w:p>
      <w:pPr>
        <w:snapToGrid w:val="0"/>
        <w:ind w:firstLine="600"/>
        <w:rPr>
          <w:rFonts w:ascii="宋体" w:hAnsi="宋体"/>
          <w:b/>
          <w:sz w:val="30"/>
          <w:szCs w:val="30"/>
        </w:rPr>
      </w:pPr>
    </w:p>
    <w:p>
      <w:pPr>
        <w:ind w:firstLine="420"/>
        <w:jc w:val="center"/>
        <w:rPr>
          <w:rFonts w:ascii="宋体" w:hAnsi="宋体"/>
          <w:sz w:val="24"/>
          <w:szCs w:val="24"/>
        </w:rPr>
      </w:pPr>
      <w:r>
        <w:br w:type="page"/>
      </w:r>
      <w:r>
        <w:rPr>
          <w:rFonts w:ascii="宋体" w:hAnsi="宋体"/>
          <w:sz w:val="24"/>
          <w:szCs w:val="24"/>
        </w:rPr>
        <w:t>工程量清单编制说明及报价要求</w:t>
      </w:r>
    </w:p>
    <w:p>
      <w:pPr>
        <w:ind w:firstLine="422"/>
        <w:rPr>
          <w:rFonts w:ascii="宋体" w:hAnsi="宋体"/>
          <w:b/>
        </w:rPr>
      </w:pPr>
      <w:r>
        <w:rPr>
          <w:rFonts w:ascii="宋体" w:hAnsi="宋体"/>
          <w:b/>
        </w:rPr>
        <w:t xml:space="preserve">一 </w:t>
      </w:r>
      <w:r>
        <w:rPr>
          <w:rFonts w:hint="eastAsia" w:ascii="宋体" w:hAnsi="宋体"/>
          <w:b/>
        </w:rPr>
        <w:t>、</w:t>
      </w:r>
      <w:r>
        <w:rPr>
          <w:rFonts w:ascii="宋体" w:hAnsi="宋体"/>
          <w:b/>
        </w:rPr>
        <w:t>工程概况：</w:t>
      </w:r>
    </w:p>
    <w:p>
      <w:pPr>
        <w:ind w:firstLine="422"/>
        <w:rPr>
          <w:rFonts w:ascii="宋体" w:hAnsi="宋体"/>
          <w:b/>
        </w:rPr>
      </w:pPr>
      <w:r>
        <w:rPr>
          <w:rFonts w:ascii="宋体" w:hAnsi="宋体"/>
          <w:b/>
        </w:rPr>
        <w:t>二、编制依据：</w:t>
      </w:r>
    </w:p>
    <w:p>
      <w:pPr>
        <w:ind w:firstLine="420"/>
        <w:rPr>
          <w:rFonts w:ascii="宋体" w:hAnsi="宋体"/>
        </w:rPr>
      </w:pPr>
      <w:r>
        <w:rPr>
          <w:rFonts w:ascii="宋体" w:hAnsi="宋体"/>
        </w:rPr>
        <w:t>1．GB50500-20</w:t>
      </w:r>
      <w:r>
        <w:rPr>
          <w:rFonts w:hint="eastAsia" w:ascii="宋体" w:hAnsi="宋体"/>
        </w:rPr>
        <w:t>13</w:t>
      </w:r>
      <w:r>
        <w:rPr>
          <w:rFonts w:ascii="宋体" w:hAnsi="宋体"/>
        </w:rPr>
        <w:t>工程量清单计算规范。</w:t>
      </w:r>
    </w:p>
    <w:p>
      <w:pPr>
        <w:ind w:firstLine="420"/>
        <w:rPr>
          <w:rFonts w:ascii="宋体" w:hAnsi="宋体"/>
        </w:rPr>
      </w:pPr>
      <w:r>
        <w:rPr>
          <w:rFonts w:ascii="宋体" w:hAnsi="宋体"/>
        </w:rPr>
        <w:t>2．本工程施工图纸</w:t>
      </w:r>
      <w:r>
        <w:rPr>
          <w:rFonts w:hint="eastAsia" w:ascii="宋体" w:hAnsi="宋体"/>
        </w:rPr>
        <w:t>。</w:t>
      </w:r>
    </w:p>
    <w:p>
      <w:pPr>
        <w:ind w:firstLine="422"/>
        <w:rPr>
          <w:rFonts w:ascii="宋体" w:hAnsi="宋体"/>
          <w:b/>
        </w:rPr>
      </w:pPr>
      <w:r>
        <w:rPr>
          <w:rFonts w:ascii="宋体" w:hAnsi="宋体"/>
          <w:b/>
        </w:rPr>
        <w:t>三、投标报价的要求：</w:t>
      </w:r>
    </w:p>
    <w:p>
      <w:pPr>
        <w:ind w:firstLine="420"/>
        <w:rPr>
          <w:rFonts w:ascii="宋体" w:hAnsi="宋体"/>
        </w:rPr>
      </w:pPr>
      <w:r>
        <w:rPr>
          <w:rFonts w:ascii="宋体" w:hAnsi="宋体"/>
        </w:rPr>
        <w:t>1．各项子目的综合单价均应是按相关施工规范完成这个项目工作的全部内容的全部价格。</w:t>
      </w:r>
    </w:p>
    <w:p>
      <w:pPr>
        <w:ind w:firstLine="420"/>
        <w:rPr>
          <w:rFonts w:ascii="宋体" w:hAnsi="宋体"/>
        </w:rPr>
      </w:pPr>
      <w:r>
        <w:rPr>
          <w:rFonts w:ascii="宋体" w:hAnsi="宋体"/>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rPr>
      </w:pPr>
      <w:r>
        <w:rPr>
          <w:rFonts w:ascii="宋体" w:hAnsi="宋体"/>
        </w:rPr>
        <w:t>3．工程各项保险费用要按相关规定计入投标报价，并按国家和地方的规定交纳，以确保施工工地和人身安全。</w:t>
      </w:r>
    </w:p>
    <w:p>
      <w:pPr>
        <w:ind w:firstLine="422"/>
        <w:rPr>
          <w:rFonts w:ascii="宋体" w:hAnsi="宋体"/>
          <w:b/>
        </w:rPr>
      </w:pPr>
      <w:r>
        <w:rPr>
          <w:rFonts w:ascii="宋体" w:hAnsi="宋体"/>
          <w:b/>
        </w:rPr>
        <w:t>四、招标工程具体的范围划分：</w:t>
      </w:r>
    </w:p>
    <w:p>
      <w:pPr>
        <w:ind w:firstLine="420"/>
        <w:rPr>
          <w:rFonts w:ascii="宋体" w:hAnsi="宋体"/>
        </w:rPr>
      </w:pPr>
      <w:r>
        <w:rPr>
          <w:rFonts w:ascii="宋体" w:hAnsi="宋体"/>
        </w:rPr>
        <w:t>本次招标范围：</w:t>
      </w:r>
    </w:p>
    <w:p>
      <w:pPr>
        <w:ind w:firstLine="420"/>
        <w:rPr>
          <w:rFonts w:ascii="宋体" w:hAnsi="宋体"/>
        </w:rPr>
      </w:pPr>
      <w:r>
        <w:rPr>
          <w:rFonts w:ascii="宋体" w:hAnsi="宋体"/>
        </w:rPr>
        <w:t>1．招标文件要求的范围。</w:t>
      </w:r>
    </w:p>
    <w:p>
      <w:pPr>
        <w:ind w:firstLine="420"/>
        <w:rPr>
          <w:rFonts w:ascii="宋体" w:hAnsi="宋体"/>
        </w:rPr>
      </w:pPr>
      <w:r>
        <w:rPr>
          <w:rFonts w:ascii="宋体" w:hAnsi="宋体"/>
        </w:rPr>
        <w:t>2．设计图纸的相关工作内容。</w:t>
      </w:r>
    </w:p>
    <w:p>
      <w:pPr>
        <w:ind w:firstLine="420"/>
        <w:rPr>
          <w:rFonts w:ascii="宋体" w:hAnsi="宋体"/>
        </w:rPr>
      </w:pPr>
      <w:r>
        <w:rPr>
          <w:rFonts w:ascii="宋体" w:hAnsi="宋体"/>
        </w:rPr>
        <w:t>3．工程量清单内的全部内容。</w:t>
      </w:r>
    </w:p>
    <w:p>
      <w:pPr>
        <w:ind w:firstLine="422"/>
        <w:rPr>
          <w:rFonts w:ascii="宋体" w:hAnsi="宋体"/>
          <w:b/>
        </w:rPr>
      </w:pPr>
      <w:r>
        <w:rPr>
          <w:rFonts w:ascii="宋体" w:hAnsi="宋体"/>
          <w:b/>
        </w:rPr>
        <w:t>五、投标报价表格要求：</w:t>
      </w:r>
    </w:p>
    <w:p>
      <w:pPr>
        <w:ind w:firstLine="420"/>
        <w:rPr>
          <w:rFonts w:ascii="宋体" w:hAnsi="宋体"/>
          <w:b/>
        </w:rPr>
      </w:pPr>
      <w:r>
        <w:rPr>
          <w:rFonts w:ascii="宋体" w:hAnsi="宋体"/>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rPr>
        <w:t>、</w:t>
      </w:r>
      <w:r>
        <w:rPr>
          <w:rFonts w:ascii="宋体" w:hAnsi="宋体"/>
        </w:rPr>
        <w:t>税金等；</w:t>
      </w:r>
      <w:r>
        <w:rPr>
          <w:rFonts w:ascii="宋体" w:hAnsi="宋体"/>
          <w:b/>
        </w:rPr>
        <w:t>重点提示：必需要有工程量清单综合单价分析表（带所套用的定额子目号）、人工材料机械明细表和总包服务费费率表以方便工程结算。</w:t>
      </w:r>
    </w:p>
    <w:p>
      <w:pPr>
        <w:ind w:firstLine="422"/>
        <w:rPr>
          <w:rFonts w:ascii="宋体" w:hAnsi="宋体"/>
          <w:b/>
        </w:rPr>
      </w:pPr>
      <w:r>
        <w:rPr>
          <w:rFonts w:ascii="宋体" w:hAnsi="宋体"/>
          <w:b/>
        </w:rPr>
        <w:t>六、投标报价的相关要求：</w:t>
      </w:r>
    </w:p>
    <w:p>
      <w:pPr>
        <w:ind w:left="882" w:leftChars="420" w:firstLine="420"/>
        <w:rPr>
          <w:rFonts w:ascii="宋体" w:hAnsi="宋体"/>
        </w:rPr>
      </w:pPr>
      <w:r>
        <w:rPr>
          <w:rFonts w:ascii="宋体" w:hAnsi="宋体"/>
        </w:rPr>
        <w:t>1．报价要明示计入该工程各专业人工工日的工日单价标准</w:t>
      </w:r>
      <w:r>
        <w:rPr>
          <w:rFonts w:ascii="宋体" w:hAnsi="宋体"/>
          <w:w w:val="80"/>
        </w:rPr>
        <w:t>（不能高于当期造价信息标准）</w:t>
      </w:r>
      <w:r>
        <w:rPr>
          <w:rFonts w:ascii="宋体" w:hAnsi="宋体"/>
        </w:rPr>
        <w:t>及本工程报价的各项取费标准，如投标文件中未明确的，结算时以最低标准结算。</w:t>
      </w:r>
    </w:p>
    <w:p>
      <w:pPr>
        <w:ind w:firstLine="422"/>
        <w:rPr>
          <w:rFonts w:ascii="宋体" w:hAnsi="宋体"/>
          <w:b/>
        </w:rPr>
      </w:pPr>
      <w:r>
        <w:rPr>
          <w:rFonts w:ascii="宋体" w:hAnsi="宋体"/>
          <w:b/>
        </w:rPr>
        <w:t>七、暂列金额</w:t>
      </w:r>
    </w:p>
    <w:p>
      <w:pPr>
        <w:ind w:firstLine="420"/>
        <w:rPr>
          <w:rFonts w:ascii="宋体" w:hAnsi="宋体"/>
        </w:rPr>
      </w:pPr>
      <w:r>
        <w:rPr>
          <w:rFonts w:ascii="宋体" w:hAnsi="宋体"/>
        </w:rPr>
        <w:t>本工程</w:t>
      </w:r>
      <w:r>
        <w:rPr>
          <w:rFonts w:hint="eastAsia" w:ascii="宋体" w:hAnsi="宋体"/>
        </w:rPr>
        <w:t>无暂列金额</w:t>
      </w:r>
      <w:r>
        <w:rPr>
          <w:rFonts w:ascii="宋体" w:hAnsi="宋体"/>
        </w:rPr>
        <w:t>。</w:t>
      </w:r>
    </w:p>
    <w:p>
      <w:pPr>
        <w:ind w:firstLine="420"/>
        <w:rPr>
          <w:rFonts w:ascii="宋体" w:hAnsi="宋体"/>
        </w:rPr>
      </w:pPr>
    </w:p>
    <w:p>
      <w:pPr>
        <w:ind w:firstLine="422"/>
        <w:rPr>
          <w:rFonts w:ascii="宋体" w:hAnsi="宋体"/>
          <w:b/>
        </w:rPr>
      </w:pPr>
      <w:r>
        <w:rPr>
          <w:rFonts w:hint="eastAsia" w:ascii="宋体" w:hAnsi="宋体"/>
          <w:b/>
        </w:rPr>
        <w:t>八</w:t>
      </w:r>
      <w:r>
        <w:rPr>
          <w:rFonts w:ascii="宋体" w:hAnsi="宋体"/>
          <w:b/>
        </w:rPr>
        <w:t>、</w:t>
      </w:r>
      <w:r>
        <w:rPr>
          <w:rFonts w:hint="eastAsia" w:ascii="宋体" w:hAnsi="宋体"/>
          <w:b/>
        </w:rPr>
        <w:t>主</w:t>
      </w:r>
      <w:r>
        <w:rPr>
          <w:rFonts w:ascii="宋体" w:hAnsi="宋体"/>
          <w:b/>
        </w:rPr>
        <w:t>要材料</w:t>
      </w:r>
      <w:r>
        <w:rPr>
          <w:rFonts w:hint="eastAsia" w:ascii="宋体" w:hAnsi="宋体"/>
          <w:b/>
        </w:rPr>
        <w:t>选</w:t>
      </w:r>
      <w:r>
        <w:rPr>
          <w:rFonts w:ascii="宋体" w:hAnsi="宋体"/>
          <w:b/>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Ind w:w="0" w:type="dxa"/>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项目</w:t>
            </w:r>
          </w:p>
        </w:tc>
        <w:tc>
          <w:tcPr>
            <w:tcW w:w="1583"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主材名称</w:t>
            </w:r>
          </w:p>
        </w:tc>
        <w:tc>
          <w:tcPr>
            <w:tcW w:w="1427"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材料规格</w:t>
            </w: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单位</w:t>
            </w: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计划   数量</w:t>
            </w: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材料   单价</w:t>
            </w:r>
          </w:p>
        </w:tc>
        <w:tc>
          <w:tcPr>
            <w:tcW w:w="1190"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品牌</w:t>
            </w: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1</w:t>
            </w:r>
          </w:p>
        </w:tc>
        <w:tc>
          <w:tcPr>
            <w:tcW w:w="1583"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w:t>
            </w:r>
          </w:p>
        </w:tc>
        <w:tc>
          <w:tcPr>
            <w:tcW w:w="1427"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90"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rPr>
                <w:rFonts w:ascii="宋体" w:hAnsi="宋体" w:cs="宋体"/>
                <w:b/>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2</w:t>
            </w:r>
          </w:p>
        </w:tc>
        <w:tc>
          <w:tcPr>
            <w:tcW w:w="1583"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w:t>
            </w:r>
          </w:p>
        </w:tc>
        <w:tc>
          <w:tcPr>
            <w:tcW w:w="1427"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90"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3</w:t>
            </w:r>
          </w:p>
        </w:tc>
        <w:tc>
          <w:tcPr>
            <w:tcW w:w="1583"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w:t>
            </w:r>
          </w:p>
        </w:tc>
        <w:tc>
          <w:tcPr>
            <w:tcW w:w="1427"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rPr>
                <w:rFonts w:ascii="宋体" w:hAnsi="宋体" w:cs="宋体"/>
              </w:rPr>
            </w:pP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78"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c>
          <w:tcPr>
            <w:tcW w:w="1190" w:type="dxa"/>
            <w:tcBorders>
              <w:top w:val="single" w:color="auto" w:sz="8" w:space="0"/>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spacing w:line="240" w:lineRule="auto"/>
              <w:ind w:firstLine="0"/>
              <w:jc w:val="center"/>
              <w:rPr>
                <w:rFonts w:ascii="宋体" w:hAnsi="宋体" w:cs="宋体"/>
                <w:b/>
              </w:rPr>
            </w:pPr>
            <w:r>
              <w:rPr>
                <w:rFonts w:hint="eastAsia" w:ascii="宋体" w:hAnsi="宋体" w:cs="宋体"/>
                <w:b/>
              </w:rPr>
              <w:t>4</w:t>
            </w:r>
          </w:p>
        </w:tc>
        <w:tc>
          <w:tcPr>
            <w:tcW w:w="1583" w:type="dxa"/>
            <w:tcBorders>
              <w:top w:val="nil"/>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w:t>
            </w:r>
          </w:p>
        </w:tc>
        <w:tc>
          <w:tcPr>
            <w:tcW w:w="1427" w:type="dxa"/>
            <w:tcBorders>
              <w:top w:val="nil"/>
              <w:left w:val="nil"/>
              <w:bottom w:val="single" w:color="auto" w:sz="8" w:space="0"/>
              <w:right w:val="single" w:color="auto" w:sz="8" w:space="0"/>
            </w:tcBorders>
            <w:shd w:val="clear" w:color="000000" w:fill="auto"/>
            <w:vAlign w:val="center"/>
          </w:tcPr>
          <w:p>
            <w:pPr>
              <w:spacing w:line="240" w:lineRule="auto"/>
              <w:ind w:firstLine="0"/>
              <w:rPr>
                <w:rFonts w:ascii="宋体" w:hAnsi="宋体" w:cs="宋体"/>
              </w:rPr>
            </w:pPr>
          </w:p>
        </w:tc>
        <w:tc>
          <w:tcPr>
            <w:tcW w:w="1178" w:type="dxa"/>
            <w:tcBorders>
              <w:top w:val="nil"/>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rPr>
            </w:pPr>
          </w:p>
        </w:tc>
        <w:tc>
          <w:tcPr>
            <w:tcW w:w="1178" w:type="dxa"/>
            <w:tcBorders>
              <w:top w:val="nil"/>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rPr>
            </w:pPr>
          </w:p>
        </w:tc>
        <w:tc>
          <w:tcPr>
            <w:tcW w:w="1178" w:type="dxa"/>
            <w:tcBorders>
              <w:top w:val="nil"/>
              <w:left w:val="nil"/>
              <w:bottom w:val="single" w:color="auto" w:sz="8" w:space="0"/>
              <w:right w:val="single" w:color="auto" w:sz="8" w:space="0"/>
            </w:tcBorders>
            <w:shd w:val="clear" w:color="000000" w:fill="auto"/>
            <w:vAlign w:val="center"/>
          </w:tcPr>
          <w:p>
            <w:pPr>
              <w:spacing w:line="240" w:lineRule="auto"/>
              <w:ind w:firstLine="0"/>
              <w:rPr>
                <w:rFonts w:ascii="宋体" w:hAnsi="宋体" w:cs="宋体"/>
              </w:rPr>
            </w:pPr>
            <w:r>
              <w:rPr>
                <w:rFonts w:hint="eastAsia" w:ascii="宋体" w:hAnsi="宋体" w:cs="宋体"/>
              </w:rPr>
              <w:t>　</w:t>
            </w:r>
          </w:p>
        </w:tc>
        <w:tc>
          <w:tcPr>
            <w:tcW w:w="1190" w:type="dxa"/>
            <w:tcBorders>
              <w:top w:val="nil"/>
              <w:left w:val="nil"/>
              <w:bottom w:val="single" w:color="auto" w:sz="8" w:space="0"/>
              <w:right w:val="single" w:color="auto" w:sz="8" w:space="0"/>
            </w:tcBorders>
            <w:shd w:val="clear" w:color="000000" w:fill="auto"/>
            <w:vAlign w:val="center"/>
          </w:tcPr>
          <w:p>
            <w:pPr>
              <w:spacing w:line="240" w:lineRule="auto"/>
              <w:ind w:firstLine="0"/>
              <w:rPr>
                <w:rFonts w:ascii="宋体" w:hAnsi="宋体" w:cs="宋体"/>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spacing w:line="240" w:lineRule="auto"/>
              <w:ind w:firstLine="0"/>
              <w:jc w:val="center"/>
              <w:rPr>
                <w:rFonts w:ascii="宋体" w:hAnsi="宋体" w:cs="宋体"/>
                <w:b/>
              </w:rPr>
            </w:pPr>
            <w:r>
              <w:rPr>
                <w:rFonts w:hint="eastAsia" w:ascii="宋体" w:hAnsi="宋体" w:cs="宋体"/>
                <w:b/>
              </w:rPr>
              <w:t>5</w:t>
            </w:r>
          </w:p>
        </w:tc>
        <w:tc>
          <w:tcPr>
            <w:tcW w:w="1583" w:type="dxa"/>
            <w:tcBorders>
              <w:top w:val="nil"/>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b/>
              </w:rPr>
            </w:pPr>
            <w:r>
              <w:rPr>
                <w:rFonts w:hint="eastAsia" w:ascii="宋体" w:hAnsi="宋体" w:cs="宋体"/>
                <w:b/>
              </w:rPr>
              <w:t>~</w:t>
            </w:r>
          </w:p>
        </w:tc>
        <w:tc>
          <w:tcPr>
            <w:tcW w:w="1427" w:type="dxa"/>
            <w:tcBorders>
              <w:top w:val="nil"/>
              <w:left w:val="nil"/>
              <w:bottom w:val="single" w:color="auto" w:sz="8" w:space="0"/>
              <w:right w:val="single" w:color="auto" w:sz="8" w:space="0"/>
            </w:tcBorders>
            <w:shd w:val="clear" w:color="000000" w:fill="auto"/>
            <w:vAlign w:val="center"/>
          </w:tcPr>
          <w:p>
            <w:pPr>
              <w:spacing w:line="240" w:lineRule="auto"/>
              <w:ind w:firstLine="0"/>
              <w:rPr>
                <w:rFonts w:ascii="宋体" w:hAnsi="宋体" w:cs="宋体"/>
              </w:rPr>
            </w:pPr>
          </w:p>
        </w:tc>
        <w:tc>
          <w:tcPr>
            <w:tcW w:w="1178" w:type="dxa"/>
            <w:tcBorders>
              <w:top w:val="nil"/>
              <w:left w:val="nil"/>
              <w:bottom w:val="single" w:color="auto" w:sz="8" w:space="0"/>
              <w:right w:val="single" w:color="auto" w:sz="8" w:space="0"/>
            </w:tcBorders>
            <w:shd w:val="clear" w:color="000000" w:fill="auto"/>
            <w:vAlign w:val="center"/>
          </w:tcPr>
          <w:p>
            <w:pPr>
              <w:spacing w:line="240" w:lineRule="auto"/>
              <w:ind w:firstLine="0"/>
              <w:jc w:val="center"/>
              <w:rPr>
                <w:rFonts w:ascii="宋体" w:hAnsi="宋体" w:cs="宋体"/>
              </w:rPr>
            </w:pPr>
          </w:p>
        </w:tc>
        <w:tc>
          <w:tcPr>
            <w:tcW w:w="1178" w:type="dxa"/>
            <w:tcBorders>
              <w:top w:val="nil"/>
              <w:left w:val="nil"/>
              <w:bottom w:val="single" w:color="auto" w:sz="8" w:space="0"/>
              <w:right w:val="single" w:color="auto" w:sz="8" w:space="0"/>
            </w:tcBorders>
            <w:shd w:val="clear" w:color="000000" w:fill="auto"/>
            <w:vAlign w:val="center"/>
          </w:tcPr>
          <w:p>
            <w:pPr>
              <w:spacing w:line="240" w:lineRule="auto"/>
              <w:ind w:firstLine="0"/>
              <w:rPr>
                <w:rFonts w:ascii="宋体" w:hAnsi="宋体" w:cs="宋体"/>
              </w:rPr>
            </w:pPr>
          </w:p>
        </w:tc>
        <w:tc>
          <w:tcPr>
            <w:tcW w:w="1178" w:type="dxa"/>
            <w:tcBorders>
              <w:top w:val="nil"/>
              <w:left w:val="nil"/>
              <w:bottom w:val="single" w:color="auto" w:sz="8" w:space="0"/>
              <w:right w:val="single" w:color="auto" w:sz="8" w:space="0"/>
            </w:tcBorders>
            <w:shd w:val="clear" w:color="000000" w:fill="auto"/>
            <w:vAlign w:val="center"/>
          </w:tcPr>
          <w:p>
            <w:pPr>
              <w:spacing w:line="240" w:lineRule="auto"/>
              <w:ind w:firstLine="0"/>
              <w:rPr>
                <w:rFonts w:ascii="宋体" w:hAnsi="宋体" w:cs="宋体"/>
              </w:rPr>
            </w:pPr>
          </w:p>
        </w:tc>
        <w:tc>
          <w:tcPr>
            <w:tcW w:w="1190" w:type="dxa"/>
            <w:tcBorders>
              <w:top w:val="nil"/>
              <w:left w:val="nil"/>
              <w:bottom w:val="single" w:color="auto" w:sz="8" w:space="0"/>
              <w:right w:val="single" w:color="auto" w:sz="8" w:space="0"/>
            </w:tcBorders>
            <w:shd w:val="clear" w:color="000000" w:fill="auto"/>
            <w:vAlign w:val="center"/>
          </w:tcPr>
          <w:p>
            <w:pPr>
              <w:spacing w:line="240" w:lineRule="auto"/>
              <w:ind w:firstLine="0"/>
              <w:rPr>
                <w:rFonts w:ascii="宋体" w:hAnsi="宋体" w:cs="宋体"/>
              </w:rPr>
            </w:pPr>
          </w:p>
        </w:tc>
      </w:tr>
    </w:tbl>
    <w:p>
      <w:pPr>
        <w:ind w:firstLine="420"/>
        <w:rPr>
          <w:rFonts w:ascii="宋体" w:hAnsi="宋体"/>
        </w:rPr>
      </w:pPr>
      <w:r>
        <w:rPr>
          <w:rFonts w:hint="eastAsia" w:ascii="宋体" w:hAnsi="宋体"/>
        </w:rPr>
        <w:t>注</w:t>
      </w:r>
      <w:r>
        <w:rPr>
          <w:rFonts w:ascii="宋体" w:hAnsi="宋体"/>
        </w:rPr>
        <w:t>：此表附在投标报</w:t>
      </w:r>
      <w:r>
        <w:rPr>
          <w:rFonts w:hint="eastAsia" w:ascii="宋体" w:hAnsi="宋体"/>
        </w:rPr>
        <w:t>价</w:t>
      </w:r>
      <w:r>
        <w:rPr>
          <w:rFonts w:ascii="宋体" w:hAnsi="宋体"/>
        </w:rPr>
        <w:t>后</w:t>
      </w:r>
    </w:p>
    <w:p>
      <w:pPr>
        <w:ind w:firstLine="422"/>
        <w:rPr>
          <w:rFonts w:ascii="宋体" w:hAnsi="宋体"/>
          <w:b/>
        </w:rPr>
      </w:pPr>
    </w:p>
    <w:p>
      <w:pPr>
        <w:ind w:firstLine="422"/>
        <w:rPr>
          <w:rFonts w:ascii="宋体" w:hAnsi="宋体"/>
          <w:b/>
        </w:rPr>
      </w:pPr>
    </w:p>
    <w:p>
      <w:pPr>
        <w:ind w:firstLine="422"/>
        <w:rPr>
          <w:rFonts w:ascii="宋体" w:hAnsi="宋体"/>
          <w:b/>
        </w:rPr>
      </w:pPr>
    </w:p>
    <w:p>
      <w:pPr>
        <w:ind w:firstLine="422"/>
        <w:rPr>
          <w:rFonts w:ascii="宋体" w:hAnsi="宋体"/>
          <w:b/>
        </w:rPr>
      </w:pPr>
      <w:r>
        <w:rPr>
          <w:rFonts w:hint="eastAsia" w:ascii="宋体" w:hAnsi="宋体"/>
          <w:b/>
        </w:rPr>
        <w:t>九</w:t>
      </w:r>
      <w:r>
        <w:rPr>
          <w:rFonts w:ascii="宋体" w:hAnsi="宋体"/>
          <w:b/>
        </w:rPr>
        <w:t>、其他编制说明</w:t>
      </w:r>
    </w:p>
    <w:p>
      <w:pPr>
        <w:ind w:firstLine="420"/>
        <w:rPr>
          <w:rFonts w:ascii="宋体" w:hAnsi="宋体"/>
        </w:rPr>
      </w:pPr>
      <w:r>
        <w:rPr>
          <w:rFonts w:hint="eastAsia" w:ascii="宋体" w:hAnsi="宋体"/>
        </w:rPr>
        <w:t>具体见清单说明。</w:t>
      </w:r>
    </w:p>
    <w:p>
      <w:pPr>
        <w:ind w:firstLine="422"/>
        <w:rPr>
          <w:rFonts w:ascii="宋体" w:hAnsi="宋体"/>
          <w:b/>
        </w:rPr>
      </w:pPr>
      <w:r>
        <w:rPr>
          <w:rFonts w:hint="eastAsia" w:ascii="宋体" w:hAnsi="宋体"/>
          <w:b/>
        </w:rPr>
        <w:t>十、招标控制价</w:t>
      </w:r>
    </w:p>
    <w:p>
      <w:pPr>
        <w:ind w:firstLine="420"/>
        <w:rPr>
          <w:rFonts w:ascii="宋体" w:hAnsi="宋体"/>
        </w:rPr>
        <w:sectPr>
          <w:pgSz w:w="11906" w:h="16838"/>
          <w:pgMar w:top="1440" w:right="1800" w:bottom="1440" w:left="1800" w:header="855" w:footer="851" w:gutter="0"/>
          <w:pgNumType w:fmt="decimal"/>
          <w:cols w:space="720" w:num="1"/>
          <w:titlePg/>
          <w:docGrid w:type="lines" w:linePitch="312" w:charSpace="0"/>
        </w:sectPr>
      </w:pPr>
      <w:r>
        <w:rPr>
          <w:rFonts w:hint="eastAsia" w:ascii="宋体" w:hAnsi="宋体"/>
        </w:rPr>
        <w:t>本工程招标控制价为RMB</w:t>
      </w:r>
      <w:r>
        <w:rPr>
          <w:rFonts w:hint="eastAsia" w:ascii="宋体" w:hAnsi="宋体"/>
          <w:lang w:val="en-US" w:eastAsia="zh-CN"/>
        </w:rPr>
        <w:t xml:space="preserve"> </w:t>
      </w:r>
      <w:r>
        <w:rPr>
          <w:rFonts w:hint="eastAsia" w:asciiTheme="minorEastAsia" w:hAnsiTheme="minorEastAsia" w:eastAsiaTheme="minorEastAsia" w:cstheme="minorEastAsia"/>
          <w:b w:val="0"/>
          <w:i w:val="0"/>
          <w:caps/>
          <w:color w:val="auto"/>
          <w:spacing w:val="0"/>
          <w:sz w:val="21"/>
          <w:szCs w:val="21"/>
          <w:u w:val="single"/>
          <w:shd w:val="clear" w:fill="FFFFFF"/>
        </w:rPr>
        <w:t>165880.44</w:t>
      </w:r>
      <w:r>
        <w:rPr>
          <w:rFonts w:hint="eastAsia" w:ascii="宋体" w:hAnsi="宋体"/>
        </w:rPr>
        <w:t>元。</w:t>
      </w:r>
    </w:p>
    <w:p>
      <w:pPr>
        <w:pStyle w:val="61"/>
        <w:ind w:firstLine="0"/>
        <w:jc w:val="both"/>
      </w:pPr>
    </w:p>
    <w:p>
      <w:pPr>
        <w:pStyle w:val="2"/>
        <w:ind w:left="0" w:firstLine="0"/>
        <w:rPr>
          <w:rFonts w:ascii="宋体" w:hAnsi="宋体"/>
        </w:rPr>
      </w:pPr>
      <w:bookmarkStart w:id="19" w:name="_Toc138740214"/>
      <w:bookmarkStart w:id="20" w:name="_Toc79682145"/>
      <w:r>
        <w:rPr>
          <w:rFonts w:hint="eastAsia" w:ascii="宋体" w:hAnsi="宋体"/>
        </w:rPr>
        <w:t>投标文件技术标部分格式</w:t>
      </w:r>
      <w:bookmarkEnd w:id="19"/>
      <w:bookmarkEnd w:id="20"/>
    </w:p>
    <w:p>
      <w:pPr>
        <w:ind w:firstLine="420"/>
        <w:jc w:val="center"/>
        <w:rPr>
          <w:rFonts w:ascii="宋体" w:hAnsi="宋体"/>
        </w:rPr>
      </w:pPr>
      <w:r>
        <w:br w:type="page"/>
      </w:r>
    </w:p>
    <w:p>
      <w:pPr>
        <w:ind w:firstLine="420"/>
        <w:jc w:val="center"/>
        <w:rPr>
          <w:rFonts w:ascii="宋体" w:hAnsi="宋体"/>
        </w:rPr>
      </w:pPr>
    </w:p>
    <w:p>
      <w:pPr>
        <w:ind w:firstLine="0"/>
        <w:jc w:val="center"/>
        <w:rPr>
          <w:rFonts w:ascii="宋体" w:hAnsi="宋体"/>
          <w:b/>
          <w:sz w:val="24"/>
          <w:szCs w:val="24"/>
          <w:u w:val="single"/>
        </w:rPr>
      </w:pPr>
      <w:r>
        <w:rPr>
          <w:rFonts w:hint="eastAsia" w:ascii="宋体" w:hAnsi="宋体"/>
          <w:b/>
          <w:sz w:val="32"/>
          <w:szCs w:val="32"/>
        </w:rPr>
        <w:t>工程</w:t>
      </w:r>
    </w:p>
    <w:p>
      <w:pPr>
        <w:ind w:firstLine="0"/>
        <w:jc w:val="center"/>
        <w:rPr>
          <w:rFonts w:ascii="宋体" w:hAnsi="宋体"/>
          <w:b/>
          <w:sz w:val="72"/>
          <w:szCs w:val="72"/>
        </w:rPr>
      </w:pPr>
    </w:p>
    <w:p>
      <w:pPr>
        <w:ind w:firstLine="0"/>
        <w:jc w:val="center"/>
        <w:rPr>
          <w:rFonts w:ascii="宋体" w:hAnsi="宋体"/>
          <w:b/>
          <w:sz w:val="72"/>
          <w:szCs w:val="72"/>
        </w:rPr>
      </w:pPr>
      <w:r>
        <w:rPr>
          <w:rFonts w:hint="eastAsia" w:ascii="宋体" w:hAnsi="宋体"/>
          <w:b/>
          <w:sz w:val="72"/>
          <w:szCs w:val="72"/>
        </w:rPr>
        <w:t>投  标  书</w:t>
      </w:r>
    </w:p>
    <w:p>
      <w:pPr>
        <w:ind w:firstLine="0"/>
        <w:jc w:val="center"/>
        <w:rPr>
          <w:rFonts w:ascii="宋体" w:hAnsi="宋体"/>
          <w:b/>
          <w:sz w:val="48"/>
          <w:szCs w:val="48"/>
        </w:rPr>
      </w:pPr>
    </w:p>
    <w:p>
      <w:pPr>
        <w:ind w:firstLine="0"/>
        <w:jc w:val="center"/>
        <w:rPr>
          <w:rFonts w:ascii="宋体" w:hAnsi="宋体"/>
          <w:b/>
          <w:sz w:val="28"/>
          <w:szCs w:val="28"/>
        </w:rPr>
      </w:pPr>
      <w:r>
        <w:rPr>
          <w:rFonts w:hint="eastAsia" w:ascii="宋体" w:hAnsi="宋体"/>
          <w:b/>
          <w:sz w:val="28"/>
          <w:szCs w:val="28"/>
        </w:rPr>
        <w:t>项目编号：</w:t>
      </w:r>
      <w:r>
        <w:rPr>
          <w:rFonts w:hint="eastAsia" w:ascii="宋体" w:hAnsi="宋体"/>
          <w:b/>
          <w:sz w:val="28"/>
          <w:szCs w:val="28"/>
          <w:u w:val="single"/>
        </w:rPr>
        <w:tab/>
      </w:r>
    </w:p>
    <w:p>
      <w:pPr>
        <w:pStyle w:val="61"/>
        <w:ind w:firstLine="0"/>
      </w:pPr>
      <w:r>
        <w:rPr>
          <w:rFonts w:hint="eastAsia"/>
        </w:rPr>
        <w:t>（技术标部分）</w:t>
      </w:r>
    </w:p>
    <w:p>
      <w:pPr>
        <w:pStyle w:val="61"/>
        <w:ind w:firstLine="0"/>
      </w:pPr>
    </w:p>
    <w:p>
      <w:pPr>
        <w:pStyle w:val="61"/>
        <w:ind w:firstLine="0"/>
      </w:pPr>
    </w:p>
    <w:p>
      <w:pPr>
        <w:pStyle w:val="61"/>
        <w:ind w:firstLine="0"/>
      </w:pPr>
    </w:p>
    <w:p>
      <w:pPr>
        <w:snapToGrid w:val="0"/>
        <w:spacing w:line="480" w:lineRule="auto"/>
        <w:ind w:firstLine="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400"/>
        <w:jc w:val="left"/>
        <w:rPr>
          <w:rFonts w:ascii="宋体" w:hAnsi="宋体"/>
          <w:b/>
          <w:sz w:val="32"/>
          <w:szCs w:val="32"/>
        </w:rPr>
      </w:pPr>
      <w:r>
        <w:rPr>
          <w:rFonts w:hint="eastAsia" w:ascii="宋体" w:hAnsi="宋体"/>
          <w:b/>
          <w:sz w:val="32"/>
          <w:szCs w:val="32"/>
        </w:rPr>
        <w:t>投标人：</w:t>
      </w:r>
    </w:p>
    <w:p>
      <w:pPr>
        <w:snapToGrid w:val="0"/>
        <w:spacing w:line="480" w:lineRule="auto"/>
        <w:ind w:firstLine="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szCs w:val="30"/>
        </w:rPr>
      </w:pPr>
    </w:p>
    <w:p>
      <w:pPr>
        <w:ind w:firstLine="420"/>
        <w:rPr>
          <w:rFonts w:ascii="宋体" w:hAnsi="宋体"/>
        </w:rPr>
      </w:pPr>
      <w:r>
        <w:br w:type="page"/>
      </w:r>
    </w:p>
    <w:p>
      <w:pPr>
        <w:pStyle w:val="67"/>
        <w:ind w:left="422" w:firstLine="0"/>
        <w:jc w:val="center"/>
        <w:rPr>
          <w:sz w:val="28"/>
          <w:szCs w:val="28"/>
        </w:rPr>
      </w:pPr>
      <w:r>
        <w:rPr>
          <w:rFonts w:ascii="Times New Roman" w:hAnsi="Times New Roman"/>
          <w:sz w:val="28"/>
          <w:szCs w:val="28"/>
        </w:rPr>
        <w:t>施工组织设计格式说明</w:t>
      </w:r>
    </w:p>
    <w:p>
      <w:pPr>
        <w:ind w:firstLine="420"/>
        <w:rPr>
          <w:rFonts w:ascii="宋体" w:hAnsi="宋体"/>
        </w:rPr>
      </w:pPr>
      <w:r>
        <w:rPr>
          <w:rFonts w:ascii="宋体" w:hAnsi="宋体"/>
        </w:rPr>
        <w:t>施工组织设计中</w:t>
      </w:r>
      <w:r>
        <w:rPr>
          <w:rFonts w:hint="eastAsia" w:ascii="宋体" w:hAnsi="宋体"/>
        </w:rPr>
        <w:t>编制</w:t>
      </w:r>
      <w:r>
        <w:rPr>
          <w:rFonts w:ascii="宋体" w:hAnsi="宋体"/>
        </w:rPr>
        <w:t>要求说明如下：</w:t>
      </w:r>
    </w:p>
    <w:p>
      <w:pPr>
        <w:numPr>
          <w:ilvl w:val="0"/>
          <w:numId w:val="3"/>
        </w:numPr>
        <w:ind w:left="0" w:firstLine="177"/>
        <w:jc w:val="left"/>
        <w:rPr>
          <w:rFonts w:ascii="宋体" w:hAnsi="宋体"/>
        </w:rPr>
      </w:pPr>
      <w:r>
        <w:rPr>
          <w:rFonts w:ascii="宋体" w:hAnsi="宋体"/>
        </w:rPr>
        <w:t>全文采用MICROSOFT——WORD2007版本打印；</w:t>
      </w:r>
    </w:p>
    <w:p>
      <w:pPr>
        <w:numPr>
          <w:ilvl w:val="0"/>
          <w:numId w:val="3"/>
        </w:numPr>
        <w:ind w:left="0" w:firstLine="177"/>
        <w:jc w:val="left"/>
        <w:rPr>
          <w:rFonts w:ascii="宋体" w:hAnsi="宋体"/>
        </w:rPr>
      </w:pPr>
      <w:r>
        <w:rPr>
          <w:rFonts w:ascii="宋体" w:hAnsi="宋体"/>
        </w:rPr>
        <w:t>纸张：A4白色复印纸（70g）；</w:t>
      </w:r>
    </w:p>
    <w:p>
      <w:pPr>
        <w:numPr>
          <w:ilvl w:val="0"/>
          <w:numId w:val="3"/>
        </w:numPr>
        <w:ind w:left="0" w:firstLine="177"/>
        <w:jc w:val="left"/>
        <w:rPr>
          <w:rFonts w:ascii="宋体" w:hAnsi="宋体"/>
        </w:rPr>
      </w:pPr>
      <w:r>
        <w:rPr>
          <w:rFonts w:ascii="宋体" w:hAnsi="宋体"/>
        </w:rPr>
        <w:t>字体：宋体；</w:t>
      </w:r>
    </w:p>
    <w:p>
      <w:pPr>
        <w:numPr>
          <w:ilvl w:val="0"/>
          <w:numId w:val="3"/>
        </w:numPr>
        <w:ind w:left="0" w:firstLine="177"/>
        <w:jc w:val="left"/>
        <w:rPr>
          <w:rFonts w:ascii="宋体" w:hAnsi="宋体"/>
        </w:rPr>
      </w:pPr>
      <w:r>
        <w:rPr>
          <w:rFonts w:ascii="宋体" w:hAnsi="宋体"/>
        </w:rPr>
        <w:t>字号：</w:t>
      </w:r>
      <w:r>
        <w:rPr>
          <w:rFonts w:hint="eastAsia" w:ascii="宋体" w:hAnsi="宋体" w:cs="宋体"/>
        </w:rPr>
        <w:t>①</w:t>
      </w:r>
      <w:r>
        <w:rPr>
          <w:rFonts w:ascii="宋体" w:hAnsi="宋体"/>
        </w:rPr>
        <w:t xml:space="preserve">标题：三号  </w:t>
      </w:r>
      <w:r>
        <w:rPr>
          <w:rFonts w:hint="eastAsia" w:ascii="宋体" w:hAnsi="宋体" w:cs="宋体"/>
        </w:rPr>
        <w:t>②</w:t>
      </w:r>
      <w:r>
        <w:rPr>
          <w:rFonts w:ascii="宋体" w:hAnsi="宋体"/>
        </w:rPr>
        <w:t>其他：四号；</w:t>
      </w:r>
    </w:p>
    <w:p>
      <w:pPr>
        <w:numPr>
          <w:ilvl w:val="0"/>
          <w:numId w:val="3"/>
        </w:numPr>
        <w:ind w:left="0" w:firstLine="177"/>
        <w:jc w:val="left"/>
        <w:rPr>
          <w:rFonts w:ascii="宋体" w:hAnsi="宋体"/>
        </w:rPr>
      </w:pPr>
      <w:r>
        <w:rPr>
          <w:rFonts w:ascii="宋体" w:hAnsi="宋体"/>
        </w:rPr>
        <w:t>行距：固定值22磅；</w:t>
      </w:r>
    </w:p>
    <w:p>
      <w:pPr>
        <w:numPr>
          <w:ilvl w:val="0"/>
          <w:numId w:val="3"/>
        </w:numPr>
        <w:ind w:left="0" w:firstLine="177"/>
        <w:jc w:val="left"/>
        <w:rPr>
          <w:rFonts w:ascii="宋体" w:hAnsi="宋体"/>
        </w:rPr>
      </w:pPr>
      <w:r>
        <w:rPr>
          <w:rFonts w:ascii="宋体" w:hAnsi="宋体"/>
        </w:rPr>
        <w:t>页边距：上2.5厘米，其余均为2厘米；</w:t>
      </w:r>
    </w:p>
    <w:p>
      <w:pPr>
        <w:numPr>
          <w:ilvl w:val="0"/>
          <w:numId w:val="3"/>
        </w:numPr>
        <w:ind w:left="0" w:firstLine="177"/>
        <w:jc w:val="left"/>
        <w:rPr>
          <w:rFonts w:ascii="宋体" w:hAnsi="宋体"/>
        </w:rPr>
      </w:pPr>
      <w:r>
        <w:rPr>
          <w:rFonts w:ascii="宋体" w:hAnsi="宋体"/>
        </w:rPr>
        <w:t>包括图表，不允许使用彩色打印；</w:t>
      </w:r>
    </w:p>
    <w:p>
      <w:pPr>
        <w:numPr>
          <w:ilvl w:val="0"/>
          <w:numId w:val="3"/>
        </w:numPr>
        <w:ind w:left="0" w:firstLine="177"/>
        <w:jc w:val="left"/>
        <w:rPr>
          <w:rFonts w:ascii="宋体" w:hAnsi="宋体"/>
        </w:rPr>
      </w:pPr>
      <w:r>
        <w:rPr>
          <w:rFonts w:ascii="宋体" w:hAnsi="宋体"/>
        </w:rPr>
        <w:t>不允许设页眉，但必须有页脚且页脚只准出现页码，页码格式采用阿拉伯数字格式，设在页脚居中位置，页码应当连续，不得分章或节单独编码；</w:t>
      </w:r>
    </w:p>
    <w:p>
      <w:pPr>
        <w:numPr>
          <w:ilvl w:val="0"/>
          <w:numId w:val="3"/>
        </w:numPr>
        <w:ind w:left="0" w:firstLine="177"/>
        <w:jc w:val="left"/>
        <w:rPr>
          <w:rFonts w:ascii="宋体" w:hAnsi="宋体"/>
        </w:rPr>
      </w:pPr>
      <w:r>
        <w:rPr>
          <w:rFonts w:ascii="宋体" w:hAnsi="宋体"/>
        </w:rPr>
        <w:t>各章节的图表统一装订在全册的最后，按章节次序排列：对于比较大的图表可使用白色A3复印纸，但必须将A3纸折叠成A4纸大小并统一装订；</w:t>
      </w:r>
    </w:p>
    <w:p>
      <w:pPr>
        <w:numPr>
          <w:ilvl w:val="0"/>
          <w:numId w:val="3"/>
        </w:numPr>
        <w:ind w:left="0" w:firstLine="177"/>
        <w:jc w:val="left"/>
        <w:rPr>
          <w:rFonts w:ascii="宋体" w:hAnsi="宋体"/>
        </w:rPr>
      </w:pPr>
      <w:r>
        <w:rPr>
          <w:rFonts w:ascii="宋体" w:hAnsi="宋体"/>
        </w:rPr>
        <w:t>各章节之间须分页编排，且不用加隔页纸；</w:t>
      </w:r>
    </w:p>
    <w:p>
      <w:pPr>
        <w:numPr>
          <w:ilvl w:val="0"/>
          <w:numId w:val="3"/>
        </w:numPr>
        <w:ind w:left="0" w:firstLine="177"/>
        <w:jc w:val="left"/>
        <w:rPr>
          <w:rFonts w:ascii="宋体" w:hAnsi="宋体"/>
        </w:rPr>
      </w:pPr>
      <w:r>
        <w:rPr>
          <w:rFonts w:ascii="宋体" w:hAnsi="宋体"/>
        </w:rPr>
        <w:t>不得分册装订，页数过多时，应当本着突出重点的原则予以缩减。</w:t>
      </w:r>
    </w:p>
    <w:p>
      <w:pPr>
        <w:spacing w:line="400" w:lineRule="exact"/>
        <w:ind w:firstLine="422"/>
        <w:rPr>
          <w:rFonts w:ascii="宋体" w:hAnsi="宋体"/>
          <w:b/>
        </w:rPr>
      </w:pPr>
      <w:r>
        <w:rPr>
          <w:rFonts w:ascii="宋体" w:hAnsi="宋体"/>
          <w:b/>
        </w:rPr>
        <w:t>以上（1）—（11）条不作为废标条件，未响应以上条件将在评标时扣减技术标的得分。</w:t>
      </w:r>
    </w:p>
    <w:p>
      <w:pPr>
        <w:pStyle w:val="62"/>
        <w:ind w:firstLine="420"/>
      </w:pPr>
    </w:p>
    <w:p>
      <w:pPr>
        <w:pStyle w:val="62"/>
        <w:rPr>
          <w:sz w:val="24"/>
          <w:szCs w:val="24"/>
        </w:rPr>
      </w:pPr>
    </w:p>
    <w:p>
      <w:pPr>
        <w:pStyle w:val="62"/>
        <w:ind w:firstLine="420"/>
      </w:pPr>
    </w:p>
    <w:p>
      <w:pPr>
        <w:ind w:firstLine="420"/>
        <w:sectPr>
          <w:pgSz w:w="11906" w:h="16838"/>
          <w:pgMar w:top="1440" w:right="1800" w:bottom="1440" w:left="1800" w:header="855" w:footer="851" w:gutter="0"/>
          <w:pgNumType w:fmt="decimal"/>
          <w:cols w:space="720" w:num="1"/>
          <w:titlePg/>
          <w:docGrid w:type="lines" w:linePitch="312" w:charSpace="0"/>
        </w:sectPr>
      </w:pPr>
    </w:p>
    <w:p>
      <w:pPr>
        <w:pStyle w:val="62"/>
        <w:ind w:firstLine="0"/>
        <w:jc w:val="center"/>
        <w:rPr>
          <w:b/>
          <w:sz w:val="28"/>
          <w:szCs w:val="28"/>
        </w:rPr>
      </w:pPr>
      <w:r>
        <w:rPr>
          <w:rFonts w:hint="eastAsia"/>
          <w:b/>
          <w:sz w:val="28"/>
          <w:szCs w:val="28"/>
        </w:rPr>
        <w:t>一.施工组织设计</w:t>
      </w:r>
    </w:p>
    <w:p>
      <w:pPr>
        <w:pStyle w:val="62"/>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2"/>
        <w:ind w:firstLine="420"/>
      </w:pPr>
      <w:r>
        <w:rPr>
          <w:rFonts w:hint="eastAsia"/>
        </w:rPr>
        <w:t>1.1施工技术方案</w:t>
      </w:r>
    </w:p>
    <w:p>
      <w:pPr>
        <w:pStyle w:val="62"/>
        <w:ind w:firstLine="420"/>
      </w:pPr>
      <w:r>
        <w:rPr>
          <w:rFonts w:hint="eastAsia"/>
        </w:rPr>
        <w:t>1.2质量管理保证体系</w:t>
      </w:r>
    </w:p>
    <w:p>
      <w:pPr>
        <w:pStyle w:val="62"/>
        <w:ind w:firstLine="420"/>
      </w:pPr>
      <w:r>
        <w:t>1.3</w:t>
      </w:r>
      <w:r>
        <w:rPr>
          <w:rFonts w:hint="eastAsia"/>
        </w:rPr>
        <w:t>施工进度计划及保证措施</w:t>
      </w:r>
    </w:p>
    <w:p>
      <w:pPr>
        <w:pStyle w:val="62"/>
        <w:ind w:firstLine="420"/>
      </w:pPr>
      <w:r>
        <w:t>1.4</w:t>
      </w:r>
      <w:r>
        <w:rPr>
          <w:rFonts w:hint="eastAsia"/>
        </w:rPr>
        <w:t>劳动力计划及主要设备材料、构件的用量的计划</w:t>
      </w:r>
    </w:p>
    <w:p>
      <w:pPr>
        <w:pStyle w:val="62"/>
        <w:ind w:firstLine="420"/>
      </w:pPr>
      <w:r>
        <w:t>1.5</w:t>
      </w:r>
      <w:r>
        <w:rPr>
          <w:rFonts w:hint="eastAsia"/>
        </w:rPr>
        <w:t>主材质量保证</w:t>
      </w:r>
    </w:p>
    <w:p>
      <w:pPr>
        <w:pStyle w:val="62"/>
        <w:ind w:firstLine="420"/>
      </w:pPr>
      <w:r>
        <w:rPr>
          <w:rFonts w:hint="eastAsia"/>
        </w:rPr>
        <w:t xml:space="preserve">1.6安全防护措施 </w:t>
      </w:r>
    </w:p>
    <w:p>
      <w:pPr>
        <w:pStyle w:val="62"/>
        <w:ind w:firstLine="420"/>
      </w:pPr>
      <w:r>
        <w:t>1.7</w:t>
      </w:r>
      <w:r>
        <w:rPr>
          <w:rFonts w:hint="eastAsia"/>
        </w:rPr>
        <w:t>文明施工措施</w:t>
      </w:r>
    </w:p>
    <w:p>
      <w:pPr>
        <w:pStyle w:val="62"/>
        <w:ind w:firstLine="420"/>
      </w:pPr>
    </w:p>
    <w:p>
      <w:pPr>
        <w:pStyle w:val="62"/>
        <w:ind w:firstLine="420"/>
      </w:pPr>
      <w:r>
        <w:rPr>
          <w:rFonts w:hint="eastAsia"/>
        </w:rPr>
        <w:t>2.施工组织设计除采用文字表述外应附下列图表，图表及格式要求附后。</w:t>
      </w:r>
    </w:p>
    <w:p>
      <w:pPr>
        <w:pStyle w:val="62"/>
        <w:ind w:firstLine="420"/>
      </w:pPr>
      <w:r>
        <w:t>（</w:t>
      </w:r>
      <w:r>
        <w:rPr>
          <w:rFonts w:hint="eastAsia"/>
        </w:rPr>
        <w:t>1</w:t>
      </w:r>
      <w:r>
        <w:t>）</w:t>
      </w:r>
      <w:r>
        <w:rPr>
          <w:rFonts w:hint="eastAsia"/>
        </w:rPr>
        <w:t>拟投入的主要施工机械设备表</w:t>
      </w:r>
    </w:p>
    <w:p>
      <w:pPr>
        <w:pStyle w:val="62"/>
        <w:ind w:firstLine="420"/>
      </w:pPr>
      <w:r>
        <w:rPr>
          <w:rFonts w:hint="eastAsia"/>
        </w:rPr>
        <w:t>（2）劳动力计划表</w:t>
      </w:r>
    </w:p>
    <w:p>
      <w:pPr>
        <w:pStyle w:val="62"/>
        <w:ind w:firstLine="420"/>
      </w:pPr>
      <w:r>
        <w:rPr>
          <w:rFonts w:hint="eastAsia"/>
        </w:rPr>
        <w:t>（3）计划开、竣工日期和施工进度网络图</w:t>
      </w:r>
    </w:p>
    <w:p>
      <w:pPr>
        <w:pStyle w:val="67"/>
        <w:ind w:firstLine="422"/>
      </w:pPr>
      <w:r>
        <w:br w:type="page"/>
      </w:r>
      <w:r>
        <w:rPr>
          <w:rFonts w:hint="eastAsia"/>
        </w:rPr>
        <w:t>（1）拟投入的主要施工机械设备表</w:t>
      </w:r>
    </w:p>
    <w:p>
      <w:pPr>
        <w:pStyle w:val="62"/>
        <w:ind w:firstLine="420"/>
      </w:pPr>
      <w:r>
        <w:rPr>
          <w:rFonts w:hint="eastAsia"/>
        </w:rPr>
        <w:t>工程名称：                                 共     页  第    页</w:t>
      </w:r>
    </w:p>
    <w:tbl>
      <w:tblPr>
        <w:tblStyle w:val="41"/>
        <w:tblW w:w="95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508" w:type="dxa"/>
            <w:vAlign w:val="center"/>
          </w:tcPr>
          <w:p>
            <w:pPr>
              <w:pStyle w:val="66"/>
            </w:pPr>
            <w:r>
              <w:rPr>
                <w:rFonts w:hint="eastAsia"/>
              </w:rPr>
              <w:t>序号</w:t>
            </w:r>
          </w:p>
        </w:tc>
        <w:tc>
          <w:tcPr>
            <w:tcW w:w="1500" w:type="dxa"/>
            <w:vAlign w:val="center"/>
          </w:tcPr>
          <w:p>
            <w:pPr>
              <w:pStyle w:val="66"/>
            </w:pPr>
            <w:r>
              <w:rPr>
                <w:rFonts w:hint="eastAsia"/>
              </w:rPr>
              <w:t>机械或</w:t>
            </w:r>
          </w:p>
          <w:p>
            <w:pPr>
              <w:pStyle w:val="66"/>
            </w:pPr>
            <w:r>
              <w:rPr>
                <w:rFonts w:hint="eastAsia"/>
              </w:rPr>
              <w:t>设备名称</w:t>
            </w:r>
          </w:p>
        </w:tc>
        <w:tc>
          <w:tcPr>
            <w:tcW w:w="979" w:type="dxa"/>
            <w:vAlign w:val="center"/>
          </w:tcPr>
          <w:p>
            <w:pPr>
              <w:pStyle w:val="66"/>
            </w:pPr>
            <w:r>
              <w:rPr>
                <w:rFonts w:hint="eastAsia"/>
              </w:rPr>
              <w:t>型号</w:t>
            </w:r>
          </w:p>
          <w:p>
            <w:pPr>
              <w:pStyle w:val="66"/>
            </w:pPr>
            <w:r>
              <w:rPr>
                <w:rFonts w:hint="eastAsia"/>
              </w:rPr>
              <w:t>规格</w:t>
            </w:r>
          </w:p>
        </w:tc>
        <w:tc>
          <w:tcPr>
            <w:tcW w:w="720" w:type="dxa"/>
            <w:vAlign w:val="center"/>
          </w:tcPr>
          <w:p>
            <w:pPr>
              <w:pStyle w:val="66"/>
            </w:pPr>
            <w:r>
              <w:rPr>
                <w:rFonts w:hint="eastAsia"/>
              </w:rPr>
              <w:t>数量</w:t>
            </w:r>
          </w:p>
        </w:tc>
        <w:tc>
          <w:tcPr>
            <w:tcW w:w="801" w:type="dxa"/>
            <w:vAlign w:val="center"/>
          </w:tcPr>
          <w:p>
            <w:pPr>
              <w:pStyle w:val="66"/>
            </w:pPr>
            <w:r>
              <w:rPr>
                <w:rFonts w:hint="eastAsia"/>
              </w:rPr>
              <w:t>国别产地</w:t>
            </w:r>
          </w:p>
        </w:tc>
        <w:tc>
          <w:tcPr>
            <w:tcW w:w="1100" w:type="dxa"/>
            <w:vAlign w:val="center"/>
          </w:tcPr>
          <w:p>
            <w:pPr>
              <w:pStyle w:val="66"/>
            </w:pPr>
            <w:r>
              <w:rPr>
                <w:rFonts w:hint="eastAsia"/>
              </w:rPr>
              <w:t>制造年份</w:t>
            </w:r>
          </w:p>
        </w:tc>
        <w:tc>
          <w:tcPr>
            <w:tcW w:w="1100" w:type="dxa"/>
            <w:vAlign w:val="center"/>
          </w:tcPr>
          <w:p>
            <w:pPr>
              <w:pStyle w:val="66"/>
            </w:pPr>
            <w:r>
              <w:rPr>
                <w:rFonts w:hint="eastAsia"/>
              </w:rPr>
              <w:t>额定功率（KW）</w:t>
            </w:r>
          </w:p>
        </w:tc>
        <w:tc>
          <w:tcPr>
            <w:tcW w:w="800" w:type="dxa"/>
            <w:vAlign w:val="center"/>
          </w:tcPr>
          <w:p>
            <w:pPr>
              <w:pStyle w:val="66"/>
            </w:pPr>
            <w:r>
              <w:rPr>
                <w:rFonts w:hint="eastAsia"/>
              </w:rPr>
              <w:t>生产能力</w:t>
            </w:r>
          </w:p>
        </w:tc>
        <w:tc>
          <w:tcPr>
            <w:tcW w:w="1000" w:type="dxa"/>
            <w:vAlign w:val="center"/>
          </w:tcPr>
          <w:p>
            <w:pPr>
              <w:pStyle w:val="66"/>
            </w:pPr>
            <w:r>
              <w:rPr>
                <w:rFonts w:hint="eastAsia"/>
              </w:rPr>
              <w:t>用于施工部位</w:t>
            </w:r>
          </w:p>
        </w:tc>
        <w:tc>
          <w:tcPr>
            <w:tcW w:w="1087" w:type="dxa"/>
            <w:vAlign w:val="center"/>
          </w:tcPr>
          <w:p>
            <w:pPr>
              <w:pStyle w:val="66"/>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0" w:hRule="atLeast"/>
          <w:jc w:val="center"/>
        </w:trPr>
        <w:tc>
          <w:tcPr>
            <w:tcW w:w="508" w:type="dxa"/>
            <w:vAlign w:val="top"/>
          </w:tcPr>
          <w:p>
            <w:pPr>
              <w:ind w:firstLine="480"/>
              <w:rPr>
                <w:rFonts w:ascii="宋体" w:hAnsi="宋体"/>
                <w:sz w:val="24"/>
                <w:szCs w:val="24"/>
              </w:rPr>
            </w:pPr>
          </w:p>
        </w:tc>
        <w:tc>
          <w:tcPr>
            <w:tcW w:w="1500" w:type="dxa"/>
            <w:vAlign w:val="top"/>
          </w:tcPr>
          <w:p>
            <w:pPr>
              <w:ind w:firstLine="480"/>
              <w:rPr>
                <w:rFonts w:ascii="宋体" w:hAnsi="宋体"/>
                <w:sz w:val="24"/>
                <w:szCs w:val="24"/>
              </w:rPr>
            </w:pPr>
          </w:p>
        </w:tc>
        <w:tc>
          <w:tcPr>
            <w:tcW w:w="979" w:type="dxa"/>
            <w:vAlign w:val="top"/>
          </w:tcPr>
          <w:p>
            <w:pPr>
              <w:ind w:firstLine="480"/>
              <w:rPr>
                <w:rFonts w:ascii="宋体" w:hAnsi="宋体"/>
                <w:sz w:val="24"/>
                <w:szCs w:val="24"/>
              </w:rPr>
            </w:pPr>
          </w:p>
        </w:tc>
        <w:tc>
          <w:tcPr>
            <w:tcW w:w="720" w:type="dxa"/>
            <w:vAlign w:val="top"/>
          </w:tcPr>
          <w:p>
            <w:pPr>
              <w:ind w:firstLine="480"/>
              <w:rPr>
                <w:rFonts w:ascii="宋体" w:hAnsi="宋体"/>
                <w:sz w:val="24"/>
                <w:szCs w:val="24"/>
              </w:rPr>
            </w:pPr>
          </w:p>
        </w:tc>
        <w:tc>
          <w:tcPr>
            <w:tcW w:w="801"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1100" w:type="dxa"/>
            <w:vAlign w:val="top"/>
          </w:tcPr>
          <w:p>
            <w:pPr>
              <w:ind w:firstLine="480"/>
              <w:rPr>
                <w:rFonts w:ascii="宋体" w:hAnsi="宋体"/>
                <w:sz w:val="24"/>
                <w:szCs w:val="24"/>
              </w:rPr>
            </w:pPr>
          </w:p>
        </w:tc>
        <w:tc>
          <w:tcPr>
            <w:tcW w:w="800" w:type="dxa"/>
            <w:vAlign w:val="top"/>
          </w:tcPr>
          <w:p>
            <w:pPr>
              <w:ind w:firstLine="480"/>
              <w:rPr>
                <w:rFonts w:ascii="宋体" w:hAnsi="宋体"/>
                <w:sz w:val="24"/>
                <w:szCs w:val="24"/>
              </w:rPr>
            </w:pPr>
          </w:p>
        </w:tc>
        <w:tc>
          <w:tcPr>
            <w:tcW w:w="1000" w:type="dxa"/>
            <w:vAlign w:val="top"/>
          </w:tcPr>
          <w:p>
            <w:pPr>
              <w:ind w:firstLine="480"/>
              <w:rPr>
                <w:rFonts w:ascii="宋体" w:hAnsi="宋体"/>
                <w:sz w:val="24"/>
                <w:szCs w:val="24"/>
              </w:rPr>
            </w:pPr>
          </w:p>
        </w:tc>
        <w:tc>
          <w:tcPr>
            <w:tcW w:w="1087" w:type="dxa"/>
            <w:vAlign w:val="top"/>
          </w:tcPr>
          <w:p>
            <w:pPr>
              <w:ind w:firstLine="480"/>
              <w:rPr>
                <w:rFonts w:ascii="宋体" w:hAnsi="宋体"/>
                <w:sz w:val="24"/>
                <w:szCs w:val="24"/>
              </w:rPr>
            </w:pPr>
          </w:p>
        </w:tc>
      </w:tr>
    </w:tbl>
    <w:p>
      <w:pPr>
        <w:ind w:firstLine="420"/>
        <w:rPr>
          <w:rFonts w:ascii="宋体" w:hAnsi="宋体"/>
        </w:rPr>
      </w:pPr>
    </w:p>
    <w:p>
      <w:pPr>
        <w:pStyle w:val="67"/>
        <w:ind w:firstLine="422"/>
      </w:pPr>
      <w:r>
        <w:br w:type="page"/>
      </w:r>
      <w:r>
        <w:rPr>
          <w:rFonts w:hint="eastAsia"/>
        </w:rPr>
        <w:t>（2）劳动力计划表</w:t>
      </w:r>
    </w:p>
    <w:p>
      <w:pPr>
        <w:pStyle w:val="62"/>
        <w:ind w:firstLine="420"/>
      </w:pPr>
      <w:r>
        <w:rPr>
          <w:rFonts w:hint="eastAsia"/>
        </w:rPr>
        <w:t>工程名称：                                         共     页  第    页</w:t>
      </w:r>
    </w:p>
    <w:p>
      <w:pPr>
        <w:pStyle w:val="62"/>
        <w:ind w:firstLine="420"/>
        <w:jc w:val="right"/>
      </w:pPr>
      <w:r>
        <w:rPr>
          <w:rFonts w:hint="eastAsia"/>
        </w:rPr>
        <w:t>单位： 人</w:t>
      </w:r>
    </w:p>
    <w:tbl>
      <w:tblPr>
        <w:tblStyle w:val="41"/>
        <w:tblW w:w="963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6"/>
            </w:pPr>
            <w:r>
              <w:rPr>
                <w:rFonts w:hint="eastAsia"/>
              </w:rPr>
              <w:t>工种</w:t>
            </w:r>
          </w:p>
        </w:tc>
        <w:tc>
          <w:tcPr>
            <w:tcW w:w="8628" w:type="dxa"/>
            <w:gridSpan w:val="7"/>
            <w:vAlign w:val="center"/>
          </w:tcPr>
          <w:p>
            <w:pPr>
              <w:pStyle w:val="66"/>
            </w:pPr>
            <w:r>
              <w:rPr>
                <w:rFonts w:hint="eastAsia"/>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tc>
        <w:tc>
          <w:tcPr>
            <w:tcW w:w="1080" w:type="dxa"/>
            <w:vAlign w:val="center"/>
          </w:tcPr>
          <w:p>
            <w:pPr>
              <w:pStyle w:val="66"/>
            </w:pPr>
          </w:p>
        </w:tc>
        <w:tc>
          <w:tcPr>
            <w:tcW w:w="1080" w:type="dxa"/>
            <w:vAlign w:val="center"/>
          </w:tcPr>
          <w:p>
            <w:pPr>
              <w:pStyle w:val="66"/>
            </w:pPr>
          </w:p>
        </w:tc>
        <w:tc>
          <w:tcPr>
            <w:tcW w:w="1080" w:type="dxa"/>
            <w:vAlign w:val="center"/>
          </w:tcPr>
          <w:p>
            <w:pPr>
              <w:pStyle w:val="66"/>
            </w:pPr>
          </w:p>
        </w:tc>
        <w:tc>
          <w:tcPr>
            <w:tcW w:w="1080" w:type="dxa"/>
            <w:vAlign w:val="center"/>
          </w:tcPr>
          <w:p>
            <w:pPr>
              <w:pStyle w:val="66"/>
            </w:pPr>
          </w:p>
        </w:tc>
        <w:tc>
          <w:tcPr>
            <w:tcW w:w="1260" w:type="dxa"/>
            <w:vAlign w:val="center"/>
          </w:tcPr>
          <w:p>
            <w:pPr>
              <w:pStyle w:val="66"/>
            </w:pPr>
          </w:p>
        </w:tc>
        <w:tc>
          <w:tcPr>
            <w:tcW w:w="1260" w:type="dxa"/>
            <w:vAlign w:val="center"/>
          </w:tcPr>
          <w:p>
            <w:pPr>
              <w:pStyle w:val="66"/>
            </w:pPr>
          </w:p>
        </w:tc>
        <w:tc>
          <w:tcPr>
            <w:tcW w:w="1788" w:type="dxa"/>
            <w:vAlign w:val="center"/>
          </w:tcPr>
          <w:p>
            <w:pPr>
              <w:pStyle w:val="6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6" w:hRule="atLeast"/>
          <w:jc w:val="center"/>
        </w:trPr>
        <w:tc>
          <w:tcPr>
            <w:tcW w:w="1008"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08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260" w:type="dxa"/>
            <w:vAlign w:val="top"/>
          </w:tcPr>
          <w:p>
            <w:pPr>
              <w:ind w:firstLine="480"/>
              <w:rPr>
                <w:rFonts w:ascii="宋体" w:hAnsi="宋体"/>
                <w:sz w:val="24"/>
                <w:szCs w:val="24"/>
              </w:rPr>
            </w:pPr>
          </w:p>
        </w:tc>
        <w:tc>
          <w:tcPr>
            <w:tcW w:w="1788" w:type="dxa"/>
            <w:vAlign w:val="top"/>
          </w:tcPr>
          <w:p>
            <w:pPr>
              <w:ind w:firstLine="480"/>
              <w:rPr>
                <w:rFonts w:ascii="宋体" w:hAnsi="宋体"/>
                <w:sz w:val="24"/>
                <w:szCs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br w:type="page"/>
      </w:r>
      <w:r>
        <w:rPr>
          <w:rFonts w:hint="eastAsia" w:ascii="宋体" w:hAnsi="宋体"/>
          <w:b/>
        </w:rPr>
        <w:t>（3）计划开、竣工日期和施工进度网络图</w:t>
      </w:r>
    </w:p>
    <w:p>
      <w:pPr>
        <w:pStyle w:val="62"/>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2"/>
        <w:ind w:firstLine="420"/>
      </w:pPr>
      <w:r>
        <w:rPr>
          <w:rFonts w:hint="eastAsia"/>
        </w:rPr>
        <w:t>2. 施工进度表采用网络图或横道图表示，说明计划开工日期和各分项工程各阶段的完工日期的日期。</w:t>
      </w:r>
    </w:p>
    <w:p>
      <w:pPr>
        <w:pStyle w:val="62"/>
        <w:ind w:firstLine="420"/>
      </w:pPr>
      <w:r>
        <w:rPr>
          <w:rFonts w:hint="eastAsia"/>
        </w:rPr>
        <w:t>3.施工进度计划应与施工组织设计相适应。</w:t>
      </w:r>
    </w:p>
    <w:p>
      <w:pPr>
        <w:pStyle w:val="2"/>
        <w:ind w:left="0" w:firstLine="0"/>
        <w:rPr>
          <w:rFonts w:ascii="宋体" w:hAnsi="宋体"/>
        </w:rPr>
      </w:pPr>
      <w:r>
        <w:br w:type="page"/>
      </w:r>
      <w:bookmarkStart w:id="21" w:name="_Toc79682146"/>
      <w:r>
        <w:rPr>
          <w:rFonts w:hint="eastAsia" w:ascii="宋体" w:hAnsi="宋体"/>
        </w:rPr>
        <w:t>评标办法</w:t>
      </w:r>
      <w:bookmarkEnd w:id="21"/>
    </w:p>
    <w:p>
      <w:pPr>
        <w:pStyle w:val="61"/>
        <w:ind w:firstLine="0"/>
        <w:rPr>
          <w:sz w:val="28"/>
          <w:szCs w:val="28"/>
        </w:rPr>
      </w:pPr>
      <w:r>
        <w:rPr>
          <w:rFonts w:hint="eastAsia"/>
          <w:sz w:val="28"/>
          <w:szCs w:val="28"/>
        </w:rPr>
        <w:t>一、总则</w:t>
      </w:r>
    </w:p>
    <w:p>
      <w:pPr>
        <w:pStyle w:val="62"/>
        <w:ind w:firstLine="0"/>
      </w:pPr>
      <w:r>
        <w:rPr>
          <w:rFonts w:hint="eastAsia"/>
        </w:rPr>
        <w:t>第一条.本办法为</w:t>
      </w:r>
      <w:r>
        <w:rPr>
          <w:rFonts w:hint="eastAsia" w:asciiTheme="minorEastAsia" w:hAnsiTheme="minorEastAsia" w:eastAsiaTheme="minorEastAsia" w:cstheme="minorEastAsia"/>
          <w:b w:val="0"/>
          <w:i w:val="0"/>
          <w:caps/>
          <w:color w:val="auto"/>
          <w:spacing w:val="0"/>
          <w:sz w:val="21"/>
          <w:szCs w:val="21"/>
          <w:u w:val="single"/>
          <w:shd w:val="clear" w:fill="FFFFFF"/>
        </w:rPr>
        <w:t>1#楼西侧汽车坡道雨棚更换案</w:t>
      </w:r>
      <w:r>
        <w:rPr>
          <w:rFonts w:hint="eastAsia"/>
        </w:rPr>
        <w:t>（以下简称“本工程”）施工招标评标办法（以下简称“本办法”），仅适用于本工程施工招标的评标。</w:t>
      </w:r>
    </w:p>
    <w:p>
      <w:pPr>
        <w:pStyle w:val="62"/>
        <w:ind w:firstLine="0"/>
      </w:pPr>
      <w:r>
        <w:rPr>
          <w:rFonts w:hint="eastAsia"/>
        </w:rPr>
        <w:t>第二条.本办法是招标文件的组成部分。</w:t>
      </w:r>
    </w:p>
    <w:p>
      <w:pPr>
        <w:pStyle w:val="62"/>
        <w:ind w:firstLine="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2"/>
        <w:ind w:firstLine="0"/>
      </w:pPr>
      <w:r>
        <w:rPr>
          <w:rFonts w:hint="eastAsia"/>
        </w:rPr>
        <w:t>第四条.评标原则</w:t>
      </w:r>
    </w:p>
    <w:p>
      <w:pPr>
        <w:pStyle w:val="62"/>
        <w:ind w:firstLine="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2"/>
        <w:numPr>
          <w:ilvl w:val="0"/>
          <w:numId w:val="4"/>
        </w:numPr>
      </w:pPr>
      <w:r>
        <w:rPr>
          <w:rFonts w:hint="eastAsia"/>
        </w:rPr>
        <w:t>公开、公平、公正和诚实信用的原则。</w:t>
      </w:r>
    </w:p>
    <w:p>
      <w:pPr>
        <w:pStyle w:val="62"/>
        <w:numPr>
          <w:ilvl w:val="0"/>
          <w:numId w:val="4"/>
        </w:numPr>
      </w:pPr>
      <w:r>
        <w:rPr>
          <w:rFonts w:hint="eastAsia"/>
        </w:rPr>
        <w:t>科学、合理、择优评标原则。</w:t>
      </w:r>
    </w:p>
    <w:p>
      <w:pPr>
        <w:pStyle w:val="62"/>
        <w:numPr>
          <w:ilvl w:val="0"/>
          <w:numId w:val="4"/>
        </w:numPr>
      </w:pPr>
      <w:r>
        <w:rPr>
          <w:rFonts w:hint="eastAsia"/>
        </w:rPr>
        <w:t>反不正当竞争的原则。</w:t>
      </w:r>
    </w:p>
    <w:p>
      <w:pPr>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2"/>
        <w:ind w:firstLine="0"/>
      </w:pPr>
      <w:r>
        <w:rPr>
          <w:rFonts w:hint="eastAsia"/>
        </w:rPr>
        <w:t>。由招标人依据评标委员会的推荐意见，确定最终的中标人。</w:t>
      </w:r>
    </w:p>
    <w:p>
      <w:pPr>
        <w:pStyle w:val="62"/>
        <w:ind w:firstLine="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61"/>
        <w:ind w:firstLine="0"/>
        <w:rPr>
          <w:sz w:val="28"/>
          <w:szCs w:val="28"/>
        </w:rPr>
      </w:pPr>
      <w:r>
        <w:rPr>
          <w:rFonts w:hint="eastAsia"/>
          <w:sz w:val="28"/>
          <w:szCs w:val="28"/>
        </w:rPr>
        <w:t>二、评标程序、方法及说明</w:t>
      </w:r>
    </w:p>
    <w:p>
      <w:pPr>
        <w:pStyle w:val="62"/>
        <w:ind w:firstLine="0"/>
      </w:pPr>
      <w:r>
        <w:rPr>
          <w:rFonts w:hint="eastAsia"/>
        </w:rPr>
        <w:t>第六条.评标的内容</w:t>
      </w:r>
    </w:p>
    <w:p>
      <w:pPr>
        <w:pStyle w:val="62"/>
        <w:ind w:firstLine="0"/>
      </w:pPr>
      <w:r>
        <w:t>1</w:t>
      </w:r>
      <w:r>
        <w:rPr>
          <w:rFonts w:hint="eastAsia"/>
        </w:rPr>
        <w:t>. 对投标人技术</w:t>
      </w:r>
      <w:r>
        <w:t>标</w:t>
      </w:r>
      <w:r>
        <w:rPr>
          <w:rFonts w:hint="eastAsia"/>
        </w:rPr>
        <w:t>的判定；</w:t>
      </w:r>
    </w:p>
    <w:p>
      <w:pPr>
        <w:pStyle w:val="62"/>
        <w:ind w:firstLine="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2"/>
        <w:ind w:firstLine="0"/>
      </w:pPr>
      <w:r>
        <w:t>3</w:t>
      </w:r>
      <w:r>
        <w:rPr>
          <w:rFonts w:hint="eastAsia"/>
        </w:rPr>
        <w:t>.上述工作由评标委员会负责。</w:t>
      </w:r>
    </w:p>
    <w:p>
      <w:pPr>
        <w:pStyle w:val="62"/>
        <w:ind w:firstLine="0"/>
      </w:pPr>
      <w:r>
        <w:rPr>
          <w:rFonts w:hint="eastAsia"/>
        </w:rPr>
        <w:t>第七条.评标规定及程序</w:t>
      </w:r>
    </w:p>
    <w:p>
      <w:pPr>
        <w:pStyle w:val="62"/>
        <w:ind w:firstLine="0"/>
      </w:pPr>
      <w:r>
        <w:t>1</w:t>
      </w:r>
      <w:r>
        <w:rPr>
          <w:rFonts w:hint="eastAsia"/>
        </w:rPr>
        <w:t>.投标人投标属下列情况之一的，视为否决投标处理：详见投标须知中23.投标文件的有效性。</w:t>
      </w:r>
    </w:p>
    <w:p>
      <w:pPr>
        <w:pStyle w:val="62"/>
        <w:ind w:firstLine="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2"/>
        <w:ind w:firstLine="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2"/>
        <w:ind w:firstLine="0"/>
      </w:pPr>
      <w:r>
        <w:t>4</w:t>
      </w:r>
      <w:r>
        <w:rPr>
          <w:rFonts w:hint="eastAsia"/>
        </w:rPr>
        <w:t>.评标委员会根据评标情况写出评标报告，报送招标人（即招标人法人代表或法人代表委托人）。招标人按照本办法，确定中标人。</w:t>
      </w:r>
    </w:p>
    <w:p>
      <w:pPr>
        <w:pStyle w:val="61"/>
        <w:ind w:firstLine="0"/>
      </w:pPr>
      <w:r>
        <w:rPr>
          <w:rFonts w:hint="eastAsia"/>
        </w:rPr>
        <w:t>三、评分方法及说明</w:t>
      </w:r>
    </w:p>
    <w:p>
      <w:pPr>
        <w:pStyle w:val="62"/>
        <w:ind w:firstLine="0"/>
      </w:pPr>
      <w:r>
        <w:rPr>
          <w:rFonts w:hint="eastAsia"/>
        </w:rPr>
        <w:t>第九条.本评标办法的满分分值为</w:t>
      </w:r>
      <w:r>
        <w:t>100</w:t>
      </w:r>
      <w:r>
        <w:rPr>
          <w:rFonts w:hint="eastAsia"/>
        </w:rPr>
        <w:t>分，经济部分为60分，技术部分为40分。</w:t>
      </w:r>
    </w:p>
    <w:p>
      <w:pPr>
        <w:pStyle w:val="62"/>
        <w:ind w:firstLine="0"/>
      </w:pPr>
      <w:r>
        <w:rPr>
          <w:rFonts w:hint="eastAsia"/>
        </w:rPr>
        <w:t>第十条.评分分值计算保留小数点后两位，第三位四舍五入。</w:t>
      </w:r>
    </w:p>
    <w:p>
      <w:pPr>
        <w:pStyle w:val="62"/>
        <w:ind w:firstLine="0"/>
      </w:pPr>
      <w:r>
        <w:rPr>
          <w:rFonts w:hint="eastAsia"/>
        </w:rPr>
        <w:t>第十一条.技术标主要评分方法及有关说明</w:t>
      </w:r>
    </w:p>
    <w:p>
      <w:pPr>
        <w:pStyle w:val="62"/>
        <w:ind w:firstLine="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2"/>
        <w:ind w:firstLine="0"/>
      </w:pPr>
      <w:r>
        <w:t>“</w:t>
      </w:r>
      <w:r>
        <w:rPr>
          <w:rFonts w:hint="eastAsia"/>
        </w:rPr>
        <w:t>安全措施</w:t>
      </w:r>
      <w:r>
        <w:t>”评分及有关说明：</w:t>
      </w:r>
    </w:p>
    <w:p>
      <w:pPr>
        <w:pStyle w:val="62"/>
        <w:ind w:firstLine="0"/>
      </w:pPr>
      <w:r>
        <w:rPr>
          <w:rFonts w:hint="eastAsia"/>
        </w:rPr>
        <w:t>总体安全措施：要制定施工中安全生产措施，有明确和具体的要求。</w:t>
      </w:r>
    </w:p>
    <w:p>
      <w:pPr>
        <w:pStyle w:val="62"/>
        <w:ind w:firstLine="0"/>
      </w:pPr>
      <w:r>
        <w:rPr>
          <w:rFonts w:hint="eastAsia"/>
        </w:rPr>
        <w:t>分部分项措施：除施工现场的总体安全管理措施外，各分部分项的方案和组织措施都必须分别配以相对应的安全技术措施</w:t>
      </w:r>
      <w:r>
        <w:t>。</w:t>
      </w:r>
    </w:p>
    <w:p>
      <w:pPr>
        <w:pStyle w:val="61"/>
        <w:ind w:firstLine="0"/>
      </w:pPr>
    </w:p>
    <w:p>
      <w:pPr>
        <w:ind w:firstLine="0"/>
        <w:sectPr>
          <w:pgSz w:w="11906" w:h="16838"/>
          <w:pgMar w:top="1440" w:right="1800" w:bottom="1440" w:left="1800" w:header="855" w:footer="851" w:gutter="0"/>
          <w:pgNumType w:fmt="decimal"/>
          <w:cols w:space="720" w:num="1"/>
          <w:titlePg/>
          <w:docGrid w:type="lines" w:linePitch="312" w:charSpace="0"/>
        </w:sectPr>
      </w:pPr>
    </w:p>
    <w:p>
      <w:pPr>
        <w:ind w:firstLine="562"/>
        <w:jc w:val="center"/>
        <w:rPr>
          <w:rFonts w:ascii="Arial" w:hAnsi="Arial" w:cs="宋体"/>
          <w:b/>
          <w:sz w:val="28"/>
          <w:szCs w:val="28"/>
        </w:rPr>
      </w:pPr>
      <w:r>
        <w:rPr>
          <w:rFonts w:hint="eastAsia" w:ascii="Arial" w:hAnsi="Arial" w:cs="宋体"/>
          <w:b/>
          <w:sz w:val="28"/>
          <w:szCs w:val="28"/>
        </w:rPr>
        <w:t>施工组织设计评分表（</w:t>
      </w:r>
      <w:r>
        <w:rPr>
          <w:rFonts w:ascii="Arial" w:hAnsi="Arial" w:cs="宋体"/>
          <w:b/>
          <w:sz w:val="28"/>
          <w:szCs w:val="28"/>
        </w:rPr>
        <w:t>标准分</w:t>
      </w:r>
      <w:r>
        <w:rPr>
          <w:rFonts w:hint="eastAsia" w:ascii="Arial" w:hAnsi="Arial" w:cs="宋体"/>
          <w:b/>
          <w:sz w:val="28"/>
          <w:szCs w:val="28"/>
        </w:rPr>
        <w:t>40）</w:t>
      </w:r>
    </w:p>
    <w:tbl>
      <w:tblPr>
        <w:tblStyle w:val="41"/>
        <w:tblW w:w="9814"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6"/>
            </w:pPr>
            <w:r>
              <w:rPr>
                <w:rFonts w:hint="eastAsia"/>
              </w:rPr>
              <w:t>序号</w:t>
            </w:r>
          </w:p>
        </w:tc>
        <w:tc>
          <w:tcPr>
            <w:tcW w:w="1206" w:type="dxa"/>
            <w:tcBorders>
              <w:top w:val="single" w:color="auto" w:sz="12" w:space="0"/>
              <w:bottom w:val="single" w:color="auto" w:sz="12" w:space="0"/>
            </w:tcBorders>
            <w:vAlign w:val="center"/>
          </w:tcPr>
          <w:p>
            <w:pPr>
              <w:pStyle w:val="66"/>
            </w:pPr>
            <w:r>
              <w:rPr>
                <w:rFonts w:hint="eastAsia"/>
              </w:rPr>
              <w:t>项目</w:t>
            </w:r>
          </w:p>
        </w:tc>
        <w:tc>
          <w:tcPr>
            <w:tcW w:w="651" w:type="dxa"/>
            <w:tcBorders>
              <w:top w:val="single" w:color="auto" w:sz="12" w:space="0"/>
              <w:bottom w:val="single" w:color="auto" w:sz="12" w:space="0"/>
            </w:tcBorders>
            <w:vAlign w:val="center"/>
          </w:tcPr>
          <w:p>
            <w:pPr>
              <w:pStyle w:val="66"/>
            </w:pPr>
            <w:r>
              <w:rPr>
                <w:rFonts w:hint="eastAsia"/>
              </w:rPr>
              <w:t>标准分</w:t>
            </w:r>
          </w:p>
        </w:tc>
        <w:tc>
          <w:tcPr>
            <w:tcW w:w="4452" w:type="dxa"/>
            <w:tcBorders>
              <w:top w:val="single" w:color="auto" w:sz="12" w:space="0"/>
              <w:bottom w:val="single" w:color="auto" w:sz="12" w:space="0"/>
            </w:tcBorders>
            <w:vAlign w:val="center"/>
          </w:tcPr>
          <w:p>
            <w:pPr>
              <w:pStyle w:val="66"/>
            </w:pPr>
            <w:r>
              <w:rPr>
                <w:rFonts w:hint="eastAsia"/>
              </w:rPr>
              <w:t>评分标准</w:t>
            </w:r>
          </w:p>
        </w:tc>
        <w:tc>
          <w:tcPr>
            <w:tcW w:w="934" w:type="dxa"/>
            <w:tcBorders>
              <w:top w:val="single" w:color="auto" w:sz="12" w:space="0"/>
              <w:bottom w:val="single" w:color="auto" w:sz="12" w:space="0"/>
            </w:tcBorders>
            <w:vAlign w:val="center"/>
          </w:tcPr>
          <w:p>
            <w:pPr>
              <w:pStyle w:val="66"/>
            </w:pPr>
            <w:r>
              <w:rPr>
                <w:rFonts w:hint="eastAsia"/>
              </w:rPr>
              <w:t>分值</w:t>
            </w:r>
          </w:p>
        </w:tc>
        <w:tc>
          <w:tcPr>
            <w:tcW w:w="696" w:type="dxa"/>
            <w:tcBorders>
              <w:top w:val="single" w:color="auto" w:sz="12" w:space="0"/>
              <w:bottom w:val="single" w:color="auto" w:sz="12" w:space="0"/>
            </w:tcBorders>
            <w:vAlign w:val="center"/>
          </w:tcPr>
          <w:p>
            <w:pPr>
              <w:pStyle w:val="66"/>
            </w:pPr>
            <w:r>
              <w:rPr>
                <w:rFonts w:hint="eastAsia" w:ascii="Arial" w:hAnsi="Arial" w:cs="Arial"/>
              </w:rPr>
              <w:t>1</w:t>
            </w:r>
          </w:p>
        </w:tc>
        <w:tc>
          <w:tcPr>
            <w:tcW w:w="709" w:type="dxa"/>
            <w:tcBorders>
              <w:top w:val="single" w:color="auto" w:sz="12" w:space="0"/>
              <w:bottom w:val="single" w:color="auto" w:sz="12" w:space="0"/>
            </w:tcBorders>
            <w:vAlign w:val="center"/>
          </w:tcPr>
          <w:p>
            <w:pPr>
              <w:pStyle w:val="66"/>
              <w:rPr>
                <w:rFonts w:ascii="Arial" w:hAnsi="Arial" w:cs="Arial"/>
              </w:rPr>
            </w:pPr>
            <w:r>
              <w:rPr>
                <w:rFonts w:hint="eastAsia" w:ascii="Arial" w:hAnsi="Arial" w:cs="Arial"/>
              </w:rPr>
              <w:t>2</w:t>
            </w:r>
          </w:p>
        </w:tc>
        <w:tc>
          <w:tcPr>
            <w:tcW w:w="709" w:type="dxa"/>
            <w:tcBorders>
              <w:top w:val="single" w:color="auto" w:sz="12" w:space="0"/>
              <w:bottom w:val="single" w:color="auto" w:sz="12" w:space="0"/>
            </w:tcBorders>
            <w:vAlign w:val="center"/>
          </w:tcPr>
          <w:p>
            <w:pPr>
              <w:pStyle w:val="66"/>
            </w:pPr>
            <w:r>
              <w:rPr>
                <w:rFonts w:ascii="Arial" w:hAnsi="Arial" w:cs="Arial"/>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12" w:space="0"/>
            </w:tcBorders>
            <w:vAlign w:val="center"/>
          </w:tcPr>
          <w:p>
            <w:pPr>
              <w:pStyle w:val="63"/>
              <w:jc w:val="center"/>
            </w:pPr>
            <w:r>
              <w:rPr>
                <w:rFonts w:hint="eastAsia"/>
              </w:rPr>
              <w:t>1</w:t>
            </w:r>
          </w:p>
        </w:tc>
        <w:tc>
          <w:tcPr>
            <w:tcW w:w="1206" w:type="dxa"/>
            <w:vMerge w:val="restart"/>
            <w:tcBorders>
              <w:top w:val="single" w:color="auto" w:sz="12" w:space="0"/>
              <w:bottom w:val="single" w:color="auto" w:sz="12" w:space="0"/>
            </w:tcBorders>
            <w:vAlign w:val="center"/>
          </w:tcPr>
          <w:p>
            <w:pPr>
              <w:pStyle w:val="63"/>
              <w:jc w:val="center"/>
            </w:pPr>
            <w:r>
              <w:rPr>
                <w:rFonts w:hint="eastAsia"/>
              </w:rPr>
              <w:t>资</w:t>
            </w:r>
            <w:r>
              <w:t>格评审</w:t>
            </w:r>
          </w:p>
        </w:tc>
        <w:tc>
          <w:tcPr>
            <w:tcW w:w="651" w:type="dxa"/>
            <w:vMerge w:val="restart"/>
            <w:tcBorders>
              <w:top w:val="single" w:color="auto" w:sz="12" w:space="0"/>
              <w:bottom w:val="single" w:color="auto" w:sz="12" w:space="0"/>
            </w:tcBorders>
            <w:vAlign w:val="center"/>
          </w:tcPr>
          <w:p>
            <w:pPr>
              <w:pStyle w:val="63"/>
              <w:jc w:val="center"/>
            </w:pPr>
            <w:r>
              <w:rPr>
                <w:rFonts w:hint="eastAsia"/>
              </w:rPr>
              <w:t>/</w:t>
            </w:r>
          </w:p>
        </w:tc>
        <w:tc>
          <w:tcPr>
            <w:tcW w:w="4452" w:type="dxa"/>
            <w:tcBorders>
              <w:top w:val="single" w:color="auto" w:sz="12" w:space="0"/>
              <w:bottom w:val="single" w:color="auto" w:sz="6" w:space="0"/>
            </w:tcBorders>
            <w:vAlign w:val="center"/>
          </w:tcPr>
          <w:p>
            <w:pPr>
              <w:pStyle w:val="63"/>
            </w:pPr>
            <w:r>
              <w:rPr>
                <w:rFonts w:hint="eastAsia"/>
              </w:rPr>
              <w:t>资</w:t>
            </w:r>
            <w:r>
              <w:t>格条件满足招标文件要求</w:t>
            </w:r>
          </w:p>
        </w:tc>
        <w:tc>
          <w:tcPr>
            <w:tcW w:w="934" w:type="dxa"/>
            <w:tcBorders>
              <w:top w:val="single" w:color="auto" w:sz="12" w:space="0"/>
              <w:bottom w:val="single" w:color="auto" w:sz="6" w:space="0"/>
            </w:tcBorders>
            <w:vAlign w:val="center"/>
          </w:tcPr>
          <w:p>
            <w:pPr>
              <w:pStyle w:val="63"/>
              <w:jc w:val="center"/>
            </w:pPr>
            <w:r>
              <w:rPr>
                <w:rFonts w:hint="eastAsia"/>
              </w:rPr>
              <w:t>合</w:t>
            </w:r>
            <w:r>
              <w:t>格</w:t>
            </w:r>
          </w:p>
        </w:tc>
        <w:tc>
          <w:tcPr>
            <w:tcW w:w="696" w:type="dxa"/>
            <w:tcBorders>
              <w:top w:val="single" w:color="auto" w:sz="12" w:space="0"/>
              <w:bottom w:val="single" w:color="auto" w:sz="6" w:space="0"/>
            </w:tcBorders>
            <w:vAlign w:val="top"/>
          </w:tcPr>
          <w:p>
            <w:pPr>
              <w:pStyle w:val="63"/>
              <w:jc w:val="center"/>
            </w:pPr>
          </w:p>
        </w:tc>
        <w:tc>
          <w:tcPr>
            <w:tcW w:w="709" w:type="dxa"/>
            <w:tcBorders>
              <w:top w:val="single" w:color="auto" w:sz="12" w:space="0"/>
              <w:bottom w:val="single" w:color="auto" w:sz="6" w:space="0"/>
            </w:tcBorders>
            <w:vAlign w:val="top"/>
          </w:tcPr>
          <w:p>
            <w:pPr>
              <w:pStyle w:val="63"/>
              <w:jc w:val="center"/>
            </w:pPr>
          </w:p>
        </w:tc>
        <w:tc>
          <w:tcPr>
            <w:tcW w:w="709" w:type="dxa"/>
            <w:tcBorders>
              <w:top w:val="single" w:color="auto" w:sz="12" w:space="0"/>
              <w:bottom w:val="single" w:color="auto" w:sz="6"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12" w:space="0"/>
            </w:tcBorders>
            <w:vAlign w:val="center"/>
          </w:tcPr>
          <w:p>
            <w:pPr>
              <w:pStyle w:val="63"/>
            </w:pPr>
            <w:r>
              <w:rPr>
                <w:rFonts w:hint="eastAsia"/>
              </w:rPr>
              <w:t>资</w:t>
            </w:r>
            <w:r>
              <w:t>格条件</w:t>
            </w:r>
            <w:r>
              <w:rPr>
                <w:rFonts w:hint="eastAsia"/>
              </w:rPr>
              <w:t>不</w:t>
            </w:r>
            <w:r>
              <w:t>满足招标文件要求</w:t>
            </w:r>
          </w:p>
        </w:tc>
        <w:tc>
          <w:tcPr>
            <w:tcW w:w="934" w:type="dxa"/>
            <w:tcBorders>
              <w:top w:val="single" w:color="auto" w:sz="6" w:space="0"/>
              <w:bottom w:val="single" w:color="auto" w:sz="12" w:space="0"/>
            </w:tcBorders>
            <w:vAlign w:val="center"/>
          </w:tcPr>
          <w:p>
            <w:pPr>
              <w:pStyle w:val="63"/>
              <w:jc w:val="center"/>
            </w:pPr>
            <w:r>
              <w:rPr>
                <w:rFonts w:hint="eastAsia"/>
              </w:rPr>
              <w:t>不</w:t>
            </w:r>
            <w:r>
              <w:t>合格</w:t>
            </w:r>
          </w:p>
        </w:tc>
        <w:tc>
          <w:tcPr>
            <w:tcW w:w="696" w:type="dxa"/>
            <w:tcBorders>
              <w:top w:val="single" w:color="auto" w:sz="6" w:space="0"/>
              <w:bottom w:val="single" w:color="auto" w:sz="12" w:space="0"/>
            </w:tcBorders>
            <w:vAlign w:val="top"/>
          </w:tcPr>
          <w:p>
            <w:pPr>
              <w:pStyle w:val="63"/>
              <w:jc w:val="center"/>
            </w:pPr>
          </w:p>
        </w:tc>
        <w:tc>
          <w:tcPr>
            <w:tcW w:w="709" w:type="dxa"/>
            <w:tcBorders>
              <w:top w:val="single" w:color="auto" w:sz="6" w:space="0"/>
              <w:bottom w:val="single" w:color="auto" w:sz="12" w:space="0"/>
            </w:tcBorders>
            <w:vAlign w:val="top"/>
          </w:tcPr>
          <w:p>
            <w:pPr>
              <w:pStyle w:val="63"/>
              <w:jc w:val="center"/>
            </w:pPr>
          </w:p>
        </w:tc>
        <w:tc>
          <w:tcPr>
            <w:tcW w:w="709" w:type="dxa"/>
            <w:tcBorders>
              <w:top w:val="single" w:color="auto" w:sz="6" w:space="0"/>
              <w:bottom w:val="single" w:color="auto" w:sz="12"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12" w:space="0"/>
            </w:tcBorders>
            <w:vAlign w:val="center"/>
          </w:tcPr>
          <w:p>
            <w:pPr>
              <w:pStyle w:val="63"/>
              <w:jc w:val="center"/>
            </w:pPr>
            <w:r>
              <w:t>2</w:t>
            </w:r>
          </w:p>
        </w:tc>
        <w:tc>
          <w:tcPr>
            <w:tcW w:w="1206" w:type="dxa"/>
            <w:vMerge w:val="restart"/>
            <w:tcBorders>
              <w:top w:val="single" w:color="auto" w:sz="12" w:space="0"/>
              <w:bottom w:val="single" w:color="auto" w:sz="12" w:space="0"/>
            </w:tcBorders>
            <w:vAlign w:val="center"/>
          </w:tcPr>
          <w:p>
            <w:pPr>
              <w:pStyle w:val="63"/>
              <w:jc w:val="center"/>
            </w:pPr>
            <w:r>
              <w:rPr>
                <w:rFonts w:hint="eastAsia"/>
              </w:rPr>
              <w:t>对</w:t>
            </w:r>
            <w:r>
              <w:t>招标文件</w:t>
            </w:r>
            <w:r>
              <w:rPr>
                <w:rFonts w:hint="eastAsia"/>
              </w:rPr>
              <w:t>的</w:t>
            </w:r>
            <w:r>
              <w:t>响应</w:t>
            </w:r>
          </w:p>
        </w:tc>
        <w:tc>
          <w:tcPr>
            <w:tcW w:w="651" w:type="dxa"/>
            <w:vMerge w:val="restart"/>
            <w:tcBorders>
              <w:top w:val="single" w:color="auto" w:sz="12" w:space="0"/>
              <w:bottom w:val="single" w:color="auto" w:sz="12" w:space="0"/>
            </w:tcBorders>
            <w:vAlign w:val="center"/>
          </w:tcPr>
          <w:p>
            <w:pPr>
              <w:pStyle w:val="63"/>
              <w:jc w:val="center"/>
            </w:pPr>
            <w:r>
              <w:rPr>
                <w:rFonts w:hint="eastAsia"/>
              </w:rPr>
              <w:t>10分</w:t>
            </w:r>
          </w:p>
        </w:tc>
        <w:tc>
          <w:tcPr>
            <w:tcW w:w="4452" w:type="dxa"/>
            <w:tcBorders>
              <w:top w:val="single" w:color="auto" w:sz="12" w:space="0"/>
              <w:bottom w:val="single" w:color="auto" w:sz="6" w:space="0"/>
            </w:tcBorders>
            <w:vAlign w:val="center"/>
          </w:tcPr>
          <w:p>
            <w:pPr>
              <w:pStyle w:val="63"/>
            </w:pPr>
            <w:r>
              <w:rPr>
                <w:rFonts w:hint="eastAsia"/>
              </w:rPr>
              <w:t>投</w:t>
            </w:r>
            <w:r>
              <w:t>标文件技术要求响应招标文件要求，无偏差</w:t>
            </w:r>
          </w:p>
        </w:tc>
        <w:tc>
          <w:tcPr>
            <w:tcW w:w="934" w:type="dxa"/>
            <w:tcBorders>
              <w:top w:val="single" w:color="auto" w:sz="12" w:space="0"/>
              <w:bottom w:val="single" w:color="auto" w:sz="6" w:space="0"/>
            </w:tcBorders>
            <w:vAlign w:val="center"/>
          </w:tcPr>
          <w:p>
            <w:pPr>
              <w:pStyle w:val="63"/>
              <w:jc w:val="center"/>
            </w:pPr>
            <w:r>
              <w:rPr>
                <w:rFonts w:hint="eastAsia"/>
              </w:rPr>
              <w:t>10</w:t>
            </w:r>
            <w:r>
              <w:t>分</w:t>
            </w:r>
          </w:p>
        </w:tc>
        <w:tc>
          <w:tcPr>
            <w:tcW w:w="696"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12" w:space="0"/>
            </w:tcBorders>
            <w:vAlign w:val="center"/>
          </w:tcPr>
          <w:p>
            <w:pPr>
              <w:pStyle w:val="63"/>
            </w:pPr>
            <w:r>
              <w:rPr>
                <w:rFonts w:hint="eastAsia"/>
              </w:rPr>
              <w:t>投</w:t>
            </w:r>
            <w:r>
              <w:t>标文件技术要求与招标文件要求</w:t>
            </w:r>
            <w:r>
              <w:rPr>
                <w:rFonts w:hint="eastAsia"/>
              </w:rPr>
              <w:t>存在</w:t>
            </w:r>
            <w:r>
              <w:t>偏差</w:t>
            </w:r>
            <w:r>
              <w:rPr>
                <w:rFonts w:hint="eastAsia"/>
              </w:rPr>
              <w:t>,每出现一个偏差扣分，扣完为止</w:t>
            </w:r>
          </w:p>
        </w:tc>
        <w:tc>
          <w:tcPr>
            <w:tcW w:w="934" w:type="dxa"/>
            <w:tcBorders>
              <w:top w:val="single" w:color="auto" w:sz="6" w:space="0"/>
              <w:bottom w:val="single" w:color="auto" w:sz="12" w:space="0"/>
            </w:tcBorders>
            <w:vAlign w:val="center"/>
          </w:tcPr>
          <w:p>
            <w:pPr>
              <w:pStyle w:val="63"/>
              <w:jc w:val="center"/>
            </w:pPr>
            <w:r>
              <w:rPr>
                <w:rFonts w:hint="eastAsia"/>
              </w:rPr>
              <w:t>0</w:t>
            </w:r>
            <w:r>
              <w:t>~</w:t>
            </w:r>
            <w:r>
              <w:rPr>
                <w:rFonts w:hint="eastAsia"/>
              </w:rPr>
              <w:t>9</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12" w:space="0"/>
            </w:tcBorders>
            <w:vAlign w:val="center"/>
          </w:tcPr>
          <w:p>
            <w:pPr>
              <w:pStyle w:val="63"/>
              <w:jc w:val="center"/>
            </w:pPr>
            <w:r>
              <w:rPr>
                <w:rFonts w:hint="eastAsia"/>
              </w:rPr>
              <w:t>3</w:t>
            </w:r>
          </w:p>
        </w:tc>
        <w:tc>
          <w:tcPr>
            <w:tcW w:w="1206" w:type="dxa"/>
            <w:vMerge w:val="restart"/>
            <w:tcBorders>
              <w:top w:val="single" w:color="auto" w:sz="12" w:space="0"/>
              <w:bottom w:val="single" w:color="auto" w:sz="12" w:space="0"/>
            </w:tcBorders>
            <w:vAlign w:val="center"/>
          </w:tcPr>
          <w:p>
            <w:pPr>
              <w:pStyle w:val="63"/>
              <w:jc w:val="center"/>
            </w:pPr>
            <w:r>
              <w:rPr>
                <w:rFonts w:hint="eastAsia"/>
              </w:rPr>
              <w:t>施工技术方案</w:t>
            </w:r>
          </w:p>
        </w:tc>
        <w:tc>
          <w:tcPr>
            <w:tcW w:w="651" w:type="dxa"/>
            <w:vMerge w:val="restart"/>
            <w:tcBorders>
              <w:top w:val="single" w:color="auto" w:sz="12" w:space="0"/>
              <w:bottom w:val="single" w:color="auto" w:sz="12" w:space="0"/>
            </w:tcBorders>
            <w:vAlign w:val="center"/>
          </w:tcPr>
          <w:p>
            <w:pPr>
              <w:pStyle w:val="63"/>
              <w:jc w:val="center"/>
              <w:rPr>
                <w:sz w:val="15"/>
                <w:szCs w:val="15"/>
              </w:rPr>
            </w:pPr>
            <w:r>
              <w:rPr>
                <w:rFonts w:hint="eastAsia"/>
                <w:sz w:val="21"/>
                <w:szCs w:val="21"/>
              </w:rPr>
              <w:t>5</w:t>
            </w:r>
            <w:r>
              <w:rPr>
                <w:sz w:val="21"/>
                <w:szCs w:val="21"/>
              </w:rPr>
              <w:t>分</w:t>
            </w:r>
          </w:p>
        </w:tc>
        <w:tc>
          <w:tcPr>
            <w:tcW w:w="4452" w:type="dxa"/>
            <w:tcBorders>
              <w:top w:val="single" w:color="auto" w:sz="12" w:space="0"/>
              <w:bottom w:val="single" w:color="auto" w:sz="6" w:space="0"/>
            </w:tcBorders>
            <w:vAlign w:val="center"/>
          </w:tcPr>
          <w:p>
            <w:pPr>
              <w:pStyle w:val="63"/>
            </w:pPr>
            <w:r>
              <w:rPr>
                <w:rFonts w:hint="eastAsia"/>
              </w:rPr>
              <w:t>对工程</w:t>
            </w:r>
            <w:r>
              <w:t>重点、难点认识深刻</w:t>
            </w:r>
            <w:r>
              <w:rPr>
                <w:rFonts w:hint="eastAsia"/>
              </w:rPr>
              <w:t>，</w:t>
            </w:r>
            <w:r>
              <w:t>对施工关键技术、工艺把握准确、</w:t>
            </w:r>
            <w:r>
              <w:rPr>
                <w:rFonts w:hint="eastAsia"/>
              </w:rPr>
              <w:t>阐</w:t>
            </w:r>
            <w:r>
              <w:t>释清晰。</w:t>
            </w:r>
          </w:p>
        </w:tc>
        <w:tc>
          <w:tcPr>
            <w:tcW w:w="934" w:type="dxa"/>
            <w:tcBorders>
              <w:top w:val="single" w:color="auto" w:sz="12" w:space="0"/>
              <w:bottom w:val="single" w:color="auto" w:sz="6" w:space="0"/>
            </w:tcBorders>
            <w:vAlign w:val="center"/>
          </w:tcPr>
          <w:p>
            <w:pPr>
              <w:pStyle w:val="63"/>
              <w:jc w:val="center"/>
            </w:pPr>
            <w:r>
              <w:rPr>
                <w:rFonts w:hint="eastAsia"/>
              </w:rPr>
              <w:t>4</w:t>
            </w:r>
            <w:r>
              <w:t>~</w:t>
            </w:r>
            <w:r>
              <w:rPr>
                <w:rFonts w:hint="eastAsia"/>
              </w:rPr>
              <w:t>5</w:t>
            </w:r>
            <w:r>
              <w:t>分</w:t>
            </w:r>
          </w:p>
        </w:tc>
        <w:tc>
          <w:tcPr>
            <w:tcW w:w="696"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6" w:space="0"/>
            </w:tcBorders>
            <w:vAlign w:val="center"/>
          </w:tcPr>
          <w:p>
            <w:pPr>
              <w:pStyle w:val="63"/>
            </w:pPr>
            <w:r>
              <w:rPr>
                <w:rFonts w:hint="eastAsia"/>
              </w:rPr>
              <w:t>对工程</w:t>
            </w:r>
            <w:r>
              <w:t>重点、</w:t>
            </w:r>
            <w:r>
              <w:rPr>
                <w:rFonts w:hint="eastAsia"/>
              </w:rPr>
              <w:t>难</w:t>
            </w:r>
            <w:r>
              <w:t>点认识基本深刻</w:t>
            </w:r>
            <w:r>
              <w:rPr>
                <w:rFonts w:hint="eastAsia"/>
              </w:rPr>
              <w:t>，</w:t>
            </w:r>
            <w:r>
              <w:t>对施工关键技术、工艺把握</w:t>
            </w:r>
            <w:r>
              <w:rPr>
                <w:rFonts w:hint="eastAsia"/>
              </w:rPr>
              <w:t>比</w:t>
            </w:r>
            <w:r>
              <w:t>较准确、</w:t>
            </w:r>
            <w:r>
              <w:rPr>
                <w:rFonts w:hint="eastAsia"/>
              </w:rPr>
              <w:t>阐</w:t>
            </w:r>
            <w:r>
              <w:t>释</w:t>
            </w:r>
            <w:r>
              <w:rPr>
                <w:rFonts w:hint="eastAsia"/>
              </w:rPr>
              <w:t>比较</w:t>
            </w:r>
            <w:r>
              <w:t>清晰。</w:t>
            </w:r>
          </w:p>
        </w:tc>
        <w:tc>
          <w:tcPr>
            <w:tcW w:w="934" w:type="dxa"/>
            <w:tcBorders>
              <w:top w:val="single" w:color="auto" w:sz="6" w:space="0"/>
              <w:bottom w:val="single" w:color="auto" w:sz="6" w:space="0"/>
            </w:tcBorders>
            <w:vAlign w:val="center"/>
          </w:tcPr>
          <w:p>
            <w:pPr>
              <w:pStyle w:val="63"/>
              <w:jc w:val="center"/>
            </w:pPr>
            <w:r>
              <w:rPr>
                <w:rFonts w:hint="eastAsia"/>
              </w:rPr>
              <w:t>2</w:t>
            </w:r>
            <w:r>
              <w:t>~</w:t>
            </w:r>
            <w:r>
              <w:rPr>
                <w:rFonts w:hint="eastAsia"/>
              </w:rPr>
              <w:t>3</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12" w:space="0"/>
            </w:tcBorders>
            <w:vAlign w:val="center"/>
          </w:tcPr>
          <w:p>
            <w:pPr>
              <w:pStyle w:val="63"/>
            </w:pPr>
            <w:r>
              <w:rPr>
                <w:rFonts w:hint="eastAsia"/>
              </w:rPr>
              <w:t>没有</w:t>
            </w:r>
            <w:r>
              <w:t>对</w:t>
            </w:r>
            <w:r>
              <w:rPr>
                <w:rFonts w:hint="eastAsia"/>
              </w:rPr>
              <w:t>工程</w:t>
            </w:r>
            <w:r>
              <w:t>重点、</w:t>
            </w:r>
            <w:r>
              <w:rPr>
                <w:rFonts w:hint="eastAsia"/>
              </w:rPr>
              <w:t>难</w:t>
            </w:r>
            <w:r>
              <w:t>点</w:t>
            </w:r>
            <w:r>
              <w:rPr>
                <w:rFonts w:hint="eastAsia"/>
              </w:rPr>
              <w:t>进行</w:t>
            </w:r>
            <w:r>
              <w:t>分析</w:t>
            </w:r>
            <w:r>
              <w:rPr>
                <w:rFonts w:hint="eastAsia"/>
              </w:rPr>
              <w:t>，</w:t>
            </w:r>
            <w:r>
              <w:t>对施工关键技术、工艺把握</w:t>
            </w:r>
            <w:r>
              <w:rPr>
                <w:rFonts w:hint="eastAsia"/>
              </w:rPr>
              <w:t>不</w:t>
            </w:r>
            <w:r>
              <w:t>准确、</w:t>
            </w:r>
            <w:r>
              <w:rPr>
                <w:rFonts w:hint="eastAsia"/>
              </w:rPr>
              <w:t>阐</w:t>
            </w:r>
            <w:r>
              <w:t>释</w:t>
            </w:r>
            <w:r>
              <w:rPr>
                <w:rFonts w:hint="eastAsia"/>
              </w:rPr>
              <w:t>不较</w:t>
            </w:r>
            <w:r>
              <w:t>清晰。</w:t>
            </w:r>
          </w:p>
        </w:tc>
        <w:tc>
          <w:tcPr>
            <w:tcW w:w="934" w:type="dxa"/>
            <w:tcBorders>
              <w:top w:val="single" w:color="auto" w:sz="6" w:space="0"/>
              <w:bottom w:val="single" w:color="auto" w:sz="12" w:space="0"/>
            </w:tcBorders>
            <w:vAlign w:val="center"/>
          </w:tcPr>
          <w:p>
            <w:pPr>
              <w:pStyle w:val="63"/>
              <w:jc w:val="center"/>
            </w:pPr>
            <w:r>
              <w:t>0~1分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12" w:space="0"/>
            </w:tcBorders>
            <w:vAlign w:val="center"/>
          </w:tcPr>
          <w:p>
            <w:pPr>
              <w:pStyle w:val="63"/>
              <w:jc w:val="center"/>
            </w:pPr>
            <w:r>
              <w:rPr>
                <w:rFonts w:hint="eastAsia"/>
              </w:rPr>
              <w:t>4</w:t>
            </w:r>
          </w:p>
        </w:tc>
        <w:tc>
          <w:tcPr>
            <w:tcW w:w="1206" w:type="dxa"/>
            <w:vMerge w:val="restart"/>
            <w:tcBorders>
              <w:top w:val="single" w:color="auto" w:sz="12" w:space="0"/>
              <w:bottom w:val="single" w:color="auto" w:sz="12" w:space="0"/>
            </w:tcBorders>
            <w:vAlign w:val="center"/>
          </w:tcPr>
          <w:p>
            <w:pPr>
              <w:pStyle w:val="63"/>
              <w:jc w:val="center"/>
            </w:pPr>
            <w:r>
              <w:rPr>
                <w:rFonts w:hint="eastAsia"/>
              </w:rPr>
              <w:t>质量管理保证体系</w:t>
            </w:r>
          </w:p>
        </w:tc>
        <w:tc>
          <w:tcPr>
            <w:tcW w:w="651" w:type="dxa"/>
            <w:vMerge w:val="restart"/>
            <w:tcBorders>
              <w:top w:val="single" w:color="auto" w:sz="12" w:space="0"/>
              <w:bottom w:val="single" w:color="auto" w:sz="12" w:space="0"/>
            </w:tcBorders>
            <w:vAlign w:val="center"/>
          </w:tcPr>
          <w:p>
            <w:pPr>
              <w:pStyle w:val="63"/>
              <w:jc w:val="center"/>
            </w:pPr>
            <w:r>
              <w:rPr>
                <w:rFonts w:hint="eastAsia"/>
              </w:rPr>
              <w:t>3</w:t>
            </w:r>
            <w:r>
              <w:t>分</w:t>
            </w:r>
          </w:p>
        </w:tc>
        <w:tc>
          <w:tcPr>
            <w:tcW w:w="4452" w:type="dxa"/>
            <w:tcBorders>
              <w:top w:val="single" w:color="auto" w:sz="12" w:space="0"/>
              <w:bottom w:val="single" w:color="auto" w:sz="6" w:space="0"/>
            </w:tcBorders>
            <w:vAlign w:val="center"/>
          </w:tcPr>
          <w:p>
            <w:pPr>
              <w:pStyle w:val="63"/>
            </w:pPr>
            <w:r>
              <w:rPr>
                <w:rFonts w:hint="eastAsia"/>
              </w:rPr>
              <w:t>质量</w:t>
            </w:r>
            <w: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3"/>
              <w:jc w:val="center"/>
            </w:pPr>
            <w:r>
              <w:rPr>
                <w:rFonts w:hint="eastAsia"/>
              </w:rPr>
              <w:t>3</w:t>
            </w:r>
            <w:r>
              <w:t>分</w:t>
            </w:r>
          </w:p>
        </w:tc>
        <w:tc>
          <w:tcPr>
            <w:tcW w:w="696"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6" w:space="0"/>
            </w:tcBorders>
            <w:vAlign w:val="center"/>
          </w:tcPr>
          <w:p>
            <w:pPr>
              <w:pStyle w:val="63"/>
            </w:pPr>
            <w:r>
              <w:rPr>
                <w:rFonts w:hint="eastAsia"/>
              </w:rPr>
              <w:t>质量</w:t>
            </w:r>
            <w:r>
              <w:t>体系一般，质量保证措施一般，有质量通病防治措施</w:t>
            </w:r>
            <w:r>
              <w:rPr>
                <w:rFonts w:hint="eastAsia"/>
              </w:rPr>
              <w:t>。</w:t>
            </w:r>
          </w:p>
        </w:tc>
        <w:tc>
          <w:tcPr>
            <w:tcW w:w="934" w:type="dxa"/>
            <w:tcBorders>
              <w:top w:val="single" w:color="auto" w:sz="6" w:space="0"/>
              <w:bottom w:val="single" w:color="auto" w:sz="6" w:space="0"/>
            </w:tcBorders>
            <w:vAlign w:val="center"/>
          </w:tcPr>
          <w:p>
            <w:pPr>
              <w:pStyle w:val="63"/>
              <w:jc w:val="center"/>
            </w:pPr>
            <w:r>
              <w:rPr>
                <w:rFonts w:hint="eastAsia"/>
              </w:rPr>
              <w:t>2</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12" w:space="0"/>
            </w:tcBorders>
            <w:vAlign w:val="center"/>
          </w:tcPr>
          <w:p>
            <w:pPr>
              <w:pStyle w:val="63"/>
            </w:pPr>
            <w:r>
              <w:rPr>
                <w:rFonts w:hint="eastAsia"/>
              </w:rPr>
              <w:t>无质量</w:t>
            </w:r>
            <w:r>
              <w:t>体系或</w:t>
            </w:r>
            <w:r>
              <w:rPr>
                <w:rFonts w:hint="eastAsia"/>
              </w:rPr>
              <w:t>体</w:t>
            </w:r>
            <w:r>
              <w:t>系乱，无质量保证措施或较差，无质量通病防治措施。</w:t>
            </w:r>
          </w:p>
        </w:tc>
        <w:tc>
          <w:tcPr>
            <w:tcW w:w="934" w:type="dxa"/>
            <w:tcBorders>
              <w:top w:val="single" w:color="auto" w:sz="6" w:space="0"/>
              <w:bottom w:val="single" w:color="auto" w:sz="12" w:space="0"/>
            </w:tcBorders>
            <w:vAlign w:val="center"/>
          </w:tcPr>
          <w:p>
            <w:pPr>
              <w:pStyle w:val="63"/>
              <w:jc w:val="center"/>
            </w:pPr>
            <w:r>
              <w:t>0</w:t>
            </w:r>
            <w:r>
              <w:rPr>
                <w:rFonts w:hint="eastAsia"/>
              </w:rPr>
              <w:t>~1</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12" w:space="0"/>
            </w:tcBorders>
            <w:vAlign w:val="center"/>
          </w:tcPr>
          <w:p>
            <w:pPr>
              <w:pStyle w:val="63"/>
              <w:jc w:val="center"/>
            </w:pPr>
            <w:r>
              <w:rPr>
                <w:rFonts w:hint="eastAsia"/>
              </w:rPr>
              <w:t>5</w:t>
            </w:r>
          </w:p>
        </w:tc>
        <w:tc>
          <w:tcPr>
            <w:tcW w:w="1206" w:type="dxa"/>
            <w:vMerge w:val="restart"/>
            <w:tcBorders>
              <w:top w:val="single" w:color="auto" w:sz="12" w:space="0"/>
              <w:bottom w:val="single" w:color="auto" w:sz="12" w:space="0"/>
            </w:tcBorders>
            <w:vAlign w:val="center"/>
          </w:tcPr>
          <w:p>
            <w:pPr>
              <w:pStyle w:val="63"/>
              <w:jc w:val="center"/>
            </w:pPr>
            <w:r>
              <w:rPr>
                <w:rFonts w:hint="eastAsia"/>
              </w:rPr>
              <w:t>施工进度计划</w:t>
            </w:r>
          </w:p>
          <w:p>
            <w:pPr>
              <w:pStyle w:val="63"/>
              <w:jc w:val="center"/>
            </w:pPr>
            <w:r>
              <w:rPr>
                <w:rFonts w:hint="eastAsia"/>
              </w:rPr>
              <w:t>及保证措施</w:t>
            </w:r>
          </w:p>
        </w:tc>
        <w:tc>
          <w:tcPr>
            <w:tcW w:w="651" w:type="dxa"/>
            <w:vMerge w:val="restart"/>
            <w:tcBorders>
              <w:top w:val="single" w:color="auto" w:sz="12" w:space="0"/>
              <w:bottom w:val="single" w:color="auto" w:sz="12" w:space="0"/>
            </w:tcBorders>
            <w:vAlign w:val="center"/>
          </w:tcPr>
          <w:p>
            <w:pPr>
              <w:pStyle w:val="63"/>
              <w:jc w:val="center"/>
            </w:pPr>
            <w:r>
              <w:rPr>
                <w:rFonts w:hint="eastAsia"/>
              </w:rPr>
              <w:t>3</w:t>
            </w:r>
            <w:r>
              <w:t>分</w:t>
            </w:r>
          </w:p>
        </w:tc>
        <w:tc>
          <w:tcPr>
            <w:tcW w:w="4452" w:type="dxa"/>
            <w:tcBorders>
              <w:top w:val="single" w:color="auto" w:sz="12" w:space="0"/>
              <w:bottom w:val="single" w:color="auto" w:sz="6" w:space="0"/>
            </w:tcBorders>
            <w:vAlign w:val="center"/>
          </w:tcPr>
          <w:p>
            <w:pPr>
              <w:pStyle w:val="63"/>
            </w:pPr>
            <w:r>
              <w:rPr>
                <w:rFonts w:hint="eastAsia"/>
              </w:rPr>
              <w:t>施工</w:t>
            </w:r>
            <w:r>
              <w:t>进度计划及工期能满足招标文件要求</w:t>
            </w:r>
            <w:r>
              <w:rPr>
                <w:rFonts w:hint="eastAsia"/>
              </w:rPr>
              <w:t>且提前竣工，</w:t>
            </w:r>
            <w:r>
              <w:t>关键线路清晰，</w:t>
            </w:r>
            <w:r>
              <w:rPr>
                <w:rFonts w:hint="eastAsia"/>
              </w:rPr>
              <w:t>保证</w:t>
            </w:r>
            <w:r>
              <w:t>措施可靠。</w:t>
            </w:r>
          </w:p>
        </w:tc>
        <w:tc>
          <w:tcPr>
            <w:tcW w:w="934" w:type="dxa"/>
            <w:tcBorders>
              <w:top w:val="single" w:color="auto" w:sz="12" w:space="0"/>
              <w:bottom w:val="single" w:color="auto" w:sz="6" w:space="0"/>
            </w:tcBorders>
            <w:vAlign w:val="center"/>
          </w:tcPr>
          <w:p>
            <w:pPr>
              <w:pStyle w:val="63"/>
              <w:jc w:val="center"/>
            </w:pPr>
            <w:r>
              <w:rPr>
                <w:rFonts w:hint="eastAsia"/>
              </w:rPr>
              <w:t>3</w:t>
            </w:r>
            <w:r>
              <w:t>分</w:t>
            </w:r>
          </w:p>
        </w:tc>
        <w:tc>
          <w:tcPr>
            <w:tcW w:w="696"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6" w:space="0"/>
            </w:tcBorders>
            <w:vAlign w:val="center"/>
          </w:tcPr>
          <w:p>
            <w:pPr>
              <w:pStyle w:val="63"/>
            </w:pPr>
            <w:r>
              <w:rPr>
                <w:rFonts w:hint="eastAsia"/>
              </w:rPr>
              <w:t>施工进度</w:t>
            </w:r>
            <w:r>
              <w:t>计划及工期</w:t>
            </w:r>
            <w:r>
              <w:rPr>
                <w:rFonts w:hint="eastAsia"/>
              </w:rPr>
              <w:t>基本</w:t>
            </w:r>
            <w:r>
              <w:t>满足招标文件要求</w:t>
            </w:r>
            <w:r>
              <w:rPr>
                <w:rFonts w:hint="eastAsia"/>
              </w:rPr>
              <w:t>，</w:t>
            </w:r>
            <w:r>
              <w:t>关键线路清晰。</w:t>
            </w:r>
          </w:p>
        </w:tc>
        <w:tc>
          <w:tcPr>
            <w:tcW w:w="934" w:type="dxa"/>
            <w:tcBorders>
              <w:top w:val="single" w:color="auto" w:sz="6" w:space="0"/>
              <w:bottom w:val="single" w:color="auto" w:sz="6" w:space="0"/>
            </w:tcBorders>
            <w:vAlign w:val="center"/>
          </w:tcPr>
          <w:p>
            <w:pPr>
              <w:pStyle w:val="63"/>
              <w:jc w:val="center"/>
            </w:pPr>
            <w:r>
              <w:rPr>
                <w:rFonts w:hint="eastAsia"/>
              </w:rPr>
              <w:t>2</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12" w:space="0"/>
            </w:tcBorders>
            <w:vAlign w:val="center"/>
          </w:tcPr>
          <w:p>
            <w:pPr>
              <w:pStyle w:val="63"/>
            </w:pPr>
            <w:r>
              <w:rPr>
                <w:rFonts w:hint="eastAsia"/>
              </w:rPr>
              <w:t>无进度计划，或工期不能满足招标文件要求。</w:t>
            </w:r>
          </w:p>
        </w:tc>
        <w:tc>
          <w:tcPr>
            <w:tcW w:w="934" w:type="dxa"/>
            <w:tcBorders>
              <w:top w:val="single" w:color="auto" w:sz="6" w:space="0"/>
              <w:bottom w:val="single" w:color="auto" w:sz="12" w:space="0"/>
            </w:tcBorders>
            <w:vAlign w:val="center"/>
          </w:tcPr>
          <w:p>
            <w:pPr>
              <w:pStyle w:val="63"/>
              <w:jc w:val="center"/>
            </w:pPr>
            <w:r>
              <w:t>0</w:t>
            </w:r>
            <w:r>
              <w:rPr>
                <w:rFonts w:hint="eastAsia"/>
              </w:rPr>
              <w:t>~1</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12" w:space="0"/>
            </w:tcBorders>
            <w:vAlign w:val="center"/>
          </w:tcPr>
          <w:p>
            <w:pPr>
              <w:pStyle w:val="63"/>
              <w:jc w:val="center"/>
            </w:pPr>
            <w:r>
              <w:rPr>
                <w:rFonts w:hint="eastAsia"/>
              </w:rPr>
              <w:t>6</w:t>
            </w:r>
          </w:p>
        </w:tc>
        <w:tc>
          <w:tcPr>
            <w:tcW w:w="1206" w:type="dxa"/>
            <w:vMerge w:val="restart"/>
            <w:tcBorders>
              <w:top w:val="single" w:color="auto" w:sz="12" w:space="0"/>
              <w:bottom w:val="single" w:color="auto" w:sz="12" w:space="0"/>
            </w:tcBorders>
            <w:vAlign w:val="center"/>
          </w:tcPr>
          <w:p>
            <w:pPr>
              <w:pStyle w:val="63"/>
              <w:jc w:val="center"/>
            </w:pPr>
            <w:r>
              <w:rPr>
                <w:rFonts w:hint="eastAsia"/>
              </w:rPr>
              <w:t>劳动力计划及主要设备材料、构件的用量的计划</w:t>
            </w:r>
          </w:p>
        </w:tc>
        <w:tc>
          <w:tcPr>
            <w:tcW w:w="651" w:type="dxa"/>
            <w:vMerge w:val="restart"/>
            <w:tcBorders>
              <w:top w:val="single" w:color="auto" w:sz="12" w:space="0"/>
              <w:bottom w:val="single" w:color="auto" w:sz="12" w:space="0"/>
            </w:tcBorders>
            <w:vAlign w:val="center"/>
          </w:tcPr>
          <w:p>
            <w:pPr>
              <w:pStyle w:val="63"/>
              <w:jc w:val="center"/>
            </w:pPr>
            <w:r>
              <w:rPr>
                <w:rFonts w:hint="eastAsia"/>
              </w:rPr>
              <w:t>3</w:t>
            </w:r>
            <w:r>
              <w:t>分</w:t>
            </w:r>
          </w:p>
        </w:tc>
        <w:tc>
          <w:tcPr>
            <w:tcW w:w="4452" w:type="dxa"/>
            <w:tcBorders>
              <w:top w:val="single" w:color="auto" w:sz="12" w:space="0"/>
              <w:bottom w:val="single" w:color="auto" w:sz="6" w:space="0"/>
            </w:tcBorders>
            <w:vAlign w:val="center"/>
          </w:tcPr>
          <w:p>
            <w:pPr>
              <w:pStyle w:val="63"/>
            </w:pPr>
            <w:r>
              <w:rPr>
                <w:rFonts w:hint="eastAsia"/>
              </w:rPr>
              <w:t>劳</w:t>
            </w:r>
            <w:r>
              <w:t>动力</w:t>
            </w:r>
            <w:r>
              <w:rPr>
                <w:rFonts w:hint="eastAsia"/>
              </w:rPr>
              <w:t>及</w:t>
            </w:r>
            <w:r>
              <w:t>设备</w:t>
            </w:r>
            <w:r>
              <w:rPr>
                <w:rFonts w:hint="eastAsia"/>
              </w:rPr>
              <w:t>、</w:t>
            </w:r>
            <w:r>
              <w:t>材料投入</w:t>
            </w:r>
            <w:r>
              <w:rPr>
                <w:rFonts w:hint="eastAsia"/>
              </w:rPr>
              <w:t>各阶段</w:t>
            </w:r>
            <w:r>
              <w:t>都科学合理</w:t>
            </w:r>
            <w:r>
              <w:rPr>
                <w:rFonts w:hint="eastAsia"/>
              </w:rPr>
              <w:t>，</w:t>
            </w:r>
            <w:r>
              <w:t>满足本工程要求。</w:t>
            </w:r>
          </w:p>
        </w:tc>
        <w:tc>
          <w:tcPr>
            <w:tcW w:w="934" w:type="dxa"/>
            <w:tcBorders>
              <w:top w:val="single" w:color="auto" w:sz="12" w:space="0"/>
              <w:bottom w:val="single" w:color="auto" w:sz="6" w:space="0"/>
            </w:tcBorders>
            <w:vAlign w:val="center"/>
          </w:tcPr>
          <w:p>
            <w:pPr>
              <w:pStyle w:val="63"/>
              <w:jc w:val="center"/>
            </w:pPr>
            <w:r>
              <w:rPr>
                <w:rFonts w:hint="eastAsia"/>
              </w:rPr>
              <w:t>3</w:t>
            </w:r>
            <w:r>
              <w:t>分</w:t>
            </w:r>
          </w:p>
        </w:tc>
        <w:tc>
          <w:tcPr>
            <w:tcW w:w="696"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6" w:space="0"/>
            </w:tcBorders>
            <w:vAlign w:val="center"/>
          </w:tcPr>
          <w:p>
            <w:pPr>
              <w:pStyle w:val="63"/>
            </w:pPr>
            <w:r>
              <w:rPr>
                <w:rFonts w:hint="eastAsia"/>
              </w:rPr>
              <w:t>劳动</w:t>
            </w:r>
            <w:r>
              <w:t>力</w:t>
            </w:r>
            <w:r>
              <w:rPr>
                <w:rFonts w:hint="eastAsia"/>
              </w:rPr>
              <w:t>及</w:t>
            </w:r>
            <w:r>
              <w:t>设备</w:t>
            </w:r>
            <w:r>
              <w:rPr>
                <w:rFonts w:hint="eastAsia"/>
              </w:rPr>
              <w:t>、</w:t>
            </w:r>
            <w:r>
              <w:t>材料</w:t>
            </w:r>
            <w:r>
              <w:rPr>
                <w:rFonts w:hint="eastAsia"/>
              </w:rPr>
              <w:t>投入不</w:t>
            </w:r>
            <w:r>
              <w:t>尽合理，基本满足本工程要求。</w:t>
            </w:r>
          </w:p>
        </w:tc>
        <w:tc>
          <w:tcPr>
            <w:tcW w:w="934" w:type="dxa"/>
            <w:tcBorders>
              <w:top w:val="single" w:color="auto" w:sz="6" w:space="0"/>
              <w:bottom w:val="single" w:color="auto" w:sz="6" w:space="0"/>
            </w:tcBorders>
            <w:vAlign w:val="center"/>
          </w:tcPr>
          <w:p>
            <w:pPr>
              <w:pStyle w:val="63"/>
              <w:jc w:val="center"/>
            </w:pPr>
            <w:r>
              <w:rPr>
                <w:rFonts w:hint="eastAsia"/>
              </w:rPr>
              <w:t>2</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12" w:space="0"/>
            </w:tcBorders>
            <w:vAlign w:val="center"/>
          </w:tcPr>
          <w:p>
            <w:pPr>
              <w:pStyle w:val="63"/>
            </w:pPr>
            <w:r>
              <w:rPr>
                <w:rFonts w:hint="eastAsia"/>
              </w:rPr>
              <w:t>劳动</w:t>
            </w:r>
            <w:r>
              <w:t>力</w:t>
            </w:r>
            <w:r>
              <w:rPr>
                <w:rFonts w:hint="eastAsia"/>
              </w:rPr>
              <w:t>及</w:t>
            </w:r>
            <w:r>
              <w:t>设备</w:t>
            </w:r>
            <w:r>
              <w:rPr>
                <w:rFonts w:hint="eastAsia"/>
              </w:rPr>
              <w:t>、</w:t>
            </w:r>
            <w:r>
              <w:t>材料投入严重不足，不能满足本工程要求。</w:t>
            </w:r>
          </w:p>
        </w:tc>
        <w:tc>
          <w:tcPr>
            <w:tcW w:w="934" w:type="dxa"/>
            <w:tcBorders>
              <w:top w:val="single" w:color="auto" w:sz="6" w:space="0"/>
              <w:bottom w:val="single" w:color="auto" w:sz="12" w:space="0"/>
            </w:tcBorders>
            <w:vAlign w:val="center"/>
          </w:tcPr>
          <w:p>
            <w:pPr>
              <w:pStyle w:val="63"/>
              <w:jc w:val="center"/>
            </w:pPr>
            <w:r>
              <w:t>0</w:t>
            </w:r>
            <w:r>
              <w:rPr>
                <w:rFonts w:hint="eastAsia"/>
              </w:rPr>
              <w:t>~1</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12" w:space="0"/>
            </w:tcBorders>
            <w:vAlign w:val="center"/>
          </w:tcPr>
          <w:p>
            <w:pPr>
              <w:pStyle w:val="63"/>
              <w:jc w:val="center"/>
            </w:pPr>
            <w:r>
              <w:rPr>
                <w:rFonts w:hint="eastAsia"/>
              </w:rPr>
              <w:t>7</w:t>
            </w:r>
          </w:p>
        </w:tc>
        <w:tc>
          <w:tcPr>
            <w:tcW w:w="1206" w:type="dxa"/>
            <w:vMerge w:val="restart"/>
            <w:tcBorders>
              <w:top w:val="single" w:color="auto" w:sz="12" w:space="0"/>
              <w:bottom w:val="single" w:color="auto" w:sz="12" w:space="0"/>
            </w:tcBorders>
            <w:vAlign w:val="center"/>
          </w:tcPr>
          <w:p>
            <w:pPr>
              <w:pStyle w:val="63"/>
              <w:jc w:val="center"/>
            </w:pPr>
            <w:r>
              <w:rPr>
                <w:rFonts w:hint="eastAsia"/>
              </w:rPr>
              <w:t>主材质量保证</w:t>
            </w:r>
          </w:p>
        </w:tc>
        <w:tc>
          <w:tcPr>
            <w:tcW w:w="651" w:type="dxa"/>
            <w:vMerge w:val="restart"/>
            <w:tcBorders>
              <w:top w:val="single" w:color="auto" w:sz="12" w:space="0"/>
              <w:bottom w:val="single" w:color="auto" w:sz="12" w:space="0"/>
            </w:tcBorders>
            <w:vAlign w:val="center"/>
          </w:tcPr>
          <w:p>
            <w:pPr>
              <w:pStyle w:val="63"/>
              <w:jc w:val="center"/>
            </w:pPr>
            <w:r>
              <w:rPr>
                <w:rFonts w:hint="eastAsia"/>
              </w:rPr>
              <w:t>10分</w:t>
            </w:r>
          </w:p>
        </w:tc>
        <w:tc>
          <w:tcPr>
            <w:tcW w:w="4452" w:type="dxa"/>
            <w:tcBorders>
              <w:top w:val="single" w:color="auto" w:sz="12" w:space="0"/>
              <w:bottom w:val="single" w:color="auto" w:sz="6" w:space="0"/>
            </w:tcBorders>
            <w:vAlign w:val="center"/>
          </w:tcPr>
          <w:p>
            <w:pPr>
              <w:pStyle w:val="63"/>
            </w:pPr>
            <w:r>
              <w:rPr>
                <w:rFonts w:hint="eastAsia"/>
              </w:rPr>
              <w:t>设备、主材选用品牌及技术规格符合招标文件要求</w:t>
            </w:r>
          </w:p>
        </w:tc>
        <w:tc>
          <w:tcPr>
            <w:tcW w:w="934" w:type="dxa"/>
            <w:tcBorders>
              <w:top w:val="single" w:color="auto" w:sz="12" w:space="0"/>
              <w:bottom w:val="single" w:color="auto" w:sz="6" w:space="0"/>
            </w:tcBorders>
            <w:vAlign w:val="center"/>
          </w:tcPr>
          <w:p>
            <w:pPr>
              <w:pStyle w:val="63"/>
              <w:jc w:val="center"/>
            </w:pPr>
            <w:r>
              <w:rPr>
                <w:rFonts w:hint="eastAsia"/>
              </w:rPr>
              <w:t>6</w:t>
            </w:r>
            <w:r>
              <w:t>~</w:t>
            </w:r>
            <w:r>
              <w:rPr>
                <w:rFonts w:hint="eastAsia"/>
              </w:rPr>
              <w:t>10</w:t>
            </w:r>
            <w:r>
              <w:t>分</w:t>
            </w:r>
          </w:p>
        </w:tc>
        <w:tc>
          <w:tcPr>
            <w:tcW w:w="696"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6" w:space="0"/>
            </w:tcBorders>
            <w:vAlign w:val="center"/>
          </w:tcPr>
          <w:p>
            <w:pPr>
              <w:pStyle w:val="63"/>
            </w:pPr>
            <w:r>
              <w:rPr>
                <w:rFonts w:hint="eastAsia"/>
              </w:rPr>
              <w:t>部分设备、主材选用品牌及质量规格符合招标文件要求</w:t>
            </w:r>
          </w:p>
        </w:tc>
        <w:tc>
          <w:tcPr>
            <w:tcW w:w="934" w:type="dxa"/>
            <w:tcBorders>
              <w:top w:val="single" w:color="auto" w:sz="6" w:space="0"/>
              <w:bottom w:val="single" w:color="auto" w:sz="6" w:space="0"/>
            </w:tcBorders>
            <w:vAlign w:val="center"/>
          </w:tcPr>
          <w:p>
            <w:pPr>
              <w:pStyle w:val="63"/>
              <w:jc w:val="center"/>
            </w:pPr>
            <w:r>
              <w:rPr>
                <w:rFonts w:hint="eastAsia"/>
              </w:rPr>
              <w:t>2</w:t>
            </w:r>
            <w:r>
              <w:t>~</w:t>
            </w:r>
            <w:r>
              <w:rPr>
                <w:rFonts w:hint="eastAsia"/>
              </w:rPr>
              <w:t>5</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12" w:space="0"/>
            </w:tcBorders>
            <w:vAlign w:val="center"/>
          </w:tcPr>
          <w:p>
            <w:pPr>
              <w:pStyle w:val="63"/>
            </w:pPr>
            <w:r>
              <w:rPr>
                <w:rFonts w:hint="eastAsia"/>
              </w:rPr>
              <w:t>未按招标文件要求选用主材</w:t>
            </w:r>
          </w:p>
        </w:tc>
        <w:tc>
          <w:tcPr>
            <w:tcW w:w="934" w:type="dxa"/>
            <w:tcBorders>
              <w:top w:val="single" w:color="auto" w:sz="6" w:space="0"/>
              <w:bottom w:val="single" w:color="auto" w:sz="12" w:space="0"/>
            </w:tcBorders>
            <w:vAlign w:val="center"/>
          </w:tcPr>
          <w:p>
            <w:pPr>
              <w:pStyle w:val="63"/>
              <w:jc w:val="center"/>
            </w:pPr>
            <w:r>
              <w:t>0</w:t>
            </w:r>
            <w:r>
              <w:rPr>
                <w:rFonts w:hint="eastAsia"/>
              </w:rPr>
              <w:t>~1</w:t>
            </w:r>
            <w:r>
              <w:t>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12" w:space="0"/>
            </w:tcBorders>
            <w:vAlign w:val="center"/>
          </w:tcPr>
          <w:p>
            <w:pPr>
              <w:pStyle w:val="63"/>
              <w:jc w:val="center"/>
            </w:pPr>
            <w:r>
              <w:rPr>
                <w:rFonts w:hint="eastAsia"/>
              </w:rPr>
              <w:t>8</w:t>
            </w:r>
          </w:p>
        </w:tc>
        <w:tc>
          <w:tcPr>
            <w:tcW w:w="1206" w:type="dxa"/>
            <w:vMerge w:val="restart"/>
            <w:tcBorders>
              <w:top w:val="single" w:color="auto" w:sz="12" w:space="0"/>
              <w:bottom w:val="single" w:color="auto" w:sz="12" w:space="0"/>
            </w:tcBorders>
            <w:vAlign w:val="center"/>
          </w:tcPr>
          <w:p>
            <w:pPr>
              <w:pStyle w:val="63"/>
              <w:jc w:val="center"/>
            </w:pPr>
            <w:r>
              <w:t>安全防护措施</w:t>
            </w:r>
          </w:p>
        </w:tc>
        <w:tc>
          <w:tcPr>
            <w:tcW w:w="651" w:type="dxa"/>
            <w:vMerge w:val="restart"/>
            <w:tcBorders>
              <w:top w:val="single" w:color="auto" w:sz="12" w:space="0"/>
              <w:bottom w:val="single" w:color="auto" w:sz="12" w:space="0"/>
            </w:tcBorders>
            <w:vAlign w:val="center"/>
          </w:tcPr>
          <w:p>
            <w:pPr>
              <w:pStyle w:val="63"/>
              <w:jc w:val="center"/>
            </w:pPr>
            <w:r>
              <w:t>3</w:t>
            </w:r>
            <w:r>
              <w:rPr>
                <w:rFonts w:hint="eastAsia"/>
              </w:rPr>
              <w:t>分</w:t>
            </w:r>
          </w:p>
        </w:tc>
        <w:tc>
          <w:tcPr>
            <w:tcW w:w="4452" w:type="dxa"/>
            <w:tcBorders>
              <w:top w:val="single" w:color="auto" w:sz="12" w:space="0"/>
              <w:bottom w:val="single" w:color="auto" w:sz="6" w:space="0"/>
            </w:tcBorders>
            <w:vAlign w:val="center"/>
          </w:tcPr>
          <w:p>
            <w:pPr>
              <w:pStyle w:val="63"/>
            </w:pPr>
            <w:r>
              <w:rPr>
                <w:rFonts w:hint="eastAsia"/>
              </w:rPr>
              <w:t>安全管理</w:t>
            </w:r>
            <w:r>
              <w:t>体系</w:t>
            </w:r>
            <w:r>
              <w:rPr>
                <w:rFonts w:hint="eastAsia"/>
              </w:rPr>
              <w:t>健全</w:t>
            </w:r>
            <w:r>
              <w:t>、制度</w:t>
            </w:r>
            <w:r>
              <w:rPr>
                <w:rFonts w:hint="eastAsia"/>
              </w:rPr>
              <w:t>完善</w:t>
            </w:r>
          </w:p>
        </w:tc>
        <w:tc>
          <w:tcPr>
            <w:tcW w:w="934" w:type="dxa"/>
            <w:tcBorders>
              <w:top w:val="single" w:color="auto" w:sz="12" w:space="0"/>
              <w:bottom w:val="single" w:color="auto" w:sz="6" w:space="0"/>
            </w:tcBorders>
            <w:vAlign w:val="center"/>
          </w:tcPr>
          <w:p>
            <w:pPr>
              <w:pStyle w:val="63"/>
              <w:jc w:val="center"/>
            </w:pPr>
            <w:r>
              <w:t>2~3分</w:t>
            </w:r>
          </w:p>
        </w:tc>
        <w:tc>
          <w:tcPr>
            <w:tcW w:w="696"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12" w:space="0"/>
            </w:tcBorders>
            <w:vAlign w:val="center"/>
          </w:tcPr>
          <w:p>
            <w:pPr>
              <w:pStyle w:val="63"/>
            </w:pPr>
            <w:r>
              <w:t>制度</w:t>
            </w:r>
            <w:r>
              <w:rPr>
                <w:rFonts w:hint="eastAsia"/>
              </w:rPr>
              <w:t>欠完善</w:t>
            </w:r>
          </w:p>
        </w:tc>
        <w:tc>
          <w:tcPr>
            <w:tcW w:w="934" w:type="dxa"/>
            <w:tcBorders>
              <w:top w:val="single" w:color="auto" w:sz="6" w:space="0"/>
              <w:bottom w:val="single" w:color="auto" w:sz="12" w:space="0"/>
            </w:tcBorders>
            <w:vAlign w:val="center"/>
          </w:tcPr>
          <w:p>
            <w:pPr>
              <w:pStyle w:val="63"/>
              <w:jc w:val="center"/>
            </w:pPr>
            <w:r>
              <w:t>0~1分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12" w:space="0"/>
            </w:tcBorders>
            <w:vAlign w:val="center"/>
          </w:tcPr>
          <w:p>
            <w:pPr>
              <w:pStyle w:val="63"/>
              <w:jc w:val="center"/>
            </w:pPr>
            <w:r>
              <w:rPr>
                <w:rFonts w:hint="eastAsia"/>
              </w:rPr>
              <w:t>9</w:t>
            </w:r>
          </w:p>
        </w:tc>
        <w:tc>
          <w:tcPr>
            <w:tcW w:w="1206" w:type="dxa"/>
            <w:vMerge w:val="restart"/>
            <w:tcBorders>
              <w:top w:val="single" w:color="auto" w:sz="12" w:space="0"/>
              <w:bottom w:val="single" w:color="auto" w:sz="12" w:space="0"/>
            </w:tcBorders>
            <w:vAlign w:val="center"/>
          </w:tcPr>
          <w:p>
            <w:pPr>
              <w:pStyle w:val="63"/>
              <w:jc w:val="center"/>
            </w:pPr>
            <w:r>
              <w:t>文明施工措施</w:t>
            </w:r>
          </w:p>
        </w:tc>
        <w:tc>
          <w:tcPr>
            <w:tcW w:w="651" w:type="dxa"/>
            <w:vMerge w:val="restart"/>
            <w:tcBorders>
              <w:top w:val="single" w:color="auto" w:sz="12" w:space="0"/>
              <w:bottom w:val="single" w:color="auto" w:sz="12" w:space="0"/>
            </w:tcBorders>
            <w:vAlign w:val="center"/>
          </w:tcPr>
          <w:p>
            <w:pPr>
              <w:pStyle w:val="63"/>
              <w:jc w:val="center"/>
            </w:pPr>
            <w:r>
              <w:t>3</w:t>
            </w:r>
            <w:r>
              <w:rPr>
                <w:rFonts w:hint="eastAsia"/>
              </w:rPr>
              <w:t>分</w:t>
            </w:r>
          </w:p>
        </w:tc>
        <w:tc>
          <w:tcPr>
            <w:tcW w:w="4452" w:type="dxa"/>
            <w:tcBorders>
              <w:top w:val="single" w:color="auto" w:sz="12" w:space="0"/>
              <w:bottom w:val="single" w:color="auto" w:sz="6" w:space="0"/>
            </w:tcBorders>
            <w:vAlign w:val="center"/>
          </w:tcPr>
          <w:p>
            <w:pPr>
              <w:pStyle w:val="63"/>
            </w:pPr>
            <w:r>
              <w:rPr>
                <w:rFonts w:hint="eastAsia"/>
              </w:rPr>
              <w:t>文</w:t>
            </w:r>
            <w:r>
              <w:t>施管理体系健全，</w:t>
            </w:r>
            <w:r>
              <w:rPr>
                <w:rFonts w:hint="eastAsia"/>
              </w:rPr>
              <w:t>环</w:t>
            </w:r>
            <w:r>
              <w:t>保</w:t>
            </w:r>
            <w:r>
              <w:rPr>
                <w:rFonts w:hint="eastAsia"/>
              </w:rPr>
              <w:t>措施到位，</w:t>
            </w:r>
            <w:r>
              <w:t>针对性强</w:t>
            </w:r>
          </w:p>
        </w:tc>
        <w:tc>
          <w:tcPr>
            <w:tcW w:w="934" w:type="dxa"/>
            <w:tcBorders>
              <w:top w:val="single" w:color="auto" w:sz="12" w:space="0"/>
              <w:bottom w:val="single" w:color="auto" w:sz="6" w:space="0"/>
            </w:tcBorders>
            <w:vAlign w:val="center"/>
          </w:tcPr>
          <w:p>
            <w:pPr>
              <w:pStyle w:val="63"/>
              <w:jc w:val="center"/>
            </w:pPr>
            <w:r>
              <w:t>2~3分</w:t>
            </w:r>
          </w:p>
        </w:tc>
        <w:tc>
          <w:tcPr>
            <w:tcW w:w="696"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c>
          <w:tcPr>
            <w:tcW w:w="709" w:type="dxa"/>
            <w:vMerge w:val="restart"/>
            <w:tcBorders>
              <w:top w:val="single" w:color="auto" w:sz="12" w:space="0"/>
              <w:bottom w:val="single" w:color="auto" w:sz="12" w:space="0"/>
            </w:tcBorders>
            <w:vAlign w:val="top"/>
          </w:tcPr>
          <w:p>
            <w:pPr>
              <w:pStyle w:val="63"/>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12" w:space="0"/>
              <w:bottom w:val="single" w:color="auto" w:sz="12" w:space="0"/>
            </w:tcBorders>
            <w:vAlign w:val="center"/>
          </w:tcPr>
          <w:p/>
        </w:tc>
        <w:tc>
          <w:tcPr>
            <w:tcW w:w="1206" w:type="dxa"/>
            <w:vMerge w:val="continue"/>
            <w:tcBorders>
              <w:top w:val="single" w:color="auto" w:sz="12" w:space="0"/>
              <w:bottom w:val="single" w:color="auto" w:sz="12" w:space="0"/>
            </w:tcBorders>
            <w:vAlign w:val="center"/>
          </w:tcPr>
          <w:p/>
        </w:tc>
        <w:tc>
          <w:tcPr>
            <w:tcW w:w="651" w:type="dxa"/>
            <w:vMerge w:val="continue"/>
            <w:tcBorders>
              <w:top w:val="single" w:color="auto" w:sz="12" w:space="0"/>
              <w:bottom w:val="single" w:color="auto" w:sz="12" w:space="0"/>
            </w:tcBorders>
            <w:vAlign w:val="center"/>
          </w:tcPr>
          <w:p/>
        </w:tc>
        <w:tc>
          <w:tcPr>
            <w:tcW w:w="4452" w:type="dxa"/>
            <w:tcBorders>
              <w:top w:val="single" w:color="auto" w:sz="6" w:space="0"/>
              <w:bottom w:val="single" w:color="auto" w:sz="12" w:space="0"/>
            </w:tcBorders>
            <w:vAlign w:val="center"/>
          </w:tcPr>
          <w:p>
            <w:pPr>
              <w:pStyle w:val="63"/>
            </w:pPr>
            <w:r>
              <w:rPr>
                <w:rFonts w:hint="eastAsia"/>
              </w:rPr>
              <w:t>有环</w:t>
            </w:r>
            <w:r>
              <w:t>保措施</w:t>
            </w:r>
            <w:r>
              <w:rPr>
                <w:rFonts w:hint="eastAsia"/>
              </w:rPr>
              <w:t>，</w:t>
            </w:r>
            <w:r>
              <w:t>针对性欠佳</w:t>
            </w:r>
          </w:p>
        </w:tc>
        <w:tc>
          <w:tcPr>
            <w:tcW w:w="934" w:type="dxa"/>
            <w:tcBorders>
              <w:top w:val="single" w:color="auto" w:sz="6" w:space="0"/>
              <w:bottom w:val="single" w:color="auto" w:sz="12" w:space="0"/>
            </w:tcBorders>
            <w:vAlign w:val="center"/>
          </w:tcPr>
          <w:p>
            <w:pPr>
              <w:pStyle w:val="63"/>
              <w:jc w:val="center"/>
            </w:pPr>
            <w:r>
              <w:t>0~1分</w:t>
            </w:r>
          </w:p>
        </w:tc>
        <w:tc>
          <w:tcPr>
            <w:tcW w:w="696"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c>
          <w:tcPr>
            <w:tcW w:w="709" w:type="dxa"/>
            <w:vMerge w:val="continue"/>
            <w:tcBorders>
              <w:top w:val="single" w:color="auto" w:sz="12" w:space="0"/>
              <w:bottom w:val="single" w:color="auto" w:sz="12" w:space="0"/>
            </w:tcBorders>
            <w:vAlign w:val="top"/>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3"/>
              <w:jc w:val="center"/>
            </w:pPr>
            <w:r>
              <w:rPr>
                <w:rFonts w:hint="eastAsia"/>
              </w:rPr>
              <w:t>10</w:t>
            </w:r>
          </w:p>
        </w:tc>
        <w:tc>
          <w:tcPr>
            <w:tcW w:w="6309" w:type="dxa"/>
            <w:gridSpan w:val="3"/>
            <w:tcBorders>
              <w:top w:val="single" w:color="auto" w:sz="12" w:space="0"/>
            </w:tcBorders>
            <w:vAlign w:val="center"/>
          </w:tcPr>
          <w:p>
            <w:pPr>
              <w:pStyle w:val="63"/>
            </w:pPr>
            <w:r>
              <w:rPr>
                <w:rFonts w:hint="eastAsia"/>
                <w:b/>
              </w:rPr>
              <w:t xml:space="preserve">   总 </w:t>
            </w:r>
            <w:r>
              <w:rPr>
                <w:b/>
              </w:rPr>
              <w:t>分</w:t>
            </w:r>
          </w:p>
        </w:tc>
        <w:tc>
          <w:tcPr>
            <w:tcW w:w="934" w:type="dxa"/>
            <w:tcBorders>
              <w:top w:val="single" w:color="auto" w:sz="12" w:space="0"/>
            </w:tcBorders>
            <w:vAlign w:val="center"/>
          </w:tcPr>
          <w:p>
            <w:pPr>
              <w:pStyle w:val="63"/>
              <w:jc w:val="center"/>
            </w:pPr>
          </w:p>
        </w:tc>
        <w:tc>
          <w:tcPr>
            <w:tcW w:w="696" w:type="dxa"/>
            <w:tcBorders>
              <w:top w:val="single" w:color="auto" w:sz="12" w:space="0"/>
            </w:tcBorders>
            <w:vAlign w:val="top"/>
          </w:tcPr>
          <w:p>
            <w:pPr>
              <w:pStyle w:val="63"/>
              <w:jc w:val="center"/>
            </w:pPr>
          </w:p>
        </w:tc>
        <w:tc>
          <w:tcPr>
            <w:tcW w:w="709" w:type="dxa"/>
            <w:tcBorders>
              <w:top w:val="single" w:color="auto" w:sz="12" w:space="0"/>
            </w:tcBorders>
            <w:vAlign w:val="top"/>
          </w:tcPr>
          <w:p>
            <w:pPr>
              <w:pStyle w:val="63"/>
              <w:jc w:val="center"/>
            </w:pPr>
          </w:p>
        </w:tc>
        <w:tc>
          <w:tcPr>
            <w:tcW w:w="709" w:type="dxa"/>
            <w:tcBorders>
              <w:top w:val="single" w:color="auto" w:sz="12" w:space="0"/>
            </w:tcBorders>
            <w:vAlign w:val="top"/>
          </w:tcPr>
          <w:p>
            <w:pPr>
              <w:pStyle w:val="63"/>
              <w:jc w:val="center"/>
            </w:pPr>
          </w:p>
        </w:tc>
      </w:tr>
    </w:tbl>
    <w:p>
      <w:pPr>
        <w:tabs>
          <w:tab w:val="left" w:pos="2055"/>
        </w:tabs>
        <w:ind w:firstLine="2550"/>
        <w:sectPr>
          <w:footerReference r:id="rId11" w:type="default"/>
          <w:pgSz w:w="11906" w:h="16838"/>
          <w:pgMar w:top="1135" w:right="1800" w:bottom="1276" w:left="1800" w:header="855" w:footer="851" w:gutter="0"/>
          <w:pgNumType w:fmt="decimal"/>
          <w:cols w:space="720" w:num="1"/>
          <w:titlePg/>
          <w:docGrid w:type="lines" w:linePitch="312" w:charSpace="0"/>
        </w:sectPr>
      </w:pPr>
      <w:r>
        <w:rPr>
          <w:rFonts w:hint="eastAsia"/>
        </w:rPr>
        <w:t>评委签名：</w:t>
      </w:r>
      <w:r>
        <w:tab/>
      </w:r>
    </w:p>
    <w:p>
      <w:pPr>
        <w:tabs>
          <w:tab w:val="left" w:pos="4260"/>
        </w:tabs>
        <w:ind w:firstLine="0"/>
        <w:rPr>
          <w:rFonts w:ascii="Arial" w:hAnsi="Arial" w:cs="宋体"/>
          <w:b/>
          <w:sz w:val="28"/>
          <w:szCs w:val="28"/>
        </w:rPr>
      </w:pPr>
      <w:r>
        <w:rPr>
          <w:rFonts w:hint="eastAsia" w:ascii="Arial" w:hAnsi="Arial" w:cs="宋体"/>
          <w:b/>
          <w:sz w:val="28"/>
          <w:szCs w:val="28"/>
        </w:rPr>
        <w:t>经济</w:t>
      </w:r>
      <w:r>
        <w:rPr>
          <w:rFonts w:ascii="Arial" w:hAnsi="Arial" w:cs="宋体"/>
          <w:b/>
          <w:sz w:val="28"/>
          <w:szCs w:val="28"/>
        </w:rPr>
        <w:t>标评审记录表（标准分</w:t>
      </w:r>
      <w:r>
        <w:rPr>
          <w:rFonts w:hint="eastAsia" w:ascii="Arial" w:hAnsi="Arial" w:cs="宋体"/>
          <w:b/>
          <w:sz w:val="28"/>
          <w:szCs w:val="28"/>
        </w:rPr>
        <w:t>60</w:t>
      </w:r>
      <w:r>
        <w:rPr>
          <w:rFonts w:ascii="Arial" w:hAnsi="Arial" w:cs="宋体"/>
          <w:b/>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序号</w:t>
            </w:r>
          </w:p>
        </w:tc>
        <w:tc>
          <w:tcPr>
            <w:tcW w:w="3960" w:type="dxa"/>
            <w:tcBorders>
              <w:top w:val="single" w:color="auto" w:sz="4" w:space="0"/>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投标人</w:t>
            </w:r>
          </w:p>
        </w:tc>
        <w:tc>
          <w:tcPr>
            <w:tcW w:w="2300" w:type="dxa"/>
            <w:tcBorders>
              <w:top w:val="single" w:color="auto" w:sz="4" w:space="0"/>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投标报价（元）</w:t>
            </w:r>
          </w:p>
        </w:tc>
        <w:tc>
          <w:tcPr>
            <w:tcW w:w="3200" w:type="dxa"/>
            <w:tcBorders>
              <w:top w:val="single" w:color="auto" w:sz="4" w:space="0"/>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评标基准价</w:t>
            </w:r>
          </w:p>
        </w:tc>
        <w:tc>
          <w:tcPr>
            <w:tcW w:w="3000" w:type="dxa"/>
            <w:tcBorders>
              <w:top w:val="single" w:color="auto" w:sz="4" w:space="0"/>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报价得分</w:t>
            </w:r>
          </w:p>
        </w:tc>
        <w:tc>
          <w:tcPr>
            <w:tcW w:w="1200" w:type="dxa"/>
            <w:tcBorders>
              <w:top w:val="single" w:color="auto" w:sz="4" w:space="0"/>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1</w:t>
            </w:r>
          </w:p>
        </w:tc>
        <w:tc>
          <w:tcPr>
            <w:tcW w:w="396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c>
          <w:tcPr>
            <w:tcW w:w="230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2"/>
                <w:szCs w:val="22"/>
              </w:rPr>
            </w:pPr>
            <w:r>
              <w:rPr>
                <w:rFonts w:hint="eastAsia" w:ascii="宋体" w:hAnsi="宋体" w:cs="宋体"/>
                <w:sz w:val="22"/>
                <w:szCs w:val="22"/>
              </w:rPr>
              <w:t>　</w:t>
            </w:r>
          </w:p>
        </w:tc>
        <w:tc>
          <w:tcPr>
            <w:tcW w:w="3200" w:type="dxa"/>
            <w:vMerge w:val="restart"/>
            <w:tcBorders>
              <w:top w:val="nil"/>
              <w:left w:val="single" w:color="auto" w:sz="4" w:space="0"/>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0"/>
                <w:szCs w:val="20"/>
              </w:rPr>
            </w:pPr>
            <w:r>
              <w:rPr>
                <w:rFonts w:hint="eastAsia" w:ascii="宋体" w:hAnsi="宋体" w:cs="宋体"/>
                <w:sz w:val="24"/>
                <w:szCs w:val="24"/>
              </w:rPr>
              <w:t>满足招标文件要求且经评审的投标价格</w:t>
            </w:r>
            <w:r>
              <w:rPr>
                <w:rFonts w:hint="eastAsia" w:ascii="宋体" w:hAnsi="宋体" w:cs="宋体"/>
                <w:b/>
                <w:sz w:val="24"/>
                <w:szCs w:val="24"/>
              </w:rPr>
              <w:t>最低的投标报价</w:t>
            </w:r>
            <w:r>
              <w:rPr>
                <w:rFonts w:hint="eastAsia" w:ascii="宋体" w:hAnsi="宋体" w:cs="宋体"/>
                <w:sz w:val="24"/>
                <w:szCs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p>
        </w:tc>
        <w:tc>
          <w:tcPr>
            <w:tcW w:w="12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2</w:t>
            </w:r>
          </w:p>
        </w:tc>
        <w:tc>
          <w:tcPr>
            <w:tcW w:w="396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c>
          <w:tcPr>
            <w:tcW w:w="230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2"/>
                <w:szCs w:val="22"/>
              </w:rPr>
            </w:pPr>
            <w:r>
              <w:rPr>
                <w:rFonts w:hint="eastAsia" w:ascii="宋体" w:hAnsi="宋体" w:cs="宋体"/>
                <w:sz w:val="22"/>
                <w:szCs w:val="22"/>
              </w:rPr>
              <w:t>　</w:t>
            </w:r>
          </w:p>
        </w:tc>
        <w:tc>
          <w:tcPr>
            <w:tcW w:w="320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30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p>
        </w:tc>
        <w:tc>
          <w:tcPr>
            <w:tcW w:w="12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3</w:t>
            </w:r>
          </w:p>
        </w:tc>
        <w:tc>
          <w:tcPr>
            <w:tcW w:w="396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c>
          <w:tcPr>
            <w:tcW w:w="230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2"/>
                <w:szCs w:val="22"/>
              </w:rPr>
            </w:pPr>
            <w:r>
              <w:rPr>
                <w:rFonts w:hint="eastAsia" w:ascii="宋体" w:hAnsi="宋体" w:cs="宋体"/>
                <w:sz w:val="22"/>
                <w:szCs w:val="22"/>
              </w:rPr>
              <w:t>　</w:t>
            </w:r>
          </w:p>
        </w:tc>
        <w:tc>
          <w:tcPr>
            <w:tcW w:w="320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30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p>
        </w:tc>
        <w:tc>
          <w:tcPr>
            <w:tcW w:w="12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4</w:t>
            </w:r>
          </w:p>
        </w:tc>
        <w:tc>
          <w:tcPr>
            <w:tcW w:w="396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c>
          <w:tcPr>
            <w:tcW w:w="230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2"/>
                <w:szCs w:val="22"/>
              </w:rPr>
            </w:pPr>
            <w:r>
              <w:rPr>
                <w:rFonts w:hint="eastAsia" w:ascii="宋体" w:hAnsi="宋体" w:cs="宋体"/>
                <w:sz w:val="22"/>
                <w:szCs w:val="22"/>
              </w:rPr>
              <w:t>　</w:t>
            </w:r>
          </w:p>
        </w:tc>
        <w:tc>
          <w:tcPr>
            <w:tcW w:w="320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30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p>
        </w:tc>
        <w:tc>
          <w:tcPr>
            <w:tcW w:w="12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5</w:t>
            </w:r>
          </w:p>
        </w:tc>
        <w:tc>
          <w:tcPr>
            <w:tcW w:w="396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c>
          <w:tcPr>
            <w:tcW w:w="2300" w:type="dxa"/>
            <w:tcBorders>
              <w:top w:val="nil"/>
              <w:left w:val="nil"/>
              <w:bottom w:val="single" w:color="auto" w:sz="4" w:space="0"/>
              <w:right w:val="single" w:color="auto" w:sz="4" w:space="0"/>
            </w:tcBorders>
            <w:shd w:val="clear" w:color="000000" w:fill="FFFFFF"/>
            <w:vAlign w:val="center"/>
          </w:tcPr>
          <w:p>
            <w:pPr>
              <w:spacing w:line="240" w:lineRule="auto"/>
              <w:ind w:firstLine="0"/>
              <w:jc w:val="center"/>
              <w:rPr>
                <w:rFonts w:ascii="宋体" w:hAnsi="宋体" w:cs="宋体"/>
                <w:sz w:val="22"/>
                <w:szCs w:val="22"/>
              </w:rPr>
            </w:pPr>
            <w:r>
              <w:rPr>
                <w:rFonts w:hint="eastAsia" w:ascii="宋体" w:hAnsi="宋体" w:cs="宋体"/>
                <w:sz w:val="22"/>
                <w:szCs w:val="22"/>
              </w:rPr>
              <w:t>　</w:t>
            </w:r>
          </w:p>
        </w:tc>
        <w:tc>
          <w:tcPr>
            <w:tcW w:w="3200" w:type="dxa"/>
            <w:vMerge w:val="continue"/>
            <w:tcBorders>
              <w:top w:val="nil"/>
              <w:left w:val="single" w:color="auto" w:sz="4" w:space="0"/>
              <w:bottom w:val="single" w:color="auto" w:sz="4" w:space="0"/>
              <w:right w:val="single" w:color="auto" w:sz="4" w:space="0"/>
            </w:tcBorders>
            <w:shd w:val="clear" w:color="000000" w:fill="auto"/>
            <w:vAlign w:val="center"/>
          </w:tcPr>
          <w:p/>
        </w:tc>
        <w:tc>
          <w:tcPr>
            <w:tcW w:w="30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p>
        </w:tc>
        <w:tc>
          <w:tcPr>
            <w:tcW w:w="1200" w:type="dxa"/>
            <w:tcBorders>
              <w:top w:val="nil"/>
              <w:left w:val="nil"/>
              <w:bottom w:val="single" w:color="auto" w:sz="4" w:space="0"/>
              <w:right w:val="single" w:color="auto" w:sz="4" w:space="0"/>
            </w:tcBorders>
            <w:shd w:val="clear" w:color="000000" w:fill="auto"/>
            <w:vAlign w:val="center"/>
          </w:tcPr>
          <w:p>
            <w:pPr>
              <w:spacing w:line="240" w:lineRule="auto"/>
              <w:ind w:firstLine="0"/>
              <w:jc w:val="center"/>
              <w:rPr>
                <w:rFonts w:ascii="宋体" w:hAnsi="宋体" w:cs="宋体"/>
                <w:sz w:val="24"/>
                <w:szCs w:val="24"/>
              </w:rPr>
            </w:pPr>
            <w:r>
              <w:rPr>
                <w:rFonts w:hint="eastAsia" w:ascii="宋体" w:hAnsi="宋体" w:cs="宋体"/>
                <w:sz w:val="24"/>
                <w:szCs w:val="24"/>
              </w:rPr>
              <w:t>　</w:t>
            </w:r>
          </w:p>
        </w:tc>
      </w:tr>
    </w:tbl>
    <w:p>
      <w:pPr>
        <w:spacing w:line="240" w:lineRule="auto"/>
        <w:rPr>
          <w:rFonts w:ascii="Arial" w:hAnsi="Arial" w:cs="Arial"/>
          <w:b/>
        </w:rPr>
      </w:pPr>
    </w:p>
    <w:p>
      <w:pPr>
        <w:spacing w:line="240" w:lineRule="auto"/>
        <w:ind w:firstLine="95"/>
        <w:rPr>
          <w:rFonts w:ascii="宋体" w:hAnsi="宋体" w:cs="Arial"/>
        </w:rPr>
      </w:pPr>
    </w:p>
    <w:p>
      <w:pPr>
        <w:pStyle w:val="62"/>
        <w:ind w:firstLine="420"/>
        <w:rPr>
          <w:rFonts w:cs="Arial"/>
        </w:rPr>
      </w:pPr>
    </w:p>
    <w:p>
      <w:pPr>
        <w:pStyle w:val="62"/>
        <w:ind w:firstLine="420"/>
        <w:rPr>
          <w:rFonts w:cs="Arial"/>
        </w:rPr>
      </w:pPr>
    </w:p>
    <w:p>
      <w:pPr>
        <w:pStyle w:val="62"/>
        <w:ind w:firstLine="420"/>
        <w:rPr>
          <w:rFonts w:cs="Arial"/>
        </w:rPr>
      </w:pPr>
    </w:p>
    <w:p>
      <w:pPr>
        <w:pStyle w:val="62"/>
        <w:ind w:firstLine="420"/>
        <w:rPr>
          <w:rFonts w:ascii="Arial" w:hAnsi="Arial" w:cs="Arial"/>
        </w:rPr>
      </w:pPr>
      <w:r>
        <w:rPr>
          <w:rFonts w:cs="Arial"/>
        </w:rPr>
        <w:t>全体评委签名：                                                日期：    年    月    日</w:t>
      </w:r>
    </w:p>
    <w:p>
      <w:pPr>
        <w:ind w:firstLine="420"/>
        <w:rPr>
          <w:rFonts w:ascii="Arial" w:hAnsi="Arial" w:cs="Arial"/>
        </w:rPr>
        <w:sectPr>
          <w:pgSz w:w="16838" w:h="11906" w:orient="landscape"/>
          <w:pgMar w:top="1440" w:right="1800" w:bottom="1440" w:left="1800" w:header="855" w:footer="851" w:gutter="0"/>
          <w:pgNumType w:fmt="decimal"/>
          <w:cols w:space="720" w:num="1"/>
          <w:titlePg/>
          <w:docGrid w:type="lines" w:linePitch="312" w:charSpace="0"/>
        </w:sectPr>
      </w:pPr>
    </w:p>
    <w:p>
      <w:pPr>
        <w:pStyle w:val="2"/>
        <w:ind w:left="0" w:firstLine="0"/>
        <w:rPr>
          <w:rFonts w:ascii="宋体" w:hAnsi="宋体"/>
          <w:highlight w:val="none"/>
        </w:rPr>
      </w:pPr>
      <w:bookmarkStart w:id="22" w:name="_Toc79682147"/>
      <w:r>
        <w:rPr>
          <w:rFonts w:hint="eastAsia" w:ascii="宋体" w:hAnsi="宋体"/>
          <w:highlight w:val="none"/>
        </w:rPr>
        <w:t>技术</w:t>
      </w:r>
      <w:r>
        <w:rPr>
          <w:rFonts w:ascii="宋体" w:hAnsi="宋体"/>
          <w:highlight w:val="none"/>
        </w:rPr>
        <w:t>要求</w:t>
      </w:r>
      <w:bookmarkEnd w:id="22"/>
    </w:p>
    <w:p/>
    <w:p>
      <w:pPr>
        <w:pStyle w:val="121"/>
        <w:numPr>
          <w:ilvl w:val="0"/>
          <w:numId w:val="0"/>
        </w:numPr>
        <w:ind w:left="0" w:firstLine="210"/>
        <w:rPr>
          <w:rFonts w:ascii="宋体" w:hAnsi="宋体" w:eastAsia="宋体" w:cs="宋体"/>
          <w:b/>
          <w:sz w:val="28"/>
          <w:szCs w:val="28"/>
        </w:rPr>
      </w:pPr>
      <w:r>
        <w:rPr>
          <w:rFonts w:ascii="宋体" w:hAnsi="宋体" w:eastAsia="宋体" w:cs="宋体"/>
          <w:b/>
          <w:sz w:val="28"/>
          <w:szCs w:val="28"/>
        </w:rPr>
        <w:t>1、项目整体描述：</w:t>
      </w:r>
    </w:p>
    <w:p>
      <w:pPr>
        <w:pStyle w:val="121"/>
        <w:numPr>
          <w:ilvl w:val="0"/>
          <w:numId w:val="0"/>
        </w:numPr>
        <w:ind w:left="0" w:firstLine="210"/>
        <w:rPr>
          <w:rFonts w:ascii="宋体" w:hAnsi="宋体" w:eastAsia="宋体" w:cs="宋体"/>
        </w:rPr>
      </w:pPr>
      <w:r>
        <w:rPr>
          <w:rFonts w:ascii="宋体" w:hAnsi="宋体" w:eastAsia="宋体" w:cs="宋体"/>
        </w:rPr>
        <w:t xml:space="preserve">     清华长庚医院1#楼西侧汽车坡道雨棚原做法为钢结构框架，阳光板罩面（铝合金压条） 雨棚，已使用7年，现阳光板罩面已老化、破损严重，对出入车库的车辆及人员通行造成安全隐患，拟对破损的阳光板罩面更换为耐候性能更优的玻璃</w:t>
      </w:r>
      <w:r>
        <w:rPr>
          <w:rFonts w:hint="eastAsia" w:ascii="宋体" w:hAnsi="宋体" w:cs="宋体"/>
          <w:lang w:eastAsia="zh-CN"/>
        </w:rPr>
        <w:t>钢</w:t>
      </w:r>
      <w:r>
        <w:rPr>
          <w:rFonts w:ascii="宋体" w:hAnsi="宋体" w:eastAsia="宋体" w:cs="宋体"/>
        </w:rPr>
        <w:t>板。</w:t>
      </w:r>
    </w:p>
    <w:p>
      <w:pPr>
        <w:pStyle w:val="121"/>
        <w:ind w:left="360" w:firstLine="0"/>
      </w:pPr>
      <w:r>
        <w:rPr>
          <w:sz w:val="20"/>
        </w:rPr>
        <w:drawing>
          <wp:inline distT="0" distB="0" distL="0" distR="0">
            <wp:extent cx="4707890" cy="3525520"/>
            <wp:effectExtent l="0" t="0" r="0" b="0"/>
            <wp:docPr id="14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708525" cy="3526155"/>
                    </a:xfrm>
                    <a:prstGeom prst="rect">
                      <a:avLst/>
                    </a:prstGeom>
                    <a:ln cap="flat"/>
                  </pic:spPr>
                </pic:pic>
              </a:graphicData>
            </a:graphic>
          </wp:inline>
        </w:drawing>
      </w:r>
    </w:p>
    <w:p/>
    <w:p>
      <w:pPr>
        <w:pStyle w:val="51"/>
        <w:numPr>
          <w:ilvl w:val="0"/>
          <w:numId w:val="0"/>
        </w:numPr>
        <w:tabs>
          <w:tab w:val="left" w:pos="679"/>
          <w:tab w:val="left" w:pos="680"/>
        </w:tabs>
        <w:autoSpaceDE w:val="0"/>
        <w:autoSpaceDN w:val="0"/>
        <w:spacing w:before="70" w:after="0" w:line="240" w:lineRule="auto"/>
        <w:ind w:left="770" w:right="0" w:hanging="562"/>
        <w:jc w:val="left"/>
        <w:rPr>
          <w:rFonts w:ascii="宋体" w:hAnsi="宋体" w:eastAsia="宋体" w:cs="宋体"/>
          <w:b/>
          <w:sz w:val="28"/>
          <w:szCs w:val="28"/>
        </w:rPr>
      </w:pPr>
      <w:r>
        <w:rPr>
          <w:rFonts w:ascii="宋体" w:hAnsi="宋体" w:eastAsia="宋体" w:cs="宋体"/>
          <w:b/>
          <w:sz w:val="28"/>
          <w:szCs w:val="28"/>
        </w:rPr>
        <w:t>2、工作条件</w:t>
      </w:r>
    </w:p>
    <w:p>
      <w:pPr>
        <w:pStyle w:val="121"/>
        <w:numPr>
          <w:ilvl w:val="0"/>
          <w:numId w:val="0"/>
        </w:numPr>
        <w:ind w:left="0" w:firstLine="210"/>
        <w:rPr>
          <w:rFonts w:ascii="宋体" w:hAnsi="宋体" w:eastAsia="宋体" w:cs="宋体"/>
        </w:rPr>
      </w:pPr>
      <w:r>
        <w:rPr>
          <w:rFonts w:ascii="宋体" w:hAnsi="宋体" w:eastAsia="宋体" w:cs="宋体"/>
        </w:rPr>
        <w:t>（1）自然环境</w:t>
      </w:r>
    </w:p>
    <w:p>
      <w:pPr>
        <w:pStyle w:val="121"/>
        <w:numPr>
          <w:ilvl w:val="0"/>
          <w:numId w:val="0"/>
        </w:numPr>
        <w:ind w:left="0" w:firstLine="210"/>
        <w:rPr>
          <w:rFonts w:ascii="宋体" w:hAnsi="宋体" w:eastAsia="宋体" w:cs="宋体"/>
        </w:rPr>
      </w:pPr>
      <w:r>
        <w:rPr>
          <w:rFonts w:ascii="宋体" w:hAnsi="宋体" w:eastAsia="宋体" w:cs="宋体"/>
        </w:rPr>
        <w:t>海拔高度： ≤1000m；</w:t>
      </w:r>
    </w:p>
    <w:p>
      <w:pPr>
        <w:pStyle w:val="121"/>
        <w:numPr>
          <w:ilvl w:val="0"/>
          <w:numId w:val="0"/>
        </w:numPr>
        <w:ind w:left="0" w:firstLine="210"/>
        <w:rPr>
          <w:rFonts w:ascii="宋体" w:hAnsi="宋体" w:eastAsia="宋体" w:cs="宋体"/>
        </w:rPr>
      </w:pPr>
      <w:r>
        <w:rPr>
          <w:rFonts w:ascii="宋体" w:hAnsi="宋体" w:eastAsia="宋体" w:cs="宋体"/>
        </w:rPr>
        <w:t>环境温度：-20 ℃ ～ +45 ℃，24 小时平均温度不超过 35 ℃； 相对湿度： 日平均值不大于 95%，月平均值不大于 90%。</w:t>
      </w:r>
    </w:p>
    <w:p>
      <w:pPr>
        <w:pStyle w:val="121"/>
        <w:numPr>
          <w:ilvl w:val="0"/>
          <w:numId w:val="0"/>
        </w:numPr>
        <w:ind w:left="0" w:firstLine="210"/>
        <w:rPr>
          <w:rFonts w:ascii="宋体" w:hAnsi="宋体" w:eastAsia="宋体" w:cs="宋体"/>
        </w:rPr>
      </w:pPr>
      <w:r>
        <w:rPr>
          <w:rFonts w:ascii="宋体" w:hAnsi="宋体" w:eastAsia="宋体" w:cs="宋体"/>
        </w:rPr>
        <w:t>（2）工作环境</w:t>
      </w:r>
    </w:p>
    <w:p>
      <w:pPr>
        <w:pStyle w:val="121"/>
        <w:numPr>
          <w:ilvl w:val="0"/>
          <w:numId w:val="0"/>
        </w:numPr>
        <w:ind w:left="0" w:firstLine="210"/>
        <w:rPr>
          <w:rFonts w:ascii="宋体" w:hAnsi="宋体" w:eastAsia="宋体" w:cs="宋体"/>
        </w:rPr>
      </w:pPr>
      <w:r>
        <w:rPr>
          <w:rFonts w:ascii="宋体" w:hAnsi="宋体" w:eastAsia="宋体" w:cs="宋体"/>
        </w:rPr>
        <w:t>室外环境温度为-20℃～45℃，冬季极端低温为-27.4℃，车库出入口夏天裸地极端温度 50℃以上，最大相对湿度为 90％以上，年平均降雨量为 636.8mm。冬季风沙大，秋冬两季气候干燥易产生静电；</w:t>
      </w:r>
    </w:p>
    <w:p>
      <w:pPr>
        <w:pStyle w:val="121"/>
        <w:numPr>
          <w:ilvl w:val="0"/>
          <w:numId w:val="0"/>
        </w:numPr>
        <w:ind w:left="0" w:firstLine="210"/>
        <w:rPr>
          <w:rFonts w:ascii="宋体" w:hAnsi="宋体" w:eastAsia="宋体" w:cs="宋体"/>
        </w:rPr>
      </w:pPr>
      <w:r>
        <w:rPr>
          <w:rFonts w:ascii="宋体" w:hAnsi="宋体" w:eastAsia="宋体" w:cs="宋体"/>
        </w:rPr>
        <w:t>本项目使用寿命内，需在上述自然环境及工作环境下正常工作。</w:t>
      </w:r>
    </w:p>
    <w:p>
      <w:pPr>
        <w:pStyle w:val="51"/>
        <w:numPr>
          <w:ilvl w:val="0"/>
          <w:numId w:val="0"/>
        </w:numPr>
        <w:tabs>
          <w:tab w:val="left" w:pos="679"/>
          <w:tab w:val="left" w:pos="680"/>
        </w:tabs>
        <w:autoSpaceDE w:val="0"/>
        <w:autoSpaceDN w:val="0"/>
        <w:spacing w:before="0" w:after="0" w:line="240" w:lineRule="auto"/>
        <w:ind w:left="0" w:right="0" w:firstLine="0"/>
        <w:jc w:val="left"/>
        <w:rPr>
          <w:rFonts w:ascii="宋体" w:hAnsi="宋体" w:eastAsia="宋体" w:cs="宋体"/>
          <w:b/>
          <w:sz w:val="28"/>
          <w:szCs w:val="28"/>
        </w:rPr>
      </w:pPr>
      <w:r>
        <w:rPr>
          <w:rFonts w:ascii="宋体" w:hAnsi="宋体" w:eastAsia="宋体" w:cs="宋体"/>
          <w:b/>
          <w:sz w:val="28"/>
          <w:szCs w:val="28"/>
        </w:rPr>
        <w:t>3、标准规范</w:t>
      </w:r>
    </w:p>
    <w:p>
      <w:pPr>
        <w:pStyle w:val="121"/>
        <w:numPr>
          <w:ilvl w:val="0"/>
          <w:numId w:val="0"/>
        </w:numPr>
        <w:ind w:left="0" w:firstLine="210"/>
        <w:rPr>
          <w:rFonts w:ascii="宋体" w:hAnsi="宋体" w:eastAsia="宋体" w:cs="宋体"/>
        </w:rPr>
      </w:pPr>
      <w:r>
        <w:rPr>
          <w:rFonts w:ascii="宋体" w:hAnsi="宋体" w:eastAsia="宋体" w:cs="宋体"/>
        </w:rPr>
        <w:t xml:space="preserve">     投标人提供的装修材料、设备及施工服务应遵循下列标准的最新版本或修订本，但不局限于这些标准。投标人如采用其它标准，均须经招标人确认。投标人从别处购买的设备和附件，都必须符合标准规范的最新版本或修订本。 投标时，投标人须在投标文件中说明标准规范的执行情况。如采取“执行”或“参照执行”的方式执行标准规范，应予以说明；如仅执行某项标准规范中的个别条款，应引用原文或条款号说明执行的范围。</w:t>
      </w:r>
    </w:p>
    <w:p>
      <w:pPr>
        <w:pStyle w:val="121"/>
        <w:numPr>
          <w:ilvl w:val="0"/>
          <w:numId w:val="0"/>
        </w:numPr>
        <w:ind w:left="0" w:firstLine="210"/>
        <w:rPr>
          <w:rFonts w:ascii="宋体" w:hAnsi="宋体" w:eastAsia="宋体" w:cs="宋体"/>
        </w:rPr>
      </w:pPr>
      <w:r>
        <w:rPr>
          <w:rFonts w:ascii="宋体" w:hAnsi="宋体" w:eastAsia="宋体" w:cs="宋体"/>
        </w:rPr>
        <w:t>《民用建筑设计统一标准》（GB50352-2019）</w:t>
      </w:r>
    </w:p>
    <w:p>
      <w:pPr>
        <w:pStyle w:val="121"/>
        <w:numPr>
          <w:ilvl w:val="0"/>
          <w:numId w:val="0"/>
        </w:numPr>
        <w:ind w:left="0" w:firstLine="210"/>
        <w:rPr>
          <w:rFonts w:ascii="宋体" w:hAnsi="宋体" w:eastAsia="宋体" w:cs="宋体"/>
        </w:rPr>
      </w:pPr>
      <w:r>
        <w:rPr>
          <w:rFonts w:ascii="宋体" w:hAnsi="宋体" w:eastAsia="宋体" w:cs="宋体"/>
        </w:rPr>
        <w:t>《建筑设计防火规范》（2018 版）（GB50016-2014）</w:t>
      </w:r>
    </w:p>
    <w:p>
      <w:pPr>
        <w:pStyle w:val="121"/>
        <w:numPr>
          <w:ilvl w:val="0"/>
          <w:numId w:val="0"/>
        </w:numPr>
        <w:ind w:left="0" w:firstLine="210"/>
        <w:rPr>
          <w:rFonts w:ascii="宋体" w:hAnsi="宋体" w:eastAsia="宋体" w:cs="宋体"/>
        </w:rPr>
      </w:pPr>
      <w:r>
        <w:rPr>
          <w:rFonts w:ascii="宋体" w:hAnsi="宋体" w:eastAsia="宋体" w:cs="宋体"/>
        </w:rPr>
        <w:t>《建筑装饰装修工程质量验收标准》（GB50210-2018）</w:t>
      </w:r>
    </w:p>
    <w:p>
      <w:pPr>
        <w:pStyle w:val="121"/>
        <w:numPr>
          <w:ilvl w:val="0"/>
          <w:numId w:val="0"/>
        </w:numPr>
        <w:ind w:left="0" w:firstLine="210"/>
        <w:rPr>
          <w:rFonts w:ascii="宋体" w:hAnsi="宋体" w:eastAsia="宋体" w:cs="宋体"/>
        </w:rPr>
      </w:pPr>
      <w:r>
        <w:rPr>
          <w:rFonts w:ascii="宋体" w:hAnsi="宋体" w:eastAsia="宋体" w:cs="宋体"/>
        </w:rPr>
        <w:t>《钢结构设计规范》（GB50017-2017）</w:t>
      </w:r>
    </w:p>
    <w:p>
      <w:pPr>
        <w:pStyle w:val="121"/>
        <w:numPr>
          <w:ilvl w:val="0"/>
          <w:numId w:val="0"/>
        </w:numPr>
        <w:ind w:left="0" w:firstLine="210"/>
        <w:rPr>
          <w:rFonts w:ascii="宋体" w:hAnsi="宋体" w:eastAsia="宋体" w:cs="宋体"/>
        </w:rPr>
      </w:pPr>
      <w:r>
        <w:rPr>
          <w:rFonts w:ascii="宋体" w:hAnsi="宋体" w:eastAsia="宋体" w:cs="宋体"/>
        </w:rPr>
        <w:t>《钢结构工程施工质量验收规范》（GB50205-2020）</w:t>
      </w:r>
    </w:p>
    <w:p>
      <w:pPr>
        <w:pStyle w:val="121"/>
        <w:numPr>
          <w:ilvl w:val="0"/>
          <w:numId w:val="0"/>
        </w:numPr>
        <w:ind w:left="0" w:firstLine="210"/>
        <w:rPr>
          <w:rFonts w:ascii="宋体" w:hAnsi="宋体" w:eastAsia="宋体" w:cs="宋体"/>
        </w:rPr>
      </w:pPr>
      <w:r>
        <w:rPr>
          <w:rFonts w:ascii="宋体" w:hAnsi="宋体" w:eastAsia="宋体" w:cs="宋体"/>
        </w:rPr>
        <w:t>《建筑钢结构焊接规范》（GB50661-2011）</w:t>
      </w:r>
    </w:p>
    <w:p>
      <w:pPr>
        <w:pStyle w:val="121"/>
        <w:numPr>
          <w:ilvl w:val="0"/>
          <w:numId w:val="0"/>
        </w:numPr>
        <w:ind w:left="0" w:firstLine="210"/>
        <w:rPr>
          <w:rFonts w:ascii="宋体" w:hAnsi="宋体" w:eastAsia="宋体" w:cs="宋体"/>
        </w:rPr>
      </w:pPr>
      <w:r>
        <w:rPr>
          <w:rFonts w:ascii="宋体" w:hAnsi="宋体" w:eastAsia="宋体" w:cs="宋体"/>
        </w:rPr>
        <w:t>《建筑材料及制品燃烧性能分级》（GB 8624-2012）</w:t>
      </w:r>
    </w:p>
    <w:p>
      <w:pPr>
        <w:pStyle w:val="121"/>
        <w:numPr>
          <w:ilvl w:val="0"/>
          <w:numId w:val="0"/>
        </w:numPr>
        <w:ind w:left="0" w:firstLine="210"/>
        <w:rPr>
          <w:rFonts w:ascii="宋体" w:hAnsi="宋体" w:eastAsia="宋体" w:cs="宋体"/>
        </w:rPr>
      </w:pPr>
      <w:r>
        <w:rPr>
          <w:rFonts w:ascii="宋体" w:hAnsi="宋体" w:eastAsia="宋体" w:cs="宋体"/>
        </w:rPr>
        <w:t>《公共建筑节能设计标准》（GB 50189-2015）</w:t>
      </w:r>
    </w:p>
    <w:p>
      <w:pPr>
        <w:pStyle w:val="121"/>
        <w:numPr>
          <w:ilvl w:val="0"/>
          <w:numId w:val="0"/>
        </w:numPr>
        <w:ind w:left="0" w:firstLine="210"/>
        <w:rPr>
          <w:rFonts w:ascii="宋体" w:hAnsi="宋体" w:eastAsia="宋体" w:cs="宋体"/>
        </w:rPr>
      </w:pPr>
      <w:r>
        <w:rPr>
          <w:rFonts w:ascii="宋体" w:hAnsi="宋体" w:eastAsia="宋体" w:cs="宋体"/>
        </w:rPr>
        <w:t>《民用建筑绿色设计规范》（JGJ/T 229-2010）</w:t>
      </w:r>
    </w:p>
    <w:p>
      <w:pPr>
        <w:pStyle w:val="51"/>
        <w:numPr>
          <w:ilvl w:val="0"/>
          <w:numId w:val="0"/>
        </w:numPr>
        <w:tabs>
          <w:tab w:val="left" w:pos="679"/>
          <w:tab w:val="left" w:pos="680"/>
        </w:tabs>
        <w:autoSpaceDE w:val="0"/>
        <w:autoSpaceDN w:val="0"/>
        <w:spacing w:before="0" w:after="0" w:line="240" w:lineRule="auto"/>
        <w:ind w:left="0" w:right="0" w:firstLine="0"/>
        <w:jc w:val="left"/>
        <w:rPr>
          <w:rFonts w:ascii="宋体" w:hAnsi="宋体" w:eastAsia="宋体" w:cs="宋体"/>
          <w:b/>
          <w:sz w:val="28"/>
          <w:szCs w:val="28"/>
        </w:rPr>
      </w:pPr>
      <w:r>
        <w:rPr>
          <w:rFonts w:ascii="宋体" w:hAnsi="宋体" w:eastAsia="宋体" w:cs="宋体"/>
          <w:b/>
          <w:sz w:val="28"/>
          <w:szCs w:val="28"/>
        </w:rPr>
        <w:t>4、材料要求：</w:t>
      </w:r>
    </w:p>
    <w:p>
      <w:pPr>
        <w:pStyle w:val="121"/>
        <w:numPr>
          <w:ilvl w:val="0"/>
          <w:numId w:val="0"/>
        </w:numPr>
        <w:ind w:left="0" w:firstLine="210"/>
        <w:rPr>
          <w:rFonts w:ascii="宋体" w:hAnsi="宋体" w:eastAsia="宋体" w:cs="宋体"/>
        </w:rPr>
      </w:pPr>
      <w:r>
        <w:rPr>
          <w:rFonts w:ascii="宋体" w:hAnsi="宋体" w:eastAsia="宋体" w:cs="宋体"/>
        </w:rPr>
        <w:t>（1）除本合同和施工图纸另有规定外，所有设备、材料的质量均必须符合现行国家和行业规定标准、规范的相应要求。标准和规定与设计文件不一致时，以要求高的为准。</w:t>
      </w:r>
    </w:p>
    <w:p>
      <w:pPr>
        <w:pStyle w:val="121"/>
        <w:numPr>
          <w:ilvl w:val="0"/>
          <w:numId w:val="0"/>
        </w:numPr>
        <w:ind w:left="0" w:firstLine="210"/>
        <w:rPr>
          <w:rFonts w:ascii="宋体" w:hAnsi="宋体" w:eastAsia="宋体" w:cs="宋体"/>
        </w:rPr>
      </w:pPr>
      <w:r>
        <w:rPr>
          <w:rFonts w:ascii="宋体" w:hAnsi="宋体" w:eastAsia="宋体" w:cs="宋体"/>
        </w:rPr>
        <w:t>（2）对本合同中设备材料所采用的标准和规范的任何部分，当投标人提出变更建议改用其它标准和规范，同样可以保证工期及设备达到相同质量或更高的质量时， 投标人报经招标人审批后也可采用。但此项批准并不免除投标人在合同中规定的任何责任。</w:t>
      </w:r>
    </w:p>
    <w:p>
      <w:pPr>
        <w:pStyle w:val="121"/>
        <w:numPr>
          <w:ilvl w:val="0"/>
          <w:numId w:val="0"/>
        </w:numPr>
        <w:ind w:left="0" w:firstLine="210"/>
        <w:rPr>
          <w:rFonts w:ascii="宋体" w:hAnsi="宋体" w:eastAsia="宋体" w:cs="宋体"/>
        </w:rPr>
      </w:pPr>
      <w:r>
        <w:rPr>
          <w:rFonts w:ascii="宋体" w:hAnsi="宋体" w:eastAsia="宋体" w:cs="宋体"/>
        </w:rPr>
        <w:t>本次工程所需更换的玻璃</w:t>
      </w:r>
      <w:r>
        <w:rPr>
          <w:rFonts w:hint="eastAsia" w:ascii="宋体" w:hAnsi="宋体" w:cs="宋体"/>
          <w:lang w:eastAsia="zh-CN"/>
        </w:rPr>
        <w:t>钢</w:t>
      </w:r>
      <w:r>
        <w:rPr>
          <w:rFonts w:ascii="宋体" w:hAnsi="宋体" w:eastAsia="宋体" w:cs="宋体"/>
        </w:rPr>
        <w:t>板及安装配件由投标人提供。</w:t>
      </w:r>
    </w:p>
    <w:p>
      <w:pPr>
        <w:pStyle w:val="121"/>
        <w:numPr>
          <w:ilvl w:val="0"/>
          <w:numId w:val="0"/>
        </w:numPr>
        <w:ind w:left="0" w:firstLine="210"/>
        <w:rPr>
          <w:rFonts w:ascii="宋体" w:hAnsi="宋体" w:eastAsia="宋体" w:cs="宋体"/>
        </w:rPr>
      </w:pPr>
      <w:r>
        <w:rPr>
          <w:rFonts w:ascii="宋体" w:hAnsi="宋体" w:eastAsia="宋体" w:cs="宋体"/>
        </w:rPr>
        <w:t>* 玻璃</w:t>
      </w:r>
      <w:r>
        <w:rPr>
          <w:rFonts w:hint="eastAsia" w:ascii="宋体" w:hAnsi="宋体" w:cs="宋体"/>
          <w:lang w:eastAsia="zh-CN"/>
        </w:rPr>
        <w:t>钢</w:t>
      </w:r>
      <w:r>
        <w:rPr>
          <w:rFonts w:ascii="宋体" w:hAnsi="宋体" w:eastAsia="宋体" w:cs="宋体"/>
        </w:rPr>
        <w:t>板具有防腐蚀、耐老化、抗冲击、透光率高、成型美观、造价低廉的优点，是优质绿色建材。</w:t>
      </w:r>
    </w:p>
    <w:p>
      <w:pPr>
        <w:pStyle w:val="121"/>
        <w:numPr>
          <w:ilvl w:val="0"/>
          <w:numId w:val="0"/>
        </w:numPr>
        <w:ind w:left="0" w:firstLine="210"/>
        <w:rPr>
          <w:rFonts w:ascii="宋体" w:hAnsi="宋体" w:eastAsia="宋体" w:cs="宋体"/>
        </w:rPr>
      </w:pPr>
      <w:r>
        <w:rPr>
          <w:rFonts w:ascii="宋体" w:hAnsi="宋体" w:eastAsia="宋体" w:cs="宋体"/>
        </w:rPr>
        <w:t>* 玻璃</w:t>
      </w:r>
      <w:r>
        <w:rPr>
          <w:rFonts w:hint="eastAsia" w:ascii="宋体" w:hAnsi="宋体" w:cs="宋体"/>
          <w:lang w:eastAsia="zh-CN"/>
        </w:rPr>
        <w:t>钢</w:t>
      </w:r>
      <w:r>
        <w:rPr>
          <w:rFonts w:ascii="宋体" w:hAnsi="宋体" w:eastAsia="宋体" w:cs="宋体"/>
        </w:rPr>
        <w:t>板具有连续成型、无限延长、轻质高强、耐老化、透光、阻燃、尺寸精确、表面光洁、随意着色、免维护、绿色环保等特点，产品广泛用于大型建筑、现代轻钢结构彩色压型板、温室大棚、体育场馆、水产养殖等场所。</w:t>
      </w:r>
    </w:p>
    <w:p>
      <w:pPr>
        <w:pStyle w:val="121"/>
        <w:numPr>
          <w:ilvl w:val="0"/>
          <w:numId w:val="0"/>
        </w:numPr>
        <w:ind w:left="0" w:firstLine="210"/>
        <w:rPr>
          <w:rFonts w:ascii="宋体" w:hAnsi="宋体" w:eastAsia="宋体" w:cs="宋体"/>
        </w:rPr>
      </w:pPr>
      <w:r>
        <w:rPr>
          <w:rFonts w:ascii="宋体" w:hAnsi="宋体" w:eastAsia="宋体" w:cs="宋体"/>
        </w:rPr>
        <w:t xml:space="preserve">       </w:t>
      </w:r>
      <w:r>
        <w:rPr>
          <w:sz w:val="20"/>
        </w:rPr>
        <w:drawing>
          <wp:inline distT="0" distB="0" distL="0" distR="0">
            <wp:extent cx="4171315" cy="2479040"/>
            <wp:effectExtent l="0" t="0" r="0" b="0"/>
            <wp:docPr id="141"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 descr="IMG_257"/>
                    <pic:cNvPicPr>
                      <a:picLocks noChangeAspect="1" noChangeArrowheads="1"/>
                    </pic:cNvPicPr>
                  </pic:nvPicPr>
                  <pic:blipFill>
                    <a:blip r:embed="rId24" cstate="print"/>
                    <a:stretch>
                      <a:fillRect/>
                    </a:stretch>
                  </pic:blipFill>
                  <pic:spPr>
                    <a:xfrm>
                      <a:off x="0" y="0"/>
                      <a:ext cx="4171950" cy="2479675"/>
                    </a:xfrm>
                    <a:prstGeom prst="rect">
                      <a:avLst/>
                    </a:prstGeom>
                    <a:noFill/>
                    <a:ln w="9525" cap="flat">
                      <a:noFill/>
                    </a:ln>
                  </pic:spPr>
                </pic:pic>
              </a:graphicData>
            </a:graphic>
          </wp:inline>
        </w:drawing>
      </w:r>
    </w:p>
    <w:p>
      <w:pPr>
        <w:pStyle w:val="121"/>
        <w:numPr>
          <w:ilvl w:val="0"/>
          <w:numId w:val="0"/>
        </w:numPr>
        <w:ind w:left="0" w:firstLine="210"/>
        <w:rPr>
          <w:rFonts w:ascii="宋体" w:hAnsi="宋体" w:eastAsia="宋体" w:cs="宋体"/>
        </w:rPr>
      </w:pPr>
    </w:p>
    <w:p>
      <w:pPr>
        <w:pStyle w:val="121"/>
        <w:numPr>
          <w:ilvl w:val="0"/>
          <w:numId w:val="0"/>
        </w:numPr>
        <w:ind w:left="0" w:firstLine="210"/>
        <w:rPr>
          <w:rFonts w:ascii="宋体" w:hAnsi="宋体" w:eastAsia="宋体" w:cs="宋体"/>
        </w:rPr>
      </w:pPr>
    </w:p>
    <w:p>
      <w:pPr>
        <w:pStyle w:val="121"/>
        <w:numPr>
          <w:ilvl w:val="0"/>
          <w:numId w:val="0"/>
        </w:numPr>
        <w:ind w:left="0" w:firstLine="210"/>
        <w:rPr>
          <w:rFonts w:ascii="宋体" w:hAnsi="宋体" w:eastAsia="宋体" w:cs="宋体"/>
        </w:rPr>
      </w:pPr>
      <w:r>
        <w:rPr>
          <w:rFonts w:ascii="宋体" w:hAnsi="宋体" w:eastAsia="宋体" w:cs="宋体"/>
        </w:rPr>
        <w:t>* 透光性：采自然之光健康节能，漫射光纤，舒适明亮而柔和，满足人体健康机能要求，透光率可在0-90%间任意控制。</w:t>
      </w:r>
    </w:p>
    <w:p>
      <w:pPr>
        <w:pStyle w:val="121"/>
        <w:numPr>
          <w:ilvl w:val="0"/>
          <w:numId w:val="0"/>
        </w:numPr>
        <w:ind w:left="0" w:firstLine="210"/>
        <w:rPr>
          <w:rFonts w:ascii="宋体" w:hAnsi="宋体" w:eastAsia="宋体" w:cs="宋体"/>
        </w:rPr>
      </w:pPr>
      <w:r>
        <w:rPr>
          <w:rFonts w:ascii="宋体" w:hAnsi="宋体" w:eastAsia="宋体" w:cs="宋体"/>
        </w:rPr>
        <w:t>* 耐候性：在摄氏-40℃-120℃温度范围内保持性能稳定，无高温软化，高寒脆化现象。</w:t>
      </w:r>
    </w:p>
    <w:p>
      <w:pPr>
        <w:pStyle w:val="121"/>
        <w:numPr>
          <w:ilvl w:val="0"/>
          <w:numId w:val="0"/>
        </w:numPr>
        <w:ind w:left="0" w:firstLine="210"/>
        <w:rPr>
          <w:rFonts w:ascii="宋体" w:hAnsi="宋体" w:eastAsia="宋体" w:cs="宋体"/>
        </w:rPr>
      </w:pPr>
      <w:r>
        <w:rPr>
          <w:rFonts w:ascii="宋体" w:hAnsi="宋体" w:eastAsia="宋体" w:cs="宋体"/>
        </w:rPr>
        <w:t>* 耐腐性：高强耐酸碱，不氧化，使用年限大于15年。</w:t>
      </w:r>
    </w:p>
    <w:p>
      <w:pPr>
        <w:pStyle w:val="121"/>
        <w:numPr>
          <w:ilvl w:val="0"/>
          <w:numId w:val="0"/>
        </w:numPr>
        <w:ind w:left="0" w:firstLine="210"/>
        <w:rPr>
          <w:rFonts w:ascii="宋体" w:hAnsi="宋体" w:eastAsia="宋体" w:cs="宋体"/>
        </w:rPr>
      </w:pPr>
      <w:r>
        <w:rPr>
          <w:rFonts w:ascii="宋体" w:hAnsi="宋体" w:eastAsia="宋体" w:cs="宋体"/>
        </w:rPr>
        <w:t>* 高强性：超强抗冲击能力，可阻挡风雪冰雹的冲击，避免造成钉孔胀裂漏水。</w:t>
      </w:r>
    </w:p>
    <w:p>
      <w:pPr>
        <w:pStyle w:val="121"/>
        <w:numPr>
          <w:ilvl w:val="0"/>
          <w:numId w:val="0"/>
        </w:numPr>
        <w:ind w:left="0" w:firstLine="210"/>
        <w:rPr>
          <w:rFonts w:ascii="宋体" w:hAnsi="宋体" w:eastAsia="宋体" w:cs="宋体"/>
        </w:rPr>
      </w:pPr>
      <w:r>
        <w:rPr>
          <w:rFonts w:ascii="宋体" w:hAnsi="宋体" w:eastAsia="宋体" w:cs="宋体"/>
        </w:rPr>
        <w:t>* 阻燃性：阻燃性采光板氧指数≤30%，达到国家二级阻燃标准。</w:t>
      </w:r>
    </w:p>
    <w:p>
      <w:pPr>
        <w:pStyle w:val="17"/>
        <w:autoSpaceDE w:val="0"/>
        <w:autoSpaceDN w:val="0"/>
        <w:spacing w:before="9" w:after="0" w:line="240" w:lineRule="auto"/>
        <w:ind w:left="0" w:right="0" w:firstLine="0"/>
        <w:jc w:val="left"/>
        <w:rPr>
          <w:rFonts w:ascii="宋体" w:hAnsi="宋体" w:eastAsia="宋体" w:cs="宋体"/>
          <w:sz w:val="24"/>
          <w:szCs w:val="24"/>
        </w:rPr>
      </w:pPr>
    </w:p>
    <w:p>
      <w:pPr>
        <w:pStyle w:val="51"/>
        <w:numPr>
          <w:ilvl w:val="0"/>
          <w:numId w:val="0"/>
        </w:numPr>
        <w:tabs>
          <w:tab w:val="left" w:pos="601"/>
        </w:tabs>
        <w:autoSpaceDE w:val="0"/>
        <w:autoSpaceDN w:val="0"/>
        <w:spacing w:before="0" w:after="0" w:line="240" w:lineRule="auto"/>
        <w:ind w:left="0" w:right="0" w:firstLine="240"/>
        <w:jc w:val="left"/>
        <w:rPr>
          <w:rFonts w:ascii="宋体" w:hAnsi="宋体" w:eastAsia="宋体" w:cs="宋体"/>
          <w:b/>
          <w:sz w:val="24"/>
          <w:szCs w:val="24"/>
        </w:rPr>
      </w:pPr>
      <w:r>
        <w:rPr>
          <w:rFonts w:ascii="宋体" w:hAnsi="宋体" w:eastAsia="宋体" w:cs="宋体"/>
          <w:b/>
          <w:sz w:val="24"/>
          <w:szCs w:val="24"/>
        </w:rPr>
        <w:t>5、工艺要求</w:t>
      </w:r>
    </w:p>
    <w:p>
      <w:pPr>
        <w:pStyle w:val="17"/>
        <w:autoSpaceDE w:val="0"/>
        <w:autoSpaceDN w:val="0"/>
        <w:spacing w:before="9" w:after="0" w:line="240" w:lineRule="auto"/>
        <w:ind w:left="0" w:right="0" w:firstLine="0"/>
        <w:jc w:val="left"/>
        <w:rPr>
          <w:rFonts w:ascii="宋体" w:hAnsi="宋体" w:eastAsia="宋体" w:cs="宋体"/>
          <w:b/>
          <w:sz w:val="24"/>
          <w:szCs w:val="24"/>
        </w:rPr>
      </w:pPr>
    </w:p>
    <w:p>
      <w:pPr>
        <w:pStyle w:val="121"/>
        <w:numPr>
          <w:ilvl w:val="0"/>
          <w:numId w:val="0"/>
        </w:numPr>
        <w:ind w:left="0" w:firstLine="210"/>
        <w:rPr>
          <w:rFonts w:ascii="宋体" w:hAnsi="宋体" w:eastAsia="宋体" w:cs="宋体"/>
        </w:rPr>
      </w:pPr>
      <w:r>
        <w:rPr>
          <w:rFonts w:ascii="宋体" w:hAnsi="宋体" w:eastAsia="宋体" w:cs="宋体"/>
        </w:rPr>
        <w:t>（1）更换后罩面板应外观整洁、安装牢固；</w:t>
      </w:r>
    </w:p>
    <w:p>
      <w:pPr>
        <w:pStyle w:val="121"/>
        <w:numPr>
          <w:ilvl w:val="0"/>
          <w:numId w:val="0"/>
        </w:numPr>
        <w:ind w:left="0" w:firstLine="210"/>
        <w:rPr>
          <w:rFonts w:ascii="宋体" w:hAnsi="宋体" w:eastAsia="宋体" w:cs="宋体"/>
        </w:rPr>
      </w:pPr>
      <w:r>
        <w:rPr>
          <w:rFonts w:ascii="宋体" w:hAnsi="宋体" w:eastAsia="宋体" w:cs="宋体"/>
        </w:rPr>
        <w:t>（2）裸露线缆应做好防护。</w:t>
      </w:r>
    </w:p>
    <w:p>
      <w:pPr>
        <w:pStyle w:val="17"/>
        <w:autoSpaceDE w:val="0"/>
        <w:autoSpaceDN w:val="0"/>
        <w:spacing w:before="9" w:after="0" w:line="240" w:lineRule="auto"/>
        <w:ind w:left="0" w:right="0" w:firstLine="0"/>
        <w:jc w:val="left"/>
        <w:rPr>
          <w:rFonts w:ascii="宋体" w:hAnsi="宋体" w:eastAsia="宋体" w:cs="宋体"/>
          <w:sz w:val="24"/>
          <w:szCs w:val="24"/>
        </w:rPr>
      </w:pPr>
    </w:p>
    <w:p>
      <w:pPr>
        <w:pStyle w:val="51"/>
        <w:numPr>
          <w:ilvl w:val="0"/>
          <w:numId w:val="0"/>
        </w:numPr>
        <w:tabs>
          <w:tab w:val="left" w:pos="601"/>
        </w:tabs>
        <w:autoSpaceDE w:val="0"/>
        <w:autoSpaceDN w:val="0"/>
        <w:spacing w:before="0" w:after="0" w:line="240" w:lineRule="auto"/>
        <w:ind w:left="0" w:right="0" w:firstLine="0"/>
        <w:jc w:val="left"/>
        <w:rPr>
          <w:rFonts w:ascii="宋体" w:hAnsi="宋体" w:eastAsia="宋体" w:cs="宋体"/>
          <w:b/>
          <w:sz w:val="24"/>
          <w:szCs w:val="24"/>
        </w:rPr>
      </w:pPr>
      <w:r>
        <w:rPr>
          <w:rFonts w:ascii="宋体" w:hAnsi="宋体" w:eastAsia="宋体" w:cs="宋体"/>
          <w:b/>
          <w:sz w:val="24"/>
          <w:szCs w:val="24"/>
        </w:rPr>
        <w:t>6、防锈要求</w:t>
      </w:r>
    </w:p>
    <w:p>
      <w:pPr>
        <w:pStyle w:val="17"/>
        <w:autoSpaceDE w:val="0"/>
        <w:autoSpaceDN w:val="0"/>
        <w:spacing w:before="6" w:after="0" w:line="240" w:lineRule="auto"/>
        <w:ind w:left="0" w:right="0" w:firstLine="0"/>
        <w:jc w:val="left"/>
        <w:rPr>
          <w:rFonts w:ascii="宋体" w:hAnsi="宋体" w:eastAsia="宋体" w:cs="宋体"/>
          <w:b/>
          <w:sz w:val="18"/>
          <w:szCs w:val="18"/>
        </w:rPr>
      </w:pPr>
    </w:p>
    <w:p>
      <w:pPr>
        <w:pStyle w:val="121"/>
        <w:numPr>
          <w:ilvl w:val="0"/>
          <w:numId w:val="0"/>
        </w:numPr>
        <w:ind w:left="0" w:firstLine="210"/>
        <w:rPr>
          <w:rFonts w:ascii="宋体" w:hAnsi="宋体" w:eastAsia="宋体" w:cs="宋体"/>
        </w:rPr>
      </w:pPr>
      <w:r>
        <w:rPr>
          <w:rFonts w:ascii="宋体" w:hAnsi="宋体" w:eastAsia="宋体" w:cs="宋体"/>
        </w:rPr>
        <w:t>本项目中所用设备所有配件、紧固件、连接件等均应采用防腐蚀产品。</w:t>
      </w:r>
    </w:p>
    <w:p>
      <w:pPr>
        <w:pStyle w:val="17"/>
        <w:autoSpaceDE w:val="0"/>
        <w:autoSpaceDN w:val="0"/>
        <w:spacing w:before="10" w:after="0" w:line="240" w:lineRule="auto"/>
        <w:ind w:left="0" w:right="0" w:firstLine="0"/>
        <w:jc w:val="left"/>
        <w:rPr>
          <w:rFonts w:ascii="宋体" w:hAnsi="宋体" w:eastAsia="宋体" w:cs="宋体"/>
          <w:sz w:val="30"/>
          <w:szCs w:val="30"/>
        </w:rPr>
      </w:pPr>
    </w:p>
    <w:p>
      <w:pPr>
        <w:pStyle w:val="51"/>
        <w:numPr>
          <w:ilvl w:val="0"/>
          <w:numId w:val="0"/>
        </w:numPr>
        <w:tabs>
          <w:tab w:val="left" w:pos="601"/>
        </w:tabs>
        <w:autoSpaceDE w:val="0"/>
        <w:autoSpaceDN w:val="0"/>
        <w:spacing w:before="1" w:after="0" w:line="240" w:lineRule="auto"/>
        <w:ind w:left="0" w:right="0" w:firstLine="0"/>
        <w:jc w:val="left"/>
        <w:rPr>
          <w:rFonts w:ascii="宋体" w:hAnsi="宋体" w:eastAsia="宋体" w:cs="宋体"/>
          <w:b/>
          <w:sz w:val="24"/>
          <w:szCs w:val="24"/>
        </w:rPr>
      </w:pPr>
      <w:r>
        <w:rPr>
          <w:rFonts w:ascii="宋体" w:hAnsi="宋体" w:eastAsia="宋体" w:cs="宋体"/>
          <w:b/>
          <w:sz w:val="24"/>
          <w:szCs w:val="24"/>
        </w:rPr>
        <w:t>7、标识</w:t>
      </w:r>
    </w:p>
    <w:p>
      <w:pPr>
        <w:pStyle w:val="17"/>
        <w:autoSpaceDE w:val="0"/>
        <w:autoSpaceDN w:val="0"/>
        <w:spacing w:before="8" w:after="0" w:line="240" w:lineRule="auto"/>
        <w:ind w:left="0" w:right="0" w:firstLine="0"/>
        <w:jc w:val="left"/>
        <w:rPr>
          <w:rFonts w:ascii="宋体" w:hAnsi="宋体" w:eastAsia="宋体" w:cs="宋体"/>
          <w:b/>
          <w:sz w:val="24"/>
          <w:szCs w:val="24"/>
        </w:rPr>
      </w:pPr>
    </w:p>
    <w:p>
      <w:pPr>
        <w:pStyle w:val="121"/>
        <w:numPr>
          <w:ilvl w:val="0"/>
          <w:numId w:val="0"/>
        </w:numPr>
        <w:ind w:left="0" w:firstLine="210"/>
        <w:rPr>
          <w:rFonts w:ascii="宋体" w:hAnsi="宋体" w:eastAsia="宋体" w:cs="宋体"/>
        </w:rPr>
      </w:pPr>
      <w:r>
        <w:rPr>
          <w:rFonts w:ascii="宋体" w:hAnsi="宋体" w:eastAsia="宋体" w:cs="宋体"/>
        </w:rPr>
        <w:t>项目实施期间需在设备周边搭设围挡，围挡粘贴施工安全等警示标识。</w:t>
      </w:r>
    </w:p>
    <w:p>
      <w:pPr>
        <w:pStyle w:val="121"/>
        <w:numPr>
          <w:ilvl w:val="0"/>
          <w:numId w:val="0"/>
        </w:numPr>
        <w:ind w:left="0" w:firstLine="210"/>
        <w:rPr>
          <w:rFonts w:ascii="宋体" w:hAnsi="宋体" w:eastAsia="宋体" w:cs="宋体"/>
        </w:rPr>
      </w:pPr>
      <w:r>
        <w:rPr>
          <w:rFonts w:ascii="宋体" w:hAnsi="宋体" w:eastAsia="宋体" w:cs="宋体"/>
        </w:rPr>
        <w:t>施工围挡、安全警示标志等标准和规范按招标人主管部门要求执行。</w:t>
      </w:r>
    </w:p>
    <w:p>
      <w:pPr>
        <w:pStyle w:val="17"/>
        <w:autoSpaceDE w:val="0"/>
        <w:autoSpaceDN w:val="0"/>
        <w:spacing w:before="9" w:after="0" w:line="240" w:lineRule="auto"/>
        <w:ind w:left="0" w:right="0" w:firstLine="0"/>
        <w:jc w:val="left"/>
        <w:rPr>
          <w:rFonts w:ascii="宋体" w:hAnsi="宋体" w:eastAsia="宋体" w:cs="宋体"/>
          <w:sz w:val="24"/>
          <w:szCs w:val="24"/>
        </w:rPr>
      </w:pPr>
    </w:p>
    <w:p>
      <w:pPr>
        <w:pStyle w:val="51"/>
        <w:numPr>
          <w:ilvl w:val="0"/>
          <w:numId w:val="0"/>
        </w:numPr>
        <w:tabs>
          <w:tab w:val="left" w:pos="601"/>
        </w:tabs>
        <w:autoSpaceDE w:val="0"/>
        <w:autoSpaceDN w:val="0"/>
        <w:spacing w:before="0" w:after="0" w:line="240" w:lineRule="auto"/>
        <w:ind w:left="117" w:leftChars="0" w:right="0" w:rightChars="0"/>
        <w:jc w:val="left"/>
        <w:rPr>
          <w:rFonts w:ascii="宋体" w:hAnsi="宋体" w:eastAsia="宋体" w:cs="宋体"/>
          <w:b/>
          <w:sz w:val="24"/>
          <w:szCs w:val="24"/>
        </w:rPr>
      </w:pPr>
      <w:r>
        <w:rPr>
          <w:rFonts w:hint="eastAsia" w:ascii="宋体" w:hAnsi="宋体" w:cs="宋体"/>
          <w:b/>
          <w:sz w:val="24"/>
          <w:szCs w:val="24"/>
          <w:lang w:val="en-US" w:eastAsia="zh-CN"/>
        </w:rPr>
        <w:t>8、</w:t>
      </w:r>
      <w:r>
        <w:rPr>
          <w:rFonts w:ascii="宋体" w:hAnsi="宋体" w:eastAsia="宋体" w:cs="宋体"/>
          <w:b/>
          <w:sz w:val="24"/>
          <w:szCs w:val="24"/>
        </w:rPr>
        <w:t>废物处理及成品保护</w:t>
      </w:r>
    </w:p>
    <w:p>
      <w:pPr>
        <w:pStyle w:val="121"/>
        <w:numPr>
          <w:ilvl w:val="0"/>
          <w:numId w:val="0"/>
        </w:numPr>
        <w:ind w:left="0" w:firstLine="210"/>
        <w:rPr>
          <w:rFonts w:ascii="宋体" w:hAnsi="宋体" w:eastAsia="宋体" w:cs="宋体"/>
        </w:rPr>
      </w:pPr>
    </w:p>
    <w:p>
      <w:pPr>
        <w:pStyle w:val="121"/>
        <w:numPr>
          <w:ilvl w:val="0"/>
          <w:numId w:val="0"/>
        </w:numPr>
        <w:ind w:left="0" w:firstLine="210"/>
        <w:rPr>
          <w:rFonts w:ascii="宋体" w:hAnsi="宋体" w:eastAsia="宋体" w:cs="宋体"/>
        </w:rPr>
      </w:pPr>
      <w:r>
        <w:rPr>
          <w:rFonts w:ascii="宋体" w:hAnsi="宋体" w:eastAsia="宋体" w:cs="宋体"/>
        </w:rPr>
        <w:t>由该项目施工产生的建筑垃圾、废料等由投标人及时负责清运处理。现场实施需对既有设备、设施进行成品保护，对烟感注意防护，现场设置通风设备确保现场通风，避免施工灰尘对现场办公及运营产生影响。</w:t>
      </w:r>
    </w:p>
    <w:p>
      <w:pPr>
        <w:pStyle w:val="17"/>
        <w:autoSpaceDE w:val="0"/>
        <w:autoSpaceDN w:val="0"/>
        <w:spacing w:before="2" w:after="0" w:line="240" w:lineRule="auto"/>
        <w:ind w:left="0" w:right="0" w:firstLine="0"/>
        <w:jc w:val="left"/>
        <w:rPr>
          <w:rFonts w:ascii="宋体" w:hAnsi="宋体" w:eastAsia="宋体" w:cs="宋体"/>
          <w:sz w:val="22"/>
          <w:szCs w:val="22"/>
        </w:rPr>
      </w:pPr>
    </w:p>
    <w:p>
      <w:pPr>
        <w:tabs>
          <w:tab w:val="left" w:pos="679"/>
        </w:tabs>
        <w:autoSpaceDE w:val="0"/>
        <w:autoSpaceDN w:val="0"/>
        <w:spacing w:before="0" w:after="0" w:line="240" w:lineRule="auto"/>
        <w:ind w:left="118" w:right="0" w:firstLine="0"/>
        <w:jc w:val="left"/>
        <w:rPr>
          <w:rFonts w:ascii="宋体" w:hAnsi="宋体" w:eastAsia="宋体" w:cs="宋体"/>
          <w:b/>
          <w:sz w:val="28"/>
          <w:szCs w:val="28"/>
        </w:rPr>
      </w:pPr>
      <w:r>
        <w:rPr>
          <w:rFonts w:hint="eastAsia" w:ascii="宋体" w:hAnsi="宋体" w:cs="宋体"/>
          <w:b/>
          <w:sz w:val="28"/>
          <w:szCs w:val="28"/>
          <w:lang w:val="en-US" w:eastAsia="zh-CN"/>
        </w:rPr>
        <w:t>9、</w:t>
      </w:r>
      <w:r>
        <w:rPr>
          <w:rFonts w:ascii="宋体" w:hAnsi="宋体" w:eastAsia="宋体" w:cs="宋体"/>
          <w:b/>
          <w:sz w:val="28"/>
          <w:szCs w:val="28"/>
        </w:rPr>
        <w:t>其他要求</w:t>
      </w:r>
    </w:p>
    <w:p>
      <w:pPr>
        <w:pStyle w:val="121"/>
        <w:numPr>
          <w:ilvl w:val="0"/>
          <w:numId w:val="0"/>
        </w:numPr>
        <w:ind w:left="0" w:firstLine="210"/>
        <w:rPr>
          <w:rFonts w:ascii="宋体" w:hAnsi="宋体" w:eastAsia="宋体" w:cs="宋体"/>
        </w:rPr>
      </w:pPr>
      <w:r>
        <w:rPr>
          <w:rFonts w:ascii="宋体" w:hAnsi="宋体" w:eastAsia="宋体" w:cs="宋体"/>
        </w:rPr>
        <w:t>项目实施过程中发现原方案存在问题，或对其它既有设备工作造成了影响，应立即停止维修工作，将信息及时向主管部门反馈，并立即采取补救措施。</w:t>
      </w:r>
    </w:p>
    <w:p>
      <w:pPr>
        <w:pStyle w:val="121"/>
        <w:numPr>
          <w:ilvl w:val="0"/>
          <w:numId w:val="0"/>
        </w:numPr>
        <w:ind w:left="0" w:firstLine="210"/>
        <w:rPr>
          <w:rFonts w:hint="eastAsia" w:ascii="宋体" w:hAnsi="宋体" w:eastAsia="宋体" w:cs="宋体"/>
          <w:sz w:val="24"/>
          <w:szCs w:val="24"/>
          <w:lang w:eastAsia="zh-CN"/>
        </w:rPr>
        <w:sectPr>
          <w:headerReference r:id="rId13" w:type="first"/>
          <w:footerReference r:id="rId15" w:type="first"/>
          <w:headerReference r:id="rId12" w:type="default"/>
          <w:footerReference r:id="rId14" w:type="default"/>
          <w:pgSz w:w="11906" w:h="16838"/>
          <w:pgMar w:top="1402" w:right="1616" w:bottom="1558" w:left="1575" w:header="855" w:footer="851" w:gutter="0"/>
          <w:pgNumType w:fmt="decimal"/>
          <w:cols w:space="720" w:num="1"/>
          <w:titlePg/>
          <w:docGrid w:type="lines" w:linePitch="312" w:charSpace="0"/>
        </w:sectPr>
      </w:pPr>
      <w:r>
        <w:rPr>
          <w:rFonts w:ascii="宋体" w:hAnsi="宋体" w:eastAsia="宋体" w:cs="宋体"/>
        </w:rPr>
        <w:t>施工期间不得对正常运营、办公造成影响</w:t>
      </w:r>
      <w:r>
        <w:rPr>
          <w:rFonts w:hint="eastAsia" w:ascii="宋体" w:hAnsi="宋体" w:cs="宋体"/>
          <w:lang w:eastAsia="zh-CN"/>
        </w:rPr>
        <w:t>。</w:t>
      </w:r>
    </w:p>
    <w:p>
      <w:pPr>
        <w:ind w:firstLine="0"/>
      </w:pPr>
    </w:p>
    <w:p>
      <w:pPr>
        <w:ind w:firstLine="0"/>
      </w:pPr>
    </w:p>
    <w:p>
      <w:pPr>
        <w:ind w:firstLine="0"/>
      </w:pPr>
    </w:p>
    <w:p>
      <w:pPr>
        <w:ind w:firstLine="0"/>
      </w:pPr>
    </w:p>
    <w:p>
      <w:pPr>
        <w:ind w:firstLine="0"/>
      </w:pPr>
    </w:p>
    <w:p>
      <w:pPr>
        <w:ind w:firstLine="0"/>
        <w:sectPr>
          <w:pgSz w:w="11910" w:h="16840"/>
          <w:pgMar w:top="1460" w:right="720" w:bottom="1420" w:left="1300" w:header="0" w:footer="1148" w:gutter="0"/>
          <w:pgNumType w:fmt="decimal"/>
          <w:cols w:space="720" w:num="1"/>
          <w:docGrid w:linePitch="360" w:charSpace="6144"/>
        </w:sectPr>
      </w:pPr>
    </w:p>
    <w:p>
      <w:pPr>
        <w:pStyle w:val="2"/>
        <w:ind w:left="0" w:firstLine="0"/>
        <w:rPr>
          <w:rFonts w:ascii="宋体" w:hAnsi="宋体"/>
        </w:rPr>
      </w:pPr>
      <w:bookmarkStart w:id="23" w:name="_Toc79682148"/>
      <w:r>
        <w:rPr>
          <w:rFonts w:hint="eastAsia" w:ascii="宋体" w:hAnsi="宋体"/>
        </w:rPr>
        <w:t>工程量清单及图纸</w:t>
      </w:r>
      <w:bookmarkEnd w:id="23"/>
    </w:p>
    <w:p>
      <w:pPr>
        <w:ind w:firstLine="0"/>
        <w:rPr>
          <w:rFonts w:ascii="Arial" w:hAnsi="Arial" w:cs="Arial"/>
          <w:sz w:val="32"/>
          <w:szCs w:val="32"/>
        </w:rPr>
      </w:pPr>
      <w:r>
        <w:rPr>
          <w:rFonts w:hint="eastAsia" w:ascii="Arial" w:hAnsi="Arial" w:cs="Arial"/>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jc w:val="center"/>
        <w:rPr>
          <w:sz w:val="24"/>
          <w:szCs w:val="24"/>
        </w:rPr>
      </w:pPr>
      <w:r>
        <w:rPr>
          <w:rFonts w:hint="eastAsia"/>
          <w:b/>
          <w:sz w:val="30"/>
          <w:szCs w:val="30"/>
        </w:rPr>
        <w:t>关于特别关注我校招投标中违规投标企业的通知</w:t>
      </w:r>
    </w:p>
    <w:p>
      <w:pPr>
        <w:spacing w:line="400" w:lineRule="exact"/>
        <w:ind w:firstLine="480"/>
        <w:rPr>
          <w:sz w:val="24"/>
          <w:szCs w:val="24"/>
        </w:rPr>
      </w:pPr>
    </w:p>
    <w:p>
      <w:pPr>
        <w:spacing w:line="400" w:lineRule="exact"/>
        <w:ind w:firstLine="480"/>
        <w:rPr>
          <w:sz w:val="24"/>
          <w:szCs w:val="24"/>
        </w:rPr>
      </w:pPr>
      <w:r>
        <w:rPr>
          <w:rFonts w:hint="eastAsia"/>
          <w:sz w:val="24"/>
          <w:szCs w:val="24"/>
        </w:rPr>
        <w:t>各单位：</w:t>
      </w:r>
    </w:p>
    <w:p>
      <w:pPr>
        <w:spacing w:line="400" w:lineRule="exact"/>
        <w:ind w:firstLine="480"/>
        <w:rPr>
          <w:sz w:val="24"/>
          <w:szCs w:val="24"/>
        </w:rPr>
      </w:pPr>
      <w:r>
        <w:rPr>
          <w:rFonts w:hint="eastAsia"/>
          <w:sz w:val="24"/>
          <w:szCs w:val="24"/>
        </w:rPr>
        <w:t>近来在我校招投标活动中多次发生某些投标人相互串标的情况，为净化我校的招投标环境，学校招标工作领导小组决定：</w:t>
      </w:r>
    </w:p>
    <w:p>
      <w:pPr>
        <w:spacing w:line="400" w:lineRule="exact"/>
        <w:ind w:firstLine="480"/>
        <w:rPr>
          <w:sz w:val="24"/>
          <w:szCs w:val="24"/>
        </w:rPr>
      </w:pPr>
      <w:r>
        <w:rPr>
          <w:rFonts w:hint="eastAsia"/>
          <w:sz w:val="24"/>
          <w:szCs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szCs w:val="24"/>
        </w:rPr>
      </w:pPr>
    </w:p>
    <w:p>
      <w:pPr>
        <w:spacing w:line="400" w:lineRule="exact"/>
        <w:ind w:firstLine="480"/>
        <w:rPr>
          <w:sz w:val="24"/>
          <w:szCs w:val="24"/>
        </w:rPr>
      </w:pPr>
    </w:p>
    <w:p>
      <w:pPr>
        <w:spacing w:line="400" w:lineRule="exact"/>
        <w:ind w:firstLine="480"/>
        <w:rPr>
          <w:sz w:val="24"/>
          <w:szCs w:val="24"/>
        </w:rPr>
      </w:pPr>
    </w:p>
    <w:p>
      <w:pPr>
        <w:spacing w:line="400" w:lineRule="exact"/>
        <w:ind w:firstLine="480"/>
        <w:rPr>
          <w:sz w:val="24"/>
          <w:szCs w:val="24"/>
        </w:rPr>
      </w:pPr>
    </w:p>
    <w:p>
      <w:pPr>
        <w:spacing w:line="400" w:lineRule="exact"/>
        <w:ind w:firstLine="480"/>
        <w:jc w:val="right"/>
        <w:rPr>
          <w:sz w:val="24"/>
          <w:szCs w:val="24"/>
        </w:rPr>
      </w:pPr>
      <w:r>
        <w:rPr>
          <w:rFonts w:hint="eastAsia"/>
          <w:sz w:val="24"/>
          <w:szCs w:val="24"/>
        </w:rPr>
        <w:t>学校招标工作领导小组</w:t>
      </w:r>
    </w:p>
    <w:p>
      <w:pPr>
        <w:spacing w:line="400" w:lineRule="exact"/>
        <w:ind w:firstLine="480"/>
        <w:jc w:val="right"/>
        <w:rPr>
          <w:sz w:val="24"/>
          <w:szCs w:val="24"/>
        </w:rPr>
      </w:pPr>
      <w:r>
        <w:rPr>
          <w:sz w:val="24"/>
          <w:szCs w:val="24"/>
        </w:rPr>
        <w:t xml:space="preserve">                                       2009</w:t>
      </w:r>
      <w:r>
        <w:rPr>
          <w:rFonts w:hint="eastAsia"/>
          <w:sz w:val="24"/>
          <w:szCs w:val="24"/>
        </w:rPr>
        <w:t>年</w:t>
      </w:r>
      <w:r>
        <w:rPr>
          <w:sz w:val="24"/>
          <w:szCs w:val="24"/>
        </w:rPr>
        <w:t>11</w:t>
      </w:r>
      <w:r>
        <w:rPr>
          <w:rFonts w:hint="eastAsia"/>
          <w:sz w:val="24"/>
          <w:szCs w:val="24"/>
        </w:rPr>
        <w:t>月</w:t>
      </w:r>
      <w:r>
        <w:rPr>
          <w:sz w:val="24"/>
          <w:szCs w:val="24"/>
        </w:rPr>
        <w:t>2</w:t>
      </w:r>
      <w:r>
        <w:rPr>
          <w:rFonts w:hint="eastAsia"/>
          <w:sz w:val="24"/>
          <w:szCs w:val="24"/>
        </w:rPr>
        <w:t>日</w:t>
      </w:r>
    </w:p>
    <w:p>
      <w:pPr>
        <w:spacing w:line="440" w:lineRule="exact"/>
        <w:ind w:firstLine="480"/>
        <w:rPr>
          <w:sz w:val="24"/>
          <w:szCs w:val="24"/>
        </w:rPr>
      </w:pPr>
    </w:p>
    <w:p>
      <w:pPr>
        <w:spacing w:line="440" w:lineRule="exact"/>
        <w:ind w:firstLine="480"/>
        <w:rPr>
          <w:sz w:val="24"/>
          <w:szCs w:val="24"/>
        </w:rPr>
      </w:pPr>
    </w:p>
    <w:p>
      <w:pPr>
        <w:spacing w:line="440" w:lineRule="exact"/>
        <w:ind w:firstLine="480"/>
        <w:rPr>
          <w:sz w:val="24"/>
          <w:szCs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pPr>
    </w:p>
    <w:sectPr>
      <w:headerReference r:id="rId18" w:type="first"/>
      <w:footerReference r:id="rId21" w:type="first"/>
      <w:headerReference r:id="rId16" w:type="default"/>
      <w:footerReference r:id="rId19" w:type="default"/>
      <w:headerReference r:id="rId17" w:type="even"/>
      <w:footerReference r:id="rId20" w:type="even"/>
      <w:pgSz w:w="11907" w:h="16839"/>
      <w:pgMar w:top="1440" w:right="1800" w:bottom="1440" w:left="1800" w:header="855" w:footer="85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幼圆">
    <w:altName w:val="SimSun-ExtB"/>
    <w:panose1 w:val="02010509060101010101"/>
    <w:charset w:val="34"/>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微软雅黑"/>
    <w:panose1 w:val="00000000000000000000"/>
    <w:charset w:val="34"/>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34"/>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line="240" w:lineRule="atLeast"/>
      <w:ind w:right="357" w:firstLine="420"/>
      <w:rPr>
        <w:rStyle w:val="45"/>
        <w:rFonts w:ascii="Arial" w:hAnsi="Arial" w:cs="Arial"/>
        <w:sz w:val="21"/>
        <w:szCs w:val="21"/>
      </w:rPr>
    </w:pPr>
  </w:p>
  <w:p>
    <w:pPr>
      <w:pStyle w:val="26"/>
      <w:ind w:right="360" w:firstLine="420"/>
      <w:rPr>
        <w:rFonts w:ascii="Arial" w:hAnsi="Arial" w:cs="Arial"/>
        <w:sz w:val="21"/>
        <w:szCs w:val="21"/>
      </w:rPr>
    </w:pPr>
    <w:r>
      <w:rPr>
        <w:rStyle w:val="45"/>
        <w:rFonts w:ascii="Arial" w:hAnsi="Arial" w:cs="Arial"/>
        <w:sz w:val="21"/>
        <w:szCs w:val="21"/>
      </w:rPr>
      <w:fldChar w:fldCharType="begin"/>
    </w:r>
    <w:r>
      <w:rPr>
        <w:rFonts w:hint="eastAsia"/>
      </w:rPr>
      <w:instrText xml:space="preserve">PAGE  \* MERGEFORMAT</w:instrText>
    </w:r>
    <w:r>
      <w:fldChar w:fldCharType="separate"/>
    </w:r>
    <w:r>
      <w:rPr>
        <w:rStyle w:val="45"/>
        <w:rFonts w:ascii="Arial" w:hAnsi="Arial" w:cs="Arial"/>
        <w:sz w:val="21"/>
        <w:szCs w:val="21"/>
      </w:rPr>
      <w:t>2</w:t>
    </w:r>
    <w:r>
      <w:rPr>
        <w:rStyle w:val="45"/>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rPr>
        <w:lang w:val="zh-CN"/>
      </w:rPr>
      <w:t>61</w:t>
    </w:r>
    <w:r>
      <w:rPr>
        <w:rFonts w:ascii="Times New Roman" w:hAnsi="Times New Roman" w:eastAsia="宋体" w:cs="Times New Roman"/>
        <w:sz w:val="21"/>
        <w:szCs w:val="21"/>
        <w:lang w:val="en-US" w:eastAsia="zh-CN"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szCs w:val="24"/>
      </w:rPr>
    </w:pPr>
    <w:r>
      <w:rPr>
        <w:rFonts w:eastAsia="仿宋_GB2312"/>
        <w:sz w:val="24"/>
        <w:szCs w:val="24"/>
      </w:rPr>
      <w:fldChar w:fldCharType="begin"/>
    </w:r>
    <w:r>
      <w:rPr>
        <w:rFonts w:hint="eastAsia"/>
      </w:rPr>
      <w:instrText xml:space="preserve">PAGE  \* MERGEFORMAT</w:instrText>
    </w:r>
    <w:r>
      <w:fldChar w:fldCharType="separate"/>
    </w:r>
    <w:r>
      <w:t>53</w:t>
    </w:r>
    <w:r>
      <w:rPr>
        <w:rFonts w:eastAsia="仿宋_GB2312"/>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55</w:t>
    </w:r>
    <w:r>
      <w:rPr>
        <w:rFonts w:ascii="Times New Roman" w:hAnsi="Times New Roman" w:eastAsia="宋体" w:cs="Times New Roman"/>
        <w:sz w:val="21"/>
        <w:szCs w:val="21"/>
        <w:lang w:val="en-US" w:eastAsia="zh-CN" w:bidi="ar-S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jc w:val="center"/>
      <w:rPr>
        <w:rFonts w:ascii="Arial" w:hAnsi="Arial" w:cs="Arial"/>
        <w:sz w:val="21"/>
        <w:szCs w:val="21"/>
      </w:rPr>
    </w:pPr>
    <w:r>
      <w:rPr>
        <w:rFonts w:hint="eastAsia" w:ascii="宋体" w:hAnsi="宋体"/>
      </w:rPr>
      <w:t xml:space="preserve">第 </w:t>
    </w:r>
    <w:r>
      <w:rPr>
        <w:rFonts w:ascii="宋体" w:hAnsi="宋体"/>
      </w:rPr>
      <w:fldChar w:fldCharType="begin"/>
    </w:r>
    <w:r>
      <w:rPr>
        <w:rFonts w:hint="eastAsia"/>
      </w:rPr>
      <w:instrText xml:space="preserve">PAGE  \* MERGEFORMAT</w:instrText>
    </w:r>
    <w:r>
      <w:fldChar w:fldCharType="separate"/>
    </w:r>
    <w:r>
      <w:rPr>
        <w:rFonts w:ascii="宋体" w:hAnsi="宋体"/>
      </w:rPr>
      <w:t>137</w:t>
    </w:r>
    <w:r>
      <w:rPr>
        <w:rFonts w:ascii="宋体" w:hAnsi="宋体"/>
      </w:rPr>
      <w:fldChar w:fldCharType="end"/>
    </w:r>
    <w:r>
      <w:rPr>
        <w:rFonts w:hint="eastAsia" w:ascii="宋体" w:hAnsi="宋体"/>
      </w:rPr>
      <w:t xml:space="preserve"> 页 共 </w:t>
    </w:r>
    <w:r>
      <w:rPr>
        <w:rFonts w:ascii="宋体" w:hAnsi="宋体"/>
      </w:rPr>
      <w:fldChar w:fldCharType="begin"/>
    </w:r>
    <w:r>
      <w:rPr>
        <w:rFonts w:hint="eastAsia"/>
      </w:rPr>
      <w:instrText xml:space="preserve">NUMPAGES  \* MERGEFORMAT</w:instrText>
    </w:r>
    <w:r>
      <w:fldChar w:fldCharType="separate"/>
    </w:r>
    <w:r>
      <w:rPr>
        <w:rFonts w:ascii="宋体" w:hAnsi="宋体"/>
      </w:rPr>
      <w:t>154</w:t>
    </w:r>
    <w:r>
      <w:rPr>
        <w:rFonts w:ascii="宋体" w:hAnsi="宋体"/>
      </w:rPr>
      <w:fldChar w:fldCharType="end"/>
    </w:r>
    <w:r>
      <w:rPr>
        <w:rFonts w:hint="eastAsia" w:ascii="宋体" w:hAnsi="宋体"/>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rPr>
        <w:lang w:val="zh-CN"/>
      </w:rPr>
      <w:t>58</w:t>
    </w:r>
    <w:r>
      <w:rPr>
        <w:rFonts w:ascii="Times New Roman" w:hAnsi="Times New Roman" w:eastAsia="宋体" w:cs="Times New Roman"/>
        <w:sz w:val="21"/>
        <w:szCs w:val="21"/>
        <w:lang w:val="en-US" w:eastAsia="zh-CN" w:bidi="ar-S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jc w:val="center"/>
    </w:pPr>
    <w:r>
      <w:rPr>
        <w:rFonts w:hint="eastAsia" w:ascii="宋体" w:hAnsi="宋体"/>
      </w:rPr>
      <w:t xml:space="preserve">第 </w:t>
    </w:r>
    <w:r>
      <w:rPr>
        <w:rFonts w:ascii="宋体" w:hAnsi="宋体"/>
      </w:rPr>
      <w:fldChar w:fldCharType="begin"/>
    </w:r>
    <w:r>
      <w:rPr>
        <w:rFonts w:hint="eastAsia"/>
      </w:rPr>
      <w:instrText xml:space="preserve">PAGE  \* MERGEFORMAT</w:instrText>
    </w:r>
    <w:r>
      <w:fldChar w:fldCharType="separate"/>
    </w:r>
    <w:r>
      <w:rPr>
        <w:rFonts w:ascii="宋体" w:hAnsi="宋体"/>
      </w:rPr>
      <w:t>56</w:t>
    </w:r>
    <w:r>
      <w:rPr>
        <w:rFonts w:ascii="宋体" w:hAnsi="宋体"/>
      </w:rPr>
      <w:fldChar w:fldCharType="end"/>
    </w:r>
    <w:r>
      <w:rPr>
        <w:rFonts w:hint="eastAsia" w:ascii="宋体" w:hAnsi="宋体"/>
      </w:rPr>
      <w:t xml:space="preserve"> 页 共 </w:t>
    </w:r>
    <w:r>
      <w:rPr>
        <w:rFonts w:ascii="宋体" w:hAnsi="宋体"/>
      </w:rPr>
      <w:fldChar w:fldCharType="begin"/>
    </w:r>
    <w:r>
      <w:rPr>
        <w:rFonts w:hint="eastAsia"/>
      </w:rPr>
      <w:instrText xml:space="preserve">NUMPAGES  \* MERGEFORMAT</w:instrText>
    </w:r>
    <w:r>
      <w:fldChar w:fldCharType="separate"/>
    </w:r>
    <w:r>
      <w:rPr>
        <w:rFonts w:ascii="宋体" w:hAnsi="宋体"/>
      </w:rPr>
      <w:t>62</w:t>
    </w:r>
    <w:r>
      <w:rPr>
        <w:rFonts w:ascii="宋体" w:hAnsi="宋体"/>
      </w:rPr>
      <w:fldChar w:fldCharType="end"/>
    </w:r>
    <w:r>
      <w:rPr>
        <w:rFonts w:hint="eastAsia" w:ascii="宋体" w:hAnsi="宋体"/>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center"/>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rPr>
        <w:lang w:val="zh-CN"/>
      </w:rPr>
      <w:t>151</w:t>
    </w:r>
    <w:r>
      <w:rPr>
        <w:rFonts w:ascii="Times New Roman" w:hAnsi="Times New Roman" w:eastAsia="宋体" w:cs="Times New Roman"/>
        <w:sz w:val="21"/>
        <w:szCs w:val="21"/>
        <w:lang w:val="en-US" w:eastAsia="zh-CN" w:bidi="ar-S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1"/>
    <w:multiLevelType w:val="multilevel"/>
    <w:tmpl w:val="2F000001"/>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n"/>
      <w:lvlJc w:val="left"/>
      <w:pPr>
        <w:tabs>
          <w:tab w:val="left" w:pos="1320"/>
        </w:tabs>
        <w:ind w:left="1320" w:hanging="420"/>
      </w:pPr>
      <w:rPr>
        <w:rFonts w:hint="default" w:ascii="Wingdings" w:hAnsi="Wingdings"/>
      </w:rPr>
    </w:lvl>
    <w:lvl w:ilvl="2" w:tentative="0">
      <w:start w:val="1"/>
      <w:numFmt w:val="bullet"/>
      <w:lvlText w:val="u"/>
      <w:lvlJc w:val="left"/>
      <w:pPr>
        <w:tabs>
          <w:tab w:val="left" w:pos="1740"/>
        </w:tabs>
        <w:ind w:left="1740" w:hanging="420"/>
      </w:pPr>
      <w:rPr>
        <w:rFonts w:hint="default" w:ascii="Wingdings" w:hAnsi="Wingdings"/>
      </w:rPr>
    </w:lvl>
    <w:lvl w:ilvl="3" w:tentative="0">
      <w:start w:val="1"/>
      <w:numFmt w:val="bullet"/>
      <w:lvlText w:val="l"/>
      <w:lvlJc w:val="left"/>
      <w:pPr>
        <w:tabs>
          <w:tab w:val="left" w:pos="2160"/>
        </w:tabs>
        <w:ind w:left="2160" w:hanging="420"/>
      </w:pPr>
      <w:rPr>
        <w:rFonts w:hint="default" w:ascii="Wingdings" w:hAnsi="Wingdings"/>
      </w:rPr>
    </w:lvl>
    <w:lvl w:ilvl="4" w:tentative="0">
      <w:start w:val="1"/>
      <w:numFmt w:val="bullet"/>
      <w:lvlText w:val="n"/>
      <w:lvlJc w:val="left"/>
      <w:pPr>
        <w:tabs>
          <w:tab w:val="left" w:pos="2580"/>
        </w:tabs>
        <w:ind w:left="2580" w:hanging="420"/>
      </w:pPr>
      <w:rPr>
        <w:rFonts w:hint="default" w:ascii="Wingdings" w:hAnsi="Wingdings"/>
      </w:rPr>
    </w:lvl>
    <w:lvl w:ilvl="5" w:tentative="0">
      <w:start w:val="1"/>
      <w:numFmt w:val="bullet"/>
      <w:lvlText w:val="u"/>
      <w:lvlJc w:val="left"/>
      <w:pPr>
        <w:tabs>
          <w:tab w:val="left" w:pos="3000"/>
        </w:tabs>
        <w:ind w:left="3000" w:hanging="420"/>
      </w:pPr>
      <w:rPr>
        <w:rFonts w:hint="default" w:ascii="Wingdings" w:hAnsi="Wingdings"/>
      </w:rPr>
    </w:lvl>
    <w:lvl w:ilvl="6" w:tentative="0">
      <w:start w:val="1"/>
      <w:numFmt w:val="bullet"/>
      <w:lvlText w:val="l"/>
      <w:lvlJc w:val="left"/>
      <w:pPr>
        <w:tabs>
          <w:tab w:val="left" w:pos="3420"/>
        </w:tabs>
        <w:ind w:left="3420" w:hanging="420"/>
      </w:pPr>
      <w:rPr>
        <w:rFonts w:hint="default" w:ascii="Wingdings" w:hAnsi="Wingdings"/>
      </w:rPr>
    </w:lvl>
    <w:lvl w:ilvl="7" w:tentative="0">
      <w:start w:val="1"/>
      <w:numFmt w:val="bullet"/>
      <w:lvlText w:val="n"/>
      <w:lvlJc w:val="left"/>
      <w:pPr>
        <w:tabs>
          <w:tab w:val="left" w:pos="3840"/>
        </w:tabs>
        <w:ind w:left="3840" w:hanging="420"/>
      </w:pPr>
      <w:rPr>
        <w:rFonts w:hint="default" w:ascii="Wingdings" w:hAnsi="Wingdings"/>
      </w:rPr>
    </w:lvl>
    <w:lvl w:ilvl="8" w:tentative="0">
      <w:start w:val="1"/>
      <w:numFmt w:val="bullet"/>
      <w:lvlText w:val="u"/>
      <w:lvlJc w:val="left"/>
      <w:pPr>
        <w:tabs>
          <w:tab w:val="left" w:pos="4260"/>
        </w:tabs>
        <w:ind w:left="4260" w:hanging="420"/>
      </w:pPr>
      <w:rPr>
        <w:rFonts w:hint="default" w:ascii="Wingdings" w:hAnsi="Wingdings"/>
      </w:rPr>
    </w:lvl>
  </w:abstractNum>
  <w:abstractNum w:abstractNumId="1">
    <w:nsid w:val="2F000003"/>
    <w:multiLevelType w:val="multilevel"/>
    <w:tmpl w:val="2F000003"/>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bullet"/>
      <w:suff w:val="nothing"/>
      <w:lvlText w:val=""/>
      <w:lvlJc w:val="left"/>
      <w:pPr>
        <w:ind w:left="0" w:firstLine="0"/>
      </w:pPr>
      <w:rPr>
        <w:rFonts w:hint="eastAsia"/>
      </w:rPr>
    </w:lvl>
    <w:lvl w:ilvl="5" w:tentative="0">
      <w:start w:val="1"/>
      <w:numFmt w:val="bullet"/>
      <w:suff w:val="nothing"/>
      <w:lvlText w:val=""/>
      <w:lvlJc w:val="left"/>
      <w:pPr>
        <w:ind w:left="0" w:firstLine="0"/>
      </w:pPr>
      <w:rPr>
        <w:rFonts w:hint="eastAsia"/>
      </w:rPr>
    </w:lvl>
    <w:lvl w:ilvl="6" w:tentative="0">
      <w:start w:val="1"/>
      <w:numFmt w:val="bullet"/>
      <w:suff w:val="nothing"/>
      <w:lvlText w:val=""/>
      <w:lvlJc w:val="left"/>
      <w:pPr>
        <w:ind w:left="0" w:firstLine="0"/>
      </w:pPr>
      <w:rPr>
        <w:rFonts w:hint="eastAsia"/>
      </w:rPr>
    </w:lvl>
    <w:lvl w:ilvl="7" w:tentative="0">
      <w:start w:val="1"/>
      <w:numFmt w:val="bullet"/>
      <w:pStyle w:val="9"/>
      <w:suff w:val="nothing"/>
      <w:lvlText w:val=""/>
      <w:lvlJc w:val="left"/>
      <w:pPr>
        <w:ind w:left="0" w:firstLine="0"/>
      </w:pPr>
      <w:rPr>
        <w:rFonts w:hint="eastAsia"/>
      </w:rPr>
    </w:lvl>
    <w:lvl w:ilvl="8" w:tentative="0">
      <w:start w:val="1"/>
      <w:numFmt w:val="bullet"/>
      <w:pStyle w:val="10"/>
      <w:suff w:val="nothing"/>
      <w:lvlText w:val=""/>
      <w:lvlJc w:val="left"/>
      <w:pPr>
        <w:ind w:left="0" w:firstLine="0"/>
      </w:pPr>
      <w:rPr>
        <w:rFonts w:hint="eastAsia"/>
      </w:rPr>
    </w:lvl>
  </w:abstractNum>
  <w:abstractNum w:abstractNumId="2">
    <w:nsid w:val="2F000005"/>
    <w:multiLevelType w:val="multilevel"/>
    <w:tmpl w:val="2F000005"/>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3">
    <w:nsid w:val="2F000007"/>
    <w:multiLevelType w:val="multilevel"/>
    <w:tmpl w:val="2F00000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bullet"/>
      <w:suff w:val="nothing"/>
      <w:lvlText w:val=""/>
      <w:lvlJc w:val="left"/>
      <w:pPr>
        <w:ind w:left="0" w:firstLine="0"/>
      </w:pPr>
      <w:rPr>
        <w:rFonts w:hint="eastAsia"/>
      </w:rPr>
    </w:lvl>
    <w:lvl w:ilvl="8" w:tentative="0">
      <w:start w:val="1"/>
      <w:numFmt w:val="bullet"/>
      <w:suff w:val="nothing"/>
      <w:lvlText w:val=""/>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isplayHorizontalDrawingGridEvery w:val="0"/>
  <w:displayVerticalDrawingGridEvery w:val="2"/>
  <w:characterSpacingControl w:val="compressPunctuation"/>
  <w:compat>
    <w:balanceSingleByteDoubleByteWidth/>
    <w:adjustLineHeightInTable/>
    <w:useFELayout/>
    <w:compatSetting w:name="compatibilityMode" w:uri="http://schemas.microsoft.com/office/word" w:val="14"/>
  </w:compat>
  <w:rsids>
    <w:rsidRoot w:val="00000000"/>
    <w:rsid w:val="05E32200"/>
    <w:rsid w:val="1709170F"/>
    <w:rsid w:val="1D457D7D"/>
    <w:rsid w:val="31662DFB"/>
    <w:rsid w:val="31A82B88"/>
    <w:rsid w:val="33AC4430"/>
    <w:rsid w:val="340A3E3E"/>
    <w:rsid w:val="437B6065"/>
    <w:rsid w:val="49CB1D86"/>
    <w:rsid w:val="551C7104"/>
    <w:rsid w:val="7CF63583"/>
    <w:rsid w:val="7E713E31"/>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qFormat="1" w:uiPriority="151" w:semiHidden="0" w:name="Normal Indent"/>
    <w:lsdException w:qFormat="1" w:unhideWhenUsed="0" w:uiPriority="164" w:name="footnote text"/>
    <w:lsdException w:qFormat="1" w:unhideWhenUsed="0" w:uiPriority="154" w:semiHidden="0" w:name="annotation text"/>
    <w:lsdException w:qFormat="1" w:unhideWhenUsed="0" w:uiPriority="163" w:semiHidden="0" w:name="header"/>
    <w:lsdException w:qFormat="1" w:unhideWhenUsed="0" w:uiPriority="162" w:semiHidden="0" w:name="footer"/>
    <w:lsdException w:unhideWhenUsed="0" w:uiPriority="0" w:semiHidden="0" w:name="index heading"/>
    <w:lsdException w:qFormat="1" w:unhideWhenUsed="0" w:uiPriority="152"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174" w:name="footnote reference"/>
    <w:lsdException w:qFormat="1" w:unhideWhenUsed="0" w:uiPriority="173" w:semiHidden="0" w:name="annotation reference"/>
    <w:lsdException w:unhideWhenUsed="0" w:uiPriority="0" w:semiHidden="0" w:name="line number"/>
    <w:lsdException w:qFormat="1" w:unhideWhenUsed="0" w:uiPriority="17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qFormat="1" w:uiPriority="156" w:semiHidden="0" w:name="Body Text"/>
    <w:lsdException w:qFormat="1" w:uiPriority="157"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qFormat="1" w:unhideWhenUsed="0" w:uiPriority="15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166" w:semiHidden="0" w:name="Body Text 2"/>
    <w:lsdException w:qFormat="1" w:uiPriority="155" w:semiHidden="0" w:name="Body Text 3"/>
    <w:lsdException w:qFormat="1" w:uiPriority="160" w:semiHidden="0" w:name="Body Text Indent 2"/>
    <w:lsdException w:qFormat="1" w:uiPriority="165" w:semiHidden="0" w:name="Body Text Indent 3"/>
    <w:lsdException w:unhideWhenUsed="0" w:uiPriority="0" w:semiHidden="0" w:name="Block Text"/>
    <w:lsdException w:qFormat="1" w:unhideWhenUsed="0" w:uiPriority="172" w:semiHidden="0" w:name="Hyperlink"/>
    <w:lsdException w:qFormat="1" w:uiPriority="171" w:semiHidden="0" w:name="FollowedHyperlink"/>
    <w:lsdException w:qFormat="1" w:unhideWhenUsed="0" w:uiPriority="20" w:semiHidden="0" w:name="Strong"/>
    <w:lsdException w:qFormat="1" w:unhideWhenUsed="0" w:uiPriority="18" w:semiHidden="0" w:name="Emphasis"/>
    <w:lsdException w:qFormat="1" w:uiPriority="153" w:semiHidden="0" w:name="Document Map"/>
    <w:lsdException w:qFormat="1" w:unhideWhenUsed="0" w:uiPriority="158" w:semiHidden="0" w:name="Plain Text"/>
    <w:lsdException w:unhideWhenUsed="0" w:uiPriority="0" w:semiHidden="0" w:name="E-mail Signature"/>
    <w:lsdException w:qFormat="1" w:unhideWhenUsed="0" w:uiPriority="168"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167"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qFormat="1" w:unhideWhenUsed="0" w:uiPriority="16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161"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pacing w:line="360" w:lineRule="auto"/>
      <w:ind w:firstLine="200"/>
      <w:jc w:val="both"/>
    </w:pPr>
    <w:rPr>
      <w:rFonts w:ascii="Times New Roman" w:hAnsi="Times New Roman" w:eastAsia="宋体" w:cs="Times New Roman"/>
      <w:sz w:val="21"/>
      <w:szCs w:val="21"/>
      <w:lang w:val="en-US" w:eastAsia="zh-CN" w:bidi="ar-SA"/>
    </w:rPr>
  </w:style>
  <w:style w:type="paragraph" w:styleId="2">
    <w:name w:val="heading 1"/>
    <w:basedOn w:val="1"/>
    <w:next w:val="1"/>
    <w:link w:val="52"/>
    <w:qFormat/>
    <w:uiPriority w:val="7"/>
    <w:pPr>
      <w:numPr>
        <w:ilvl w:val="0"/>
        <w:numId w:val="1"/>
      </w:numPr>
      <w:spacing w:line="480" w:lineRule="auto"/>
      <w:jc w:val="center"/>
      <w:outlineLvl w:val="0"/>
    </w:pPr>
    <w:rPr>
      <w:b/>
      <w:sz w:val="32"/>
      <w:szCs w:val="32"/>
    </w:rPr>
  </w:style>
  <w:style w:type="paragraph" w:styleId="3">
    <w:name w:val="heading 2"/>
    <w:basedOn w:val="1"/>
    <w:next w:val="1"/>
    <w:link w:val="60"/>
    <w:qFormat/>
    <w:uiPriority w:val="8"/>
    <w:pPr>
      <w:numPr>
        <w:ilvl w:val="1"/>
        <w:numId w:val="1"/>
      </w:numPr>
      <w:spacing w:line="480" w:lineRule="auto"/>
      <w:jc w:val="center"/>
      <w:outlineLvl w:val="1"/>
    </w:pPr>
    <w:rPr>
      <w:rFonts w:ascii="Arial" w:hAnsi="Arial"/>
      <w:b/>
      <w:sz w:val="28"/>
      <w:szCs w:val="28"/>
    </w:rPr>
  </w:style>
  <w:style w:type="paragraph" w:styleId="4">
    <w:name w:val="heading 3"/>
    <w:basedOn w:val="1"/>
    <w:next w:val="1"/>
    <w:link w:val="59"/>
    <w:qFormat/>
    <w:uiPriority w:val="9"/>
    <w:pPr>
      <w:numPr>
        <w:ilvl w:val="2"/>
        <w:numId w:val="1"/>
      </w:numPr>
      <w:jc w:val="center"/>
      <w:outlineLvl w:val="2"/>
    </w:pPr>
    <w:rPr>
      <w:rFonts w:ascii="宋体" w:hAnsi="宋体"/>
      <w:b/>
      <w:sz w:val="24"/>
      <w:szCs w:val="24"/>
    </w:rPr>
  </w:style>
  <w:style w:type="paragraph" w:styleId="5">
    <w:name w:val="heading 4"/>
    <w:basedOn w:val="1"/>
    <w:next w:val="1"/>
    <w:link w:val="58"/>
    <w:qFormat/>
    <w:uiPriority w:val="10"/>
    <w:pPr>
      <w:numPr>
        <w:ilvl w:val="3"/>
        <w:numId w:val="1"/>
      </w:numPr>
      <w:tabs>
        <w:tab w:val="left" w:pos="0"/>
      </w:tabs>
      <w:ind w:left="-2" w:leftChars="-105" w:hanging="103"/>
      <w:outlineLvl w:val="3"/>
    </w:pPr>
    <w:rPr>
      <w:rFonts w:ascii="宋体" w:hAnsi="宋体"/>
      <w:b/>
    </w:rPr>
  </w:style>
  <w:style w:type="paragraph" w:styleId="6">
    <w:name w:val="heading 5"/>
    <w:basedOn w:val="1"/>
    <w:next w:val="1"/>
    <w:link w:val="57"/>
    <w:qFormat/>
    <w:uiPriority w:val="11"/>
    <w:pPr>
      <w:numPr>
        <w:ilvl w:val="4"/>
        <w:numId w:val="1"/>
      </w:numPr>
      <w:ind w:left="142" w:firstLine="0"/>
      <w:outlineLvl w:val="4"/>
    </w:pPr>
    <w:rPr>
      <w:rFonts w:ascii="宋体" w:hAnsi="宋体"/>
    </w:rPr>
  </w:style>
  <w:style w:type="paragraph" w:styleId="7">
    <w:name w:val="heading 6"/>
    <w:next w:val="1"/>
    <w:link w:val="56"/>
    <w:qFormat/>
    <w:uiPriority w:val="12"/>
    <w:pPr>
      <w:spacing w:line="360" w:lineRule="auto"/>
      <w:outlineLvl w:val="5"/>
    </w:pPr>
    <w:rPr>
      <w:rFonts w:ascii="宋体" w:hAnsi="宋体" w:eastAsia="宋体" w:cs="Times New Roman"/>
      <w:sz w:val="21"/>
      <w:szCs w:val="21"/>
      <w:lang w:val="en-US" w:eastAsia="zh-CN" w:bidi="ar-SA"/>
    </w:rPr>
  </w:style>
  <w:style w:type="paragraph" w:styleId="8">
    <w:name w:val="heading 7"/>
    <w:next w:val="1"/>
    <w:link w:val="55"/>
    <w:qFormat/>
    <w:uiPriority w:val="13"/>
    <w:pPr>
      <w:spacing w:line="360" w:lineRule="auto"/>
      <w:outlineLvl w:val="6"/>
    </w:pPr>
    <w:rPr>
      <w:rFonts w:ascii="Times New Roman" w:hAnsi="Times New Roman" w:eastAsia="宋体" w:cs="Times New Roman"/>
      <w:color w:val="FF0000"/>
      <w:sz w:val="21"/>
      <w:szCs w:val="21"/>
      <w:lang w:val="en-US" w:eastAsia="zh-CN" w:bidi="ar-SA"/>
    </w:rPr>
  </w:style>
  <w:style w:type="paragraph" w:styleId="9">
    <w:name w:val="heading 8"/>
    <w:next w:val="1"/>
    <w:link w:val="54"/>
    <w:qFormat/>
    <w:uiPriority w:val="14"/>
    <w:pPr>
      <w:numPr>
        <w:ilvl w:val="7"/>
        <w:numId w:val="2"/>
      </w:numPr>
      <w:tabs>
        <w:tab w:val="left" w:pos="360"/>
      </w:tabs>
      <w:spacing w:line="360" w:lineRule="auto"/>
      <w:outlineLvl w:val="7"/>
    </w:pPr>
    <w:rPr>
      <w:rFonts w:ascii="Arial" w:hAnsi="Arial" w:eastAsia="宋体" w:cs="Times New Roman"/>
      <w:sz w:val="24"/>
      <w:szCs w:val="24"/>
      <w:lang w:val="en-US" w:eastAsia="zh-CN" w:bidi="ar-SA"/>
    </w:rPr>
  </w:style>
  <w:style w:type="paragraph" w:styleId="10">
    <w:name w:val="heading 9"/>
    <w:next w:val="1"/>
    <w:link w:val="53"/>
    <w:qFormat/>
    <w:uiPriority w:val="15"/>
    <w:pPr>
      <w:numPr>
        <w:ilvl w:val="8"/>
        <w:numId w:val="2"/>
      </w:numPr>
      <w:tabs>
        <w:tab w:val="left" w:pos="360"/>
      </w:tabs>
      <w:spacing w:line="360" w:lineRule="auto"/>
      <w:outlineLvl w:val="8"/>
    </w:pPr>
    <w:rPr>
      <w:rFonts w:ascii="Arial" w:hAnsi="Arial" w:eastAsia="宋体" w:cs="Times New Roman"/>
      <w:sz w:val="24"/>
      <w:szCs w:val="24"/>
      <w:lang w:val="en-US" w:eastAsia="zh-CN" w:bidi="ar-SA"/>
    </w:rPr>
  </w:style>
  <w:style w:type="character" w:default="1" w:styleId="43">
    <w:name w:val="Default Paragraph Font"/>
    <w:semiHidden/>
    <w:unhideWhenUsed/>
    <w:qFormat/>
    <w:uiPriority w:val="2"/>
  </w:style>
  <w:style w:type="table" w:default="1" w:styleId="41">
    <w:name w:val="Normal Table"/>
    <w:semiHidden/>
    <w:unhideWhenUsed/>
    <w:qFormat/>
    <w:uiPriority w:val="3"/>
    <w:tblPr>
      <w:tblLayout w:type="fixed"/>
      <w:tblCellMar>
        <w:top w:w="0" w:type="dxa"/>
        <w:left w:w="108" w:type="dxa"/>
        <w:bottom w:w="0" w:type="dxa"/>
        <w:right w:w="108" w:type="dxa"/>
      </w:tblCellMar>
    </w:tblPr>
  </w:style>
  <w:style w:type="paragraph" w:styleId="11">
    <w:name w:val="toc 7"/>
    <w:basedOn w:val="1"/>
    <w:next w:val="1"/>
    <w:unhideWhenUsed/>
    <w:qFormat/>
    <w:uiPriority w:val="34"/>
    <w:pPr>
      <w:spacing w:line="240" w:lineRule="auto"/>
      <w:ind w:left="2520" w:leftChars="2520" w:firstLine="0"/>
    </w:pPr>
    <w:rPr>
      <w:rFonts w:asciiTheme="minorHAnsi" w:hAnsiTheme="minorHAnsi" w:eastAsiaTheme="minorEastAsia" w:cstheme="minorBidi"/>
    </w:rPr>
  </w:style>
  <w:style w:type="paragraph" w:styleId="12">
    <w:name w:val="Normal Indent"/>
    <w:basedOn w:val="1"/>
    <w:unhideWhenUsed/>
    <w:qFormat/>
    <w:uiPriority w:val="151"/>
    <w:pPr>
      <w:spacing w:line="240" w:lineRule="auto"/>
      <w:ind w:firstLine="0"/>
      <w:jc w:val="left"/>
    </w:pPr>
    <w:rPr>
      <w:rFonts w:ascii="Calibri" w:hAnsi="Calibri"/>
      <w:sz w:val="24"/>
      <w:szCs w:val="24"/>
      <w:lang w:eastAsia="en-US" w:bidi="en-US"/>
    </w:rPr>
  </w:style>
  <w:style w:type="paragraph" w:styleId="13">
    <w:name w:val="caption"/>
    <w:basedOn w:val="1"/>
    <w:next w:val="1"/>
    <w:qFormat/>
    <w:uiPriority w:val="152"/>
    <w:pPr>
      <w:spacing w:line="240" w:lineRule="auto"/>
      <w:ind w:firstLine="46"/>
    </w:pPr>
    <w:rPr>
      <w:rFonts w:ascii="黑体" w:hAnsi="黑体" w:eastAsia="黑体"/>
      <w:b/>
      <w:sz w:val="28"/>
      <w:szCs w:val="28"/>
    </w:rPr>
  </w:style>
  <w:style w:type="paragraph" w:styleId="14">
    <w:name w:val="Document Map"/>
    <w:basedOn w:val="1"/>
    <w:link w:val="90"/>
    <w:unhideWhenUsed/>
    <w:qFormat/>
    <w:uiPriority w:val="153"/>
    <w:pPr>
      <w:shd w:val="clear" w:color="000000" w:fill="000080"/>
      <w:spacing w:line="360" w:lineRule="atLeast"/>
      <w:ind w:firstLine="0"/>
      <w:jc w:val="left"/>
    </w:pPr>
    <w:rPr>
      <w:rFonts w:ascii="宋体" w:hAnsi="Calibri"/>
      <w:sz w:val="24"/>
      <w:szCs w:val="24"/>
    </w:rPr>
  </w:style>
  <w:style w:type="paragraph" w:styleId="15">
    <w:name w:val="annotation text"/>
    <w:basedOn w:val="1"/>
    <w:link w:val="78"/>
    <w:qFormat/>
    <w:uiPriority w:val="154"/>
    <w:pPr>
      <w:spacing w:line="360" w:lineRule="atLeast"/>
      <w:jc w:val="left"/>
    </w:pPr>
    <w:rPr>
      <w:sz w:val="24"/>
      <w:szCs w:val="24"/>
    </w:rPr>
  </w:style>
  <w:style w:type="paragraph" w:styleId="16">
    <w:name w:val="Body Text 3"/>
    <w:basedOn w:val="1"/>
    <w:link w:val="87"/>
    <w:unhideWhenUsed/>
    <w:qFormat/>
    <w:uiPriority w:val="155"/>
    <w:pPr>
      <w:spacing w:after="120" w:line="300" w:lineRule="auto"/>
      <w:ind w:firstLine="0"/>
      <w:jc w:val="left"/>
    </w:pPr>
    <w:rPr>
      <w:rFonts w:ascii="Arial" w:hAnsi="Arial"/>
      <w:color w:val="FF0000"/>
      <w:sz w:val="24"/>
      <w:szCs w:val="24"/>
    </w:rPr>
  </w:style>
  <w:style w:type="paragraph" w:styleId="17">
    <w:name w:val="Body Text"/>
    <w:basedOn w:val="1"/>
    <w:link w:val="83"/>
    <w:unhideWhenUsed/>
    <w:qFormat/>
    <w:uiPriority w:val="156"/>
    <w:pPr>
      <w:ind w:firstLine="0"/>
      <w:jc w:val="left"/>
    </w:pPr>
    <w:rPr>
      <w:rFonts w:ascii="宋体" w:hAnsi="宋体"/>
      <w:sz w:val="24"/>
      <w:szCs w:val="24"/>
      <w:lang w:eastAsia="en-US" w:bidi="en-US"/>
    </w:rPr>
  </w:style>
  <w:style w:type="paragraph" w:styleId="18">
    <w:name w:val="Body Text Indent"/>
    <w:basedOn w:val="1"/>
    <w:link w:val="84"/>
    <w:unhideWhenUsed/>
    <w:qFormat/>
    <w:uiPriority w:val="157"/>
    <w:pPr>
      <w:spacing w:line="240" w:lineRule="auto"/>
      <w:ind w:firstLine="0"/>
      <w:jc w:val="left"/>
    </w:pPr>
    <w:rPr>
      <w:rFonts w:ascii="宋体" w:hAnsi="宋体"/>
      <w:color w:val="000000"/>
      <w:sz w:val="28"/>
      <w:szCs w:val="28"/>
    </w:rPr>
  </w:style>
  <w:style w:type="paragraph" w:styleId="19">
    <w:name w:val="toc 5"/>
    <w:basedOn w:val="1"/>
    <w:next w:val="1"/>
    <w:unhideWhenUsed/>
    <w:qFormat/>
    <w:uiPriority w:val="32"/>
    <w:pPr>
      <w:tabs>
        <w:tab w:val="right" w:leader="dot" w:pos="8296"/>
      </w:tabs>
      <w:ind w:left="1050" w:leftChars="1050" w:firstLine="0"/>
    </w:pPr>
  </w:style>
  <w:style w:type="paragraph" w:styleId="20">
    <w:name w:val="toc 3"/>
    <w:basedOn w:val="1"/>
    <w:next w:val="1"/>
    <w:qFormat/>
    <w:uiPriority w:val="30"/>
    <w:pPr>
      <w:ind w:left="840" w:leftChars="840" w:firstLine="0"/>
    </w:pPr>
  </w:style>
  <w:style w:type="paragraph" w:styleId="21">
    <w:name w:val="Plain Text"/>
    <w:basedOn w:val="1"/>
    <w:link w:val="77"/>
    <w:qFormat/>
    <w:uiPriority w:val="158"/>
    <w:rPr>
      <w:rFonts w:ascii="宋体" w:hAnsi="Courier New"/>
    </w:rPr>
  </w:style>
  <w:style w:type="paragraph" w:styleId="22">
    <w:name w:val="toc 8"/>
    <w:basedOn w:val="1"/>
    <w:next w:val="1"/>
    <w:unhideWhenUsed/>
    <w:qFormat/>
    <w:uiPriority w:val="35"/>
    <w:pPr>
      <w:spacing w:line="240" w:lineRule="auto"/>
      <w:ind w:left="2940" w:leftChars="2940" w:firstLine="0"/>
    </w:pPr>
    <w:rPr>
      <w:rFonts w:asciiTheme="minorHAnsi" w:hAnsiTheme="minorHAnsi" w:eastAsiaTheme="minorEastAsia" w:cstheme="minorBidi"/>
    </w:rPr>
  </w:style>
  <w:style w:type="paragraph" w:styleId="23">
    <w:name w:val="Date"/>
    <w:basedOn w:val="1"/>
    <w:next w:val="1"/>
    <w:link w:val="76"/>
    <w:qFormat/>
    <w:uiPriority w:val="159"/>
    <w:pPr>
      <w:ind w:left="100" w:leftChars="100" w:firstLine="0"/>
    </w:pPr>
  </w:style>
  <w:style w:type="paragraph" w:styleId="24">
    <w:name w:val="Body Text Indent 2"/>
    <w:basedOn w:val="1"/>
    <w:link w:val="88"/>
    <w:unhideWhenUsed/>
    <w:qFormat/>
    <w:uiPriority w:val="160"/>
    <w:pPr>
      <w:spacing w:after="50" w:line="300" w:lineRule="auto"/>
      <w:ind w:left="630" w:leftChars="630" w:firstLine="0"/>
      <w:jc w:val="left"/>
    </w:pPr>
    <w:rPr>
      <w:rFonts w:ascii="Arial" w:hAnsi="Arial"/>
      <w:sz w:val="24"/>
      <w:szCs w:val="24"/>
    </w:rPr>
  </w:style>
  <w:style w:type="paragraph" w:styleId="25">
    <w:name w:val="Balloon Text"/>
    <w:basedOn w:val="1"/>
    <w:link w:val="80"/>
    <w:semiHidden/>
    <w:qFormat/>
    <w:uiPriority w:val="161"/>
    <w:rPr>
      <w:sz w:val="18"/>
      <w:szCs w:val="18"/>
    </w:rPr>
  </w:style>
  <w:style w:type="paragraph" w:styleId="26">
    <w:name w:val="footer"/>
    <w:basedOn w:val="1"/>
    <w:link w:val="73"/>
    <w:qFormat/>
    <w:uiPriority w:val="162"/>
    <w:pPr>
      <w:tabs>
        <w:tab w:val="center" w:pos="4153"/>
        <w:tab w:val="right" w:pos="8306"/>
      </w:tabs>
      <w:snapToGrid w:val="0"/>
      <w:jc w:val="left"/>
    </w:pPr>
    <w:rPr>
      <w:sz w:val="18"/>
      <w:szCs w:val="18"/>
    </w:rPr>
  </w:style>
  <w:style w:type="paragraph" w:styleId="27">
    <w:name w:val="header"/>
    <w:basedOn w:val="1"/>
    <w:link w:val="72"/>
    <w:qFormat/>
    <w:uiPriority w:val="163"/>
    <w:pPr>
      <w:tabs>
        <w:tab w:val="center" w:pos="4153"/>
        <w:tab w:val="right" w:pos="8306"/>
      </w:tabs>
      <w:snapToGrid w:val="0"/>
      <w:jc w:val="center"/>
    </w:pPr>
    <w:rPr>
      <w:sz w:val="18"/>
      <w:szCs w:val="18"/>
    </w:rPr>
  </w:style>
  <w:style w:type="paragraph" w:styleId="28">
    <w:name w:val="toc 1"/>
    <w:basedOn w:val="1"/>
    <w:next w:val="1"/>
    <w:qFormat/>
    <w:uiPriority w:val="28"/>
    <w:pPr>
      <w:tabs>
        <w:tab w:val="right" w:leader="dot" w:pos="9628"/>
      </w:tabs>
      <w:ind w:firstLine="0"/>
    </w:pPr>
  </w:style>
  <w:style w:type="paragraph" w:styleId="29">
    <w:name w:val="toc 4"/>
    <w:basedOn w:val="1"/>
    <w:next w:val="1"/>
    <w:unhideWhenUsed/>
    <w:qFormat/>
    <w:uiPriority w:val="31"/>
    <w:pPr>
      <w:tabs>
        <w:tab w:val="left" w:pos="1890"/>
        <w:tab w:val="right" w:leader="dot" w:pos="8296"/>
      </w:tabs>
      <w:ind w:left="630" w:leftChars="630" w:firstLine="0"/>
    </w:pPr>
  </w:style>
  <w:style w:type="paragraph" w:styleId="30">
    <w:name w:val="Subtitle"/>
    <w:basedOn w:val="1"/>
    <w:next w:val="1"/>
    <w:link w:val="85"/>
    <w:qFormat/>
    <w:uiPriority w:val="16"/>
    <w:pPr>
      <w:spacing w:after="60" w:line="240" w:lineRule="auto"/>
      <w:ind w:firstLine="0"/>
      <w:jc w:val="center"/>
      <w:outlineLvl w:val="1"/>
    </w:pPr>
    <w:rPr>
      <w:rFonts w:ascii="Cambria" w:hAnsi="Cambria"/>
      <w:sz w:val="24"/>
      <w:szCs w:val="24"/>
    </w:rPr>
  </w:style>
  <w:style w:type="paragraph" w:styleId="31">
    <w:name w:val="footnote text"/>
    <w:basedOn w:val="1"/>
    <w:semiHidden/>
    <w:qFormat/>
    <w:uiPriority w:val="164"/>
    <w:pPr>
      <w:snapToGrid w:val="0"/>
      <w:jc w:val="left"/>
    </w:pPr>
    <w:rPr>
      <w:sz w:val="18"/>
      <w:szCs w:val="18"/>
    </w:rPr>
  </w:style>
  <w:style w:type="paragraph" w:styleId="32">
    <w:name w:val="toc 6"/>
    <w:basedOn w:val="1"/>
    <w:next w:val="1"/>
    <w:unhideWhenUsed/>
    <w:qFormat/>
    <w:uiPriority w:val="33"/>
    <w:pPr>
      <w:spacing w:line="240" w:lineRule="auto"/>
      <w:ind w:left="2100" w:leftChars="2100" w:firstLine="0"/>
    </w:pPr>
    <w:rPr>
      <w:rFonts w:asciiTheme="minorHAnsi" w:hAnsiTheme="minorHAnsi" w:eastAsiaTheme="minorEastAsia" w:cstheme="minorBidi"/>
    </w:rPr>
  </w:style>
  <w:style w:type="paragraph" w:styleId="33">
    <w:name w:val="Body Text Indent 3"/>
    <w:basedOn w:val="1"/>
    <w:link w:val="89"/>
    <w:unhideWhenUsed/>
    <w:qFormat/>
    <w:uiPriority w:val="165"/>
    <w:pPr>
      <w:spacing w:line="240" w:lineRule="auto"/>
      <w:ind w:left="420" w:firstLine="0"/>
      <w:jc w:val="left"/>
    </w:pPr>
    <w:rPr>
      <w:rFonts w:ascii="Calibri" w:hAnsi="Calibri"/>
      <w:sz w:val="28"/>
      <w:szCs w:val="28"/>
    </w:rPr>
  </w:style>
  <w:style w:type="paragraph" w:styleId="34">
    <w:name w:val="toc 2"/>
    <w:basedOn w:val="1"/>
    <w:next w:val="1"/>
    <w:qFormat/>
    <w:uiPriority w:val="29"/>
    <w:pPr>
      <w:ind w:left="420" w:leftChars="420" w:firstLine="0"/>
    </w:pPr>
  </w:style>
  <w:style w:type="paragraph" w:styleId="35">
    <w:name w:val="toc 9"/>
    <w:basedOn w:val="1"/>
    <w:next w:val="1"/>
    <w:unhideWhenUsed/>
    <w:qFormat/>
    <w:uiPriority w:val="36"/>
    <w:pPr>
      <w:spacing w:line="240" w:lineRule="auto"/>
      <w:ind w:left="3360" w:leftChars="3360" w:firstLine="0"/>
    </w:pPr>
    <w:rPr>
      <w:rFonts w:asciiTheme="minorHAnsi" w:hAnsiTheme="minorHAnsi" w:eastAsiaTheme="minorEastAsia" w:cstheme="minorBidi"/>
    </w:rPr>
  </w:style>
  <w:style w:type="paragraph" w:styleId="36">
    <w:name w:val="Body Text 2"/>
    <w:basedOn w:val="1"/>
    <w:link w:val="86"/>
    <w:unhideWhenUsed/>
    <w:qFormat/>
    <w:uiPriority w:val="166"/>
    <w:pPr>
      <w:spacing w:line="300" w:lineRule="auto"/>
      <w:ind w:firstLine="0"/>
      <w:jc w:val="left"/>
    </w:pPr>
    <w:rPr>
      <w:rFonts w:ascii="幼圆" w:hAnsi="Calibri" w:eastAsia="幼圆"/>
      <w:sz w:val="24"/>
      <w:szCs w:val="24"/>
    </w:rPr>
  </w:style>
  <w:style w:type="paragraph" w:styleId="37">
    <w:name w:val="HTML Preformatted"/>
    <w:basedOn w:val="1"/>
    <w:link w:val="82"/>
    <w:unhideWhenUsed/>
    <w:qFormat/>
    <w:uiPriority w:val="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w:hAnsi="Arial"/>
      <w:sz w:val="24"/>
      <w:szCs w:val="24"/>
    </w:rPr>
  </w:style>
  <w:style w:type="paragraph" w:styleId="38">
    <w:name w:val="Normal (Web)"/>
    <w:basedOn w:val="1"/>
    <w:qFormat/>
    <w:uiPriority w:val="168"/>
    <w:pPr>
      <w:spacing w:before="100" w:beforeAutospacing="1" w:after="100" w:afterAutospacing="1"/>
      <w:jc w:val="left"/>
    </w:pPr>
    <w:rPr>
      <w:rFonts w:ascii="宋体" w:hAnsi="宋体" w:cs="宋体"/>
      <w:sz w:val="24"/>
      <w:szCs w:val="24"/>
    </w:rPr>
  </w:style>
  <w:style w:type="paragraph" w:styleId="39">
    <w:name w:val="Title"/>
    <w:basedOn w:val="1"/>
    <w:link w:val="68"/>
    <w:qFormat/>
    <w:uiPriority w:val="6"/>
    <w:pPr>
      <w:spacing w:before="240" w:after="60"/>
      <w:jc w:val="center"/>
      <w:outlineLvl w:val="0"/>
    </w:pPr>
    <w:rPr>
      <w:rFonts w:ascii="Arial" w:hAnsi="Arial"/>
      <w:b/>
      <w:sz w:val="32"/>
      <w:szCs w:val="32"/>
    </w:rPr>
  </w:style>
  <w:style w:type="paragraph" w:styleId="40">
    <w:name w:val="annotation subject"/>
    <w:basedOn w:val="15"/>
    <w:next w:val="15"/>
    <w:link w:val="81"/>
    <w:qFormat/>
    <w:uiPriority w:val="169"/>
    <w:pPr>
      <w:spacing w:line="360" w:lineRule="auto"/>
    </w:pPr>
    <w:rPr>
      <w:b/>
      <w:sz w:val="21"/>
      <w:szCs w:val="21"/>
    </w:rPr>
  </w:style>
  <w:style w:type="table" w:styleId="42">
    <w:name w:val="Table Grid"/>
    <w:basedOn w:val="41"/>
    <w:qFormat/>
    <w:uiPriority w:val="37"/>
    <w:pPr>
      <w:spacing w:line="360" w:lineRule="auto"/>
      <w:ind w:firstLine="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4">
    <w:name w:val="Strong"/>
    <w:qFormat/>
    <w:uiPriority w:val="20"/>
    <w:rPr>
      <w:b/>
      <w:sz w:val="21"/>
      <w:szCs w:val="21"/>
    </w:rPr>
  </w:style>
  <w:style w:type="character" w:styleId="45">
    <w:name w:val="page number"/>
    <w:basedOn w:val="43"/>
    <w:qFormat/>
    <w:uiPriority w:val="170"/>
  </w:style>
  <w:style w:type="character" w:styleId="46">
    <w:name w:val="FollowedHyperlink"/>
    <w:unhideWhenUsed/>
    <w:qFormat/>
    <w:uiPriority w:val="171"/>
    <w:rPr>
      <w:color w:val="954F72"/>
      <w:u w:val="single"/>
    </w:rPr>
  </w:style>
  <w:style w:type="character" w:styleId="47">
    <w:name w:val="Emphasis"/>
    <w:qFormat/>
    <w:uiPriority w:val="18"/>
    <w:rPr>
      <w:rFonts w:hint="default" w:ascii="Calibri" w:hAnsi="Calibri"/>
      <w:b/>
      <w:i/>
    </w:rPr>
  </w:style>
  <w:style w:type="character" w:styleId="48">
    <w:name w:val="Hyperlink"/>
    <w:qFormat/>
    <w:uiPriority w:val="172"/>
    <w:rPr>
      <w:color w:val="0000FF"/>
      <w:u w:val="single"/>
    </w:rPr>
  </w:style>
  <w:style w:type="character" w:styleId="49">
    <w:name w:val="annotation reference"/>
    <w:qFormat/>
    <w:uiPriority w:val="173"/>
    <w:rPr>
      <w:sz w:val="21"/>
      <w:szCs w:val="21"/>
    </w:rPr>
  </w:style>
  <w:style w:type="character" w:styleId="50">
    <w:name w:val="footnote reference"/>
    <w:semiHidden/>
    <w:qFormat/>
    <w:uiPriority w:val="174"/>
    <w:rPr>
      <w:vertAlign w:val="superscript"/>
    </w:rPr>
  </w:style>
  <w:style w:type="paragraph" w:customStyle="1" w:styleId="51">
    <w:name w:val="List Paragraph"/>
    <w:basedOn w:val="1"/>
    <w:qFormat/>
    <w:uiPriority w:val="26"/>
    <w:pPr>
      <w:ind w:firstLine="420"/>
    </w:pPr>
  </w:style>
  <w:style w:type="character" w:customStyle="1" w:styleId="52">
    <w:name w:val="标题 1 Char"/>
    <w:link w:val="2"/>
    <w:qFormat/>
    <w:uiPriority w:val="175"/>
    <w:rPr>
      <w:b/>
      <w:sz w:val="32"/>
      <w:szCs w:val="32"/>
    </w:rPr>
  </w:style>
  <w:style w:type="character" w:customStyle="1" w:styleId="53">
    <w:name w:val="标题 9 Char"/>
    <w:link w:val="10"/>
    <w:qFormat/>
    <w:uiPriority w:val="176"/>
    <w:rPr>
      <w:rFonts w:ascii="Arial" w:hAnsi="Arial"/>
      <w:sz w:val="24"/>
      <w:szCs w:val="24"/>
      <w:lang w:bidi="ar-SA"/>
    </w:rPr>
  </w:style>
  <w:style w:type="character" w:customStyle="1" w:styleId="54">
    <w:name w:val="标题 8 Char"/>
    <w:link w:val="9"/>
    <w:qFormat/>
    <w:uiPriority w:val="177"/>
    <w:rPr>
      <w:rFonts w:ascii="Arial" w:hAnsi="Arial"/>
      <w:sz w:val="24"/>
      <w:szCs w:val="24"/>
      <w:lang w:bidi="ar-SA"/>
    </w:rPr>
  </w:style>
  <w:style w:type="character" w:customStyle="1" w:styleId="55">
    <w:name w:val="标题 7 Char"/>
    <w:link w:val="8"/>
    <w:qFormat/>
    <w:uiPriority w:val="178"/>
    <w:rPr>
      <w:color w:val="FF0000"/>
      <w:sz w:val="21"/>
      <w:szCs w:val="21"/>
      <w:lang w:bidi="ar-SA"/>
    </w:rPr>
  </w:style>
  <w:style w:type="character" w:customStyle="1" w:styleId="56">
    <w:name w:val="标题 6 Char"/>
    <w:link w:val="7"/>
    <w:qFormat/>
    <w:uiPriority w:val="179"/>
    <w:rPr>
      <w:rFonts w:ascii="宋体" w:hAnsi="宋体"/>
      <w:sz w:val="21"/>
      <w:szCs w:val="21"/>
      <w:lang w:bidi="ar-SA"/>
    </w:rPr>
  </w:style>
  <w:style w:type="character" w:customStyle="1" w:styleId="57">
    <w:name w:val="标题 5 Char"/>
    <w:link w:val="6"/>
    <w:qFormat/>
    <w:uiPriority w:val="180"/>
    <w:rPr>
      <w:rFonts w:ascii="宋体" w:hAnsi="宋体"/>
      <w:sz w:val="21"/>
      <w:szCs w:val="21"/>
      <w:lang w:bidi="ar-SA"/>
    </w:rPr>
  </w:style>
  <w:style w:type="character" w:customStyle="1" w:styleId="58">
    <w:name w:val="标题 4 Char"/>
    <w:link w:val="5"/>
    <w:qFormat/>
    <w:uiPriority w:val="181"/>
    <w:rPr>
      <w:rFonts w:ascii="宋体" w:hAnsi="宋体"/>
      <w:b/>
      <w:sz w:val="21"/>
      <w:szCs w:val="21"/>
      <w:lang w:bidi="ar-SA"/>
    </w:rPr>
  </w:style>
  <w:style w:type="character" w:customStyle="1" w:styleId="59">
    <w:name w:val="标题 3 Char"/>
    <w:link w:val="4"/>
    <w:qFormat/>
    <w:uiPriority w:val="182"/>
    <w:rPr>
      <w:rFonts w:ascii="宋体" w:hAnsi="宋体"/>
      <w:b/>
      <w:sz w:val="24"/>
      <w:szCs w:val="24"/>
      <w:lang w:bidi="ar-SA"/>
    </w:rPr>
  </w:style>
  <w:style w:type="character" w:customStyle="1" w:styleId="60">
    <w:name w:val="标题 2 Char"/>
    <w:link w:val="3"/>
    <w:qFormat/>
    <w:uiPriority w:val="183"/>
    <w:rPr>
      <w:rFonts w:ascii="Arial" w:hAnsi="Arial"/>
      <w:b/>
      <w:sz w:val="28"/>
      <w:szCs w:val="28"/>
    </w:rPr>
  </w:style>
  <w:style w:type="paragraph" w:customStyle="1" w:styleId="61">
    <w:name w:val="王越的标题"/>
    <w:basedOn w:val="1"/>
    <w:qFormat/>
    <w:uiPriority w:val="184"/>
    <w:pPr>
      <w:jc w:val="center"/>
    </w:pPr>
    <w:rPr>
      <w:rFonts w:ascii="宋体" w:hAnsi="宋体"/>
      <w:b/>
      <w:sz w:val="32"/>
      <w:szCs w:val="32"/>
    </w:rPr>
  </w:style>
  <w:style w:type="paragraph" w:customStyle="1" w:styleId="62">
    <w:name w:val="王越的正文"/>
    <w:basedOn w:val="1"/>
    <w:qFormat/>
    <w:uiPriority w:val="185"/>
    <w:pPr>
      <w:ind w:firstLine="480"/>
      <w:jc w:val="left"/>
    </w:pPr>
    <w:rPr>
      <w:rFonts w:ascii="宋体" w:hAnsi="宋体"/>
    </w:rPr>
  </w:style>
  <w:style w:type="paragraph" w:customStyle="1" w:styleId="63">
    <w:name w:val="王越的表格"/>
    <w:basedOn w:val="62"/>
    <w:qFormat/>
    <w:uiPriority w:val="186"/>
    <w:pPr>
      <w:spacing w:line="240" w:lineRule="auto"/>
      <w:ind w:firstLine="0"/>
    </w:pPr>
  </w:style>
  <w:style w:type="paragraph" w:customStyle="1" w:styleId="64">
    <w:name w:val="史记卷"/>
    <w:basedOn w:val="2"/>
    <w:qFormat/>
    <w:uiPriority w:val="187"/>
    <w:pPr>
      <w:spacing w:line="360" w:lineRule="auto"/>
      <w:ind w:firstLine="200"/>
      <w:jc w:val="left"/>
    </w:pPr>
  </w:style>
  <w:style w:type="paragraph" w:customStyle="1" w:styleId="65">
    <w:name w:val="史记文"/>
    <w:basedOn w:val="1"/>
    <w:qFormat/>
    <w:uiPriority w:val="188"/>
    <w:pPr>
      <w:spacing w:line="0" w:lineRule="atLeast"/>
      <w:jc w:val="left"/>
    </w:pPr>
    <w:rPr>
      <w:b/>
      <w:sz w:val="24"/>
      <w:szCs w:val="24"/>
    </w:rPr>
  </w:style>
  <w:style w:type="paragraph" w:customStyle="1" w:styleId="66">
    <w:name w:val="王越的表头"/>
    <w:basedOn w:val="62"/>
    <w:qFormat/>
    <w:uiPriority w:val="189"/>
    <w:pPr>
      <w:spacing w:line="240" w:lineRule="auto"/>
      <w:ind w:firstLine="0"/>
      <w:jc w:val="center"/>
    </w:pPr>
    <w:rPr>
      <w:b/>
    </w:rPr>
  </w:style>
  <w:style w:type="paragraph" w:customStyle="1" w:styleId="67">
    <w:name w:val="王越的副标"/>
    <w:basedOn w:val="62"/>
    <w:qFormat/>
    <w:uiPriority w:val="190"/>
    <w:pPr>
      <w:ind w:firstLine="482"/>
    </w:pPr>
    <w:rPr>
      <w:b/>
    </w:rPr>
  </w:style>
  <w:style w:type="character" w:customStyle="1" w:styleId="68">
    <w:name w:val="标题 Char"/>
    <w:link w:val="39"/>
    <w:qFormat/>
    <w:uiPriority w:val="191"/>
    <w:rPr>
      <w:rFonts w:ascii="Arial" w:hAnsi="Arial" w:cs="Arial"/>
      <w:b/>
      <w:sz w:val="32"/>
      <w:szCs w:val="32"/>
    </w:rPr>
  </w:style>
  <w:style w:type="paragraph" w:customStyle="1" w:styleId="69">
    <w:name w:val="史记册"/>
    <w:basedOn w:val="39"/>
    <w:next w:val="64"/>
    <w:qFormat/>
    <w:uiPriority w:val="192"/>
    <w:pPr>
      <w:spacing w:before="0" w:after="0"/>
      <w:jc w:val="left"/>
    </w:pPr>
    <w:rPr>
      <w:sz w:val="44"/>
      <w:szCs w:val="44"/>
    </w:rPr>
  </w:style>
  <w:style w:type="paragraph" w:customStyle="1" w:styleId="70">
    <w:name w:val="史记脚注文"/>
    <w:basedOn w:val="31"/>
    <w:qFormat/>
    <w:uiPriority w:val="193"/>
    <w:pPr>
      <w:ind w:left="100" w:hanging="100"/>
    </w:pPr>
    <w:rPr>
      <w:sz w:val="15"/>
      <w:szCs w:val="15"/>
    </w:rPr>
  </w:style>
  <w:style w:type="character" w:customStyle="1" w:styleId="71">
    <w:name w:val="王越的标题 Char"/>
    <w:qFormat/>
    <w:uiPriority w:val="194"/>
    <w:rPr>
      <w:rFonts w:ascii="宋体" w:hAnsi="宋体" w:eastAsia="宋体"/>
      <w:b/>
      <w:sz w:val="32"/>
      <w:szCs w:val="32"/>
      <w:lang w:val="en-US" w:eastAsia="zh-CN" w:bidi="ar-SA"/>
    </w:rPr>
  </w:style>
  <w:style w:type="character" w:customStyle="1" w:styleId="72">
    <w:name w:val="页眉 Char"/>
    <w:link w:val="27"/>
    <w:qFormat/>
    <w:uiPriority w:val="195"/>
    <w:rPr>
      <w:sz w:val="18"/>
      <w:szCs w:val="18"/>
    </w:rPr>
  </w:style>
  <w:style w:type="character" w:customStyle="1" w:styleId="73">
    <w:name w:val="页脚 Char"/>
    <w:link w:val="26"/>
    <w:qFormat/>
    <w:uiPriority w:val="196"/>
    <w:rPr>
      <w:sz w:val="18"/>
      <w:szCs w:val="18"/>
    </w:rPr>
  </w:style>
  <w:style w:type="character" w:customStyle="1" w:styleId="74">
    <w:name w:val="王越的正文 Char"/>
    <w:qFormat/>
    <w:uiPriority w:val="197"/>
    <w:rPr>
      <w:rFonts w:ascii="宋体" w:hAnsi="宋体" w:eastAsia="宋体"/>
      <w:sz w:val="21"/>
      <w:szCs w:val="21"/>
      <w:lang w:val="en-US" w:eastAsia="zh-CN" w:bidi="ar-SA"/>
    </w:rPr>
  </w:style>
  <w:style w:type="character" w:customStyle="1" w:styleId="75">
    <w:name w:val="王越的副标 Char"/>
    <w:qFormat/>
    <w:uiPriority w:val="198"/>
    <w:rPr>
      <w:rFonts w:ascii="宋体" w:hAnsi="宋体" w:eastAsia="宋体"/>
      <w:b/>
      <w:sz w:val="21"/>
      <w:szCs w:val="21"/>
      <w:lang w:val="en-US" w:eastAsia="zh-CN" w:bidi="ar-SA"/>
    </w:rPr>
  </w:style>
  <w:style w:type="character" w:customStyle="1" w:styleId="76">
    <w:name w:val="日期 Char"/>
    <w:link w:val="23"/>
    <w:qFormat/>
    <w:uiPriority w:val="199"/>
    <w:rPr>
      <w:sz w:val="21"/>
      <w:szCs w:val="21"/>
    </w:rPr>
  </w:style>
  <w:style w:type="character" w:customStyle="1" w:styleId="77">
    <w:name w:val="纯文本 Char"/>
    <w:link w:val="21"/>
    <w:qFormat/>
    <w:uiPriority w:val="200"/>
    <w:rPr>
      <w:rFonts w:ascii="宋体" w:hAnsi="Courier New" w:cs="Courier New"/>
      <w:sz w:val="21"/>
      <w:szCs w:val="21"/>
    </w:rPr>
  </w:style>
  <w:style w:type="character" w:customStyle="1" w:styleId="78">
    <w:name w:val="批注文字 Char"/>
    <w:link w:val="15"/>
    <w:semiHidden/>
    <w:qFormat/>
    <w:uiPriority w:val="201"/>
    <w:rPr>
      <w:sz w:val="24"/>
      <w:szCs w:val="24"/>
    </w:rPr>
  </w:style>
  <w:style w:type="paragraph" w:customStyle="1" w:styleId="79">
    <w:name w:val="Char"/>
    <w:basedOn w:val="1"/>
    <w:qFormat/>
    <w:uiPriority w:val="202"/>
    <w:pPr>
      <w:spacing w:line="240" w:lineRule="auto"/>
      <w:ind w:firstLine="0"/>
    </w:pPr>
  </w:style>
  <w:style w:type="character" w:customStyle="1" w:styleId="80">
    <w:name w:val="批注框文本 Char"/>
    <w:link w:val="25"/>
    <w:semiHidden/>
    <w:qFormat/>
    <w:uiPriority w:val="203"/>
    <w:rPr>
      <w:sz w:val="18"/>
      <w:szCs w:val="18"/>
    </w:rPr>
  </w:style>
  <w:style w:type="character" w:customStyle="1" w:styleId="81">
    <w:name w:val="批注主题 Char"/>
    <w:basedOn w:val="78"/>
    <w:link w:val="40"/>
    <w:qFormat/>
    <w:uiPriority w:val="204"/>
    <w:rPr>
      <w:sz w:val="24"/>
      <w:szCs w:val="24"/>
    </w:rPr>
  </w:style>
  <w:style w:type="character" w:customStyle="1" w:styleId="82">
    <w:name w:val="HTML 预设格式 Char"/>
    <w:link w:val="37"/>
    <w:qFormat/>
    <w:uiPriority w:val="205"/>
    <w:rPr>
      <w:rFonts w:ascii="Arial" w:hAnsi="Arial" w:cs="Arial"/>
      <w:sz w:val="24"/>
      <w:szCs w:val="24"/>
    </w:rPr>
  </w:style>
  <w:style w:type="character" w:customStyle="1" w:styleId="83">
    <w:name w:val="正文文本 Char"/>
    <w:link w:val="17"/>
    <w:qFormat/>
    <w:uiPriority w:val="206"/>
    <w:rPr>
      <w:rFonts w:ascii="宋体" w:hAnsi="宋体"/>
      <w:sz w:val="24"/>
      <w:szCs w:val="24"/>
      <w:lang w:eastAsia="en-US" w:bidi="en-US"/>
    </w:rPr>
  </w:style>
  <w:style w:type="character" w:customStyle="1" w:styleId="84">
    <w:name w:val="正文文本缩进 Char"/>
    <w:link w:val="18"/>
    <w:qFormat/>
    <w:uiPriority w:val="207"/>
    <w:rPr>
      <w:rFonts w:ascii="宋体" w:hAnsi="宋体"/>
      <w:color w:val="000000"/>
      <w:sz w:val="28"/>
      <w:szCs w:val="28"/>
    </w:rPr>
  </w:style>
  <w:style w:type="character" w:customStyle="1" w:styleId="85">
    <w:name w:val="副标题 Char"/>
    <w:link w:val="30"/>
    <w:qFormat/>
    <w:uiPriority w:val="208"/>
    <w:rPr>
      <w:rFonts w:ascii="Cambria" w:hAnsi="Cambria"/>
      <w:sz w:val="24"/>
      <w:szCs w:val="24"/>
    </w:rPr>
  </w:style>
  <w:style w:type="character" w:customStyle="1" w:styleId="86">
    <w:name w:val="正文文本 2 Char"/>
    <w:link w:val="36"/>
    <w:qFormat/>
    <w:uiPriority w:val="209"/>
    <w:rPr>
      <w:rFonts w:ascii="幼圆" w:hAnsi="Calibri" w:eastAsia="幼圆"/>
      <w:sz w:val="24"/>
      <w:szCs w:val="24"/>
    </w:rPr>
  </w:style>
  <w:style w:type="character" w:customStyle="1" w:styleId="87">
    <w:name w:val="正文文本 3 Char"/>
    <w:link w:val="16"/>
    <w:qFormat/>
    <w:uiPriority w:val="210"/>
    <w:rPr>
      <w:rFonts w:ascii="Arial" w:hAnsi="Arial" w:cs="Arial"/>
      <w:color w:val="FF0000"/>
      <w:sz w:val="24"/>
      <w:szCs w:val="24"/>
    </w:rPr>
  </w:style>
  <w:style w:type="character" w:customStyle="1" w:styleId="88">
    <w:name w:val="正文文本缩进 2 Char"/>
    <w:link w:val="24"/>
    <w:qFormat/>
    <w:uiPriority w:val="211"/>
    <w:rPr>
      <w:rFonts w:ascii="Arial" w:hAnsi="Arial" w:cs="Arial"/>
      <w:sz w:val="24"/>
      <w:szCs w:val="24"/>
    </w:rPr>
  </w:style>
  <w:style w:type="character" w:customStyle="1" w:styleId="89">
    <w:name w:val="正文文本缩进 3 Char"/>
    <w:link w:val="33"/>
    <w:qFormat/>
    <w:uiPriority w:val="212"/>
    <w:rPr>
      <w:rFonts w:ascii="Calibri" w:hAnsi="Calibri"/>
      <w:sz w:val="28"/>
      <w:szCs w:val="28"/>
    </w:rPr>
  </w:style>
  <w:style w:type="character" w:customStyle="1" w:styleId="90">
    <w:name w:val="文档结构图 Char"/>
    <w:link w:val="14"/>
    <w:qFormat/>
    <w:uiPriority w:val="213"/>
    <w:rPr>
      <w:rFonts w:ascii="宋体" w:hAnsi="Calibri"/>
      <w:sz w:val="24"/>
      <w:szCs w:val="24"/>
      <w:shd w:val="clear" w:color="000000" w:fill="000080"/>
    </w:rPr>
  </w:style>
  <w:style w:type="character" w:customStyle="1" w:styleId="91">
    <w:name w:val="无间隔 字符"/>
    <w:link w:val="92"/>
    <w:qFormat/>
    <w:uiPriority w:val="214"/>
    <w:rPr>
      <w:sz w:val="24"/>
      <w:szCs w:val="24"/>
    </w:rPr>
  </w:style>
  <w:style w:type="paragraph" w:customStyle="1" w:styleId="92">
    <w:name w:val="无间隔1"/>
    <w:basedOn w:val="1"/>
    <w:link w:val="91"/>
    <w:qFormat/>
    <w:uiPriority w:val="215"/>
    <w:pPr>
      <w:spacing w:line="240" w:lineRule="auto"/>
      <w:ind w:firstLine="0"/>
      <w:jc w:val="left"/>
    </w:pPr>
    <w:rPr>
      <w:sz w:val="24"/>
      <w:szCs w:val="24"/>
    </w:rPr>
  </w:style>
  <w:style w:type="paragraph" w:customStyle="1" w:styleId="93">
    <w:name w:val="列出段落1"/>
    <w:basedOn w:val="1"/>
    <w:qFormat/>
    <w:uiPriority w:val="216"/>
    <w:pPr>
      <w:spacing w:line="240" w:lineRule="auto"/>
      <w:ind w:left="720" w:firstLine="0"/>
      <w:contextualSpacing/>
      <w:jc w:val="left"/>
    </w:pPr>
    <w:rPr>
      <w:rFonts w:ascii="Calibri" w:hAnsi="Calibri"/>
      <w:sz w:val="24"/>
      <w:szCs w:val="24"/>
      <w:lang w:eastAsia="en-US" w:bidi="en-US"/>
    </w:rPr>
  </w:style>
  <w:style w:type="paragraph" w:customStyle="1" w:styleId="94">
    <w:name w:val="引用1"/>
    <w:basedOn w:val="1"/>
    <w:next w:val="1"/>
    <w:link w:val="95"/>
    <w:qFormat/>
    <w:uiPriority w:val="217"/>
    <w:pPr>
      <w:spacing w:line="240" w:lineRule="auto"/>
      <w:ind w:firstLine="0"/>
      <w:jc w:val="left"/>
    </w:pPr>
    <w:rPr>
      <w:rFonts w:ascii="Calibri" w:hAnsi="Calibri"/>
      <w:i/>
      <w:sz w:val="24"/>
      <w:szCs w:val="24"/>
    </w:rPr>
  </w:style>
  <w:style w:type="character" w:customStyle="1" w:styleId="95">
    <w:name w:val="引用 字符"/>
    <w:link w:val="94"/>
    <w:qFormat/>
    <w:uiPriority w:val="218"/>
    <w:rPr>
      <w:rFonts w:ascii="Calibri" w:hAnsi="Calibri"/>
      <w:i/>
      <w:sz w:val="24"/>
      <w:szCs w:val="24"/>
    </w:rPr>
  </w:style>
  <w:style w:type="paragraph" w:customStyle="1" w:styleId="96">
    <w:name w:val="明显引用1"/>
    <w:basedOn w:val="1"/>
    <w:next w:val="1"/>
    <w:link w:val="97"/>
    <w:qFormat/>
    <w:uiPriority w:val="219"/>
    <w:pPr>
      <w:spacing w:line="240" w:lineRule="auto"/>
      <w:ind w:left="720" w:right="720" w:firstLine="0"/>
      <w:jc w:val="left"/>
    </w:pPr>
    <w:rPr>
      <w:rFonts w:ascii="Calibri" w:hAnsi="Calibri"/>
      <w:b/>
      <w:i/>
      <w:sz w:val="24"/>
      <w:szCs w:val="24"/>
    </w:rPr>
  </w:style>
  <w:style w:type="character" w:customStyle="1" w:styleId="97">
    <w:name w:val="明显引用 字符"/>
    <w:link w:val="96"/>
    <w:qFormat/>
    <w:uiPriority w:val="220"/>
    <w:rPr>
      <w:rFonts w:ascii="Calibri" w:hAnsi="Calibri"/>
      <w:b/>
      <w:i/>
      <w:sz w:val="24"/>
      <w:szCs w:val="24"/>
    </w:rPr>
  </w:style>
  <w:style w:type="paragraph" w:customStyle="1" w:styleId="98">
    <w:name w:val="Char Char Char Char"/>
    <w:basedOn w:val="1"/>
    <w:qFormat/>
    <w:uiPriority w:val="221"/>
    <w:pPr>
      <w:spacing w:line="240" w:lineRule="auto"/>
      <w:ind w:firstLine="0"/>
      <w:jc w:val="left"/>
    </w:pPr>
    <w:rPr>
      <w:rFonts w:ascii="Calibri" w:hAnsi="Calibri"/>
      <w:sz w:val="24"/>
      <w:szCs w:val="24"/>
      <w:lang w:eastAsia="en-US" w:bidi="en-US"/>
    </w:rPr>
  </w:style>
  <w:style w:type="paragraph" w:customStyle="1" w:styleId="99">
    <w:name w:val="Char Char Char Char Char Char Char Char Char Char Char Char Char"/>
    <w:basedOn w:val="1"/>
    <w:qFormat/>
    <w:uiPriority w:val="222"/>
    <w:pPr>
      <w:spacing w:after="160" w:line="240" w:lineRule="exact"/>
      <w:ind w:firstLine="0"/>
      <w:jc w:val="left"/>
    </w:pPr>
    <w:rPr>
      <w:rFonts w:ascii="Verdana" w:hAnsi="Verdana"/>
      <w:sz w:val="20"/>
      <w:szCs w:val="20"/>
      <w:lang w:eastAsia="en-US" w:bidi="en-US"/>
    </w:rPr>
  </w:style>
  <w:style w:type="paragraph" w:customStyle="1" w:styleId="100">
    <w:name w:val="默认段落字体 Para Char"/>
    <w:basedOn w:val="1"/>
    <w:qFormat/>
    <w:uiPriority w:val="223"/>
    <w:pPr>
      <w:ind w:firstLine="0"/>
      <w:jc w:val="left"/>
    </w:pPr>
    <w:rPr>
      <w:rFonts w:ascii="Calibri" w:hAnsi="Calibri"/>
      <w:sz w:val="24"/>
      <w:szCs w:val="24"/>
      <w:lang w:eastAsia="en-US" w:bidi="en-US"/>
    </w:rPr>
  </w:style>
  <w:style w:type="paragraph" w:customStyle="1" w:styleId="101">
    <w:name w:val="Char1"/>
    <w:basedOn w:val="1"/>
    <w:qFormat/>
    <w:uiPriority w:val="224"/>
    <w:pPr>
      <w:spacing w:after="160" w:line="240" w:lineRule="exact"/>
      <w:ind w:firstLine="0"/>
      <w:jc w:val="left"/>
    </w:pPr>
    <w:rPr>
      <w:rFonts w:ascii="宋体" w:hAnsi="宋体" w:cs="”“Times New Roman”“"/>
      <w:sz w:val="24"/>
      <w:szCs w:val="24"/>
      <w:lang w:val="zh-CN" w:eastAsia="en-US" w:bidi="en-US"/>
    </w:rPr>
  </w:style>
  <w:style w:type="paragraph" w:customStyle="1" w:styleId="102">
    <w:name w:val="批注主题1"/>
    <w:basedOn w:val="15"/>
    <w:next w:val="15"/>
    <w:qFormat/>
    <w:uiPriority w:val="225"/>
    <w:pPr>
      <w:spacing w:line="240" w:lineRule="auto"/>
      <w:ind w:firstLine="0"/>
    </w:pPr>
    <w:rPr>
      <w:b/>
      <w:sz w:val="21"/>
      <w:szCs w:val="21"/>
    </w:rPr>
  </w:style>
  <w:style w:type="paragraph" w:customStyle="1" w:styleId="103">
    <w:name w:val="批注框文本1"/>
    <w:basedOn w:val="1"/>
    <w:qFormat/>
    <w:uiPriority w:val="226"/>
    <w:pPr>
      <w:spacing w:line="360" w:lineRule="atLeast"/>
      <w:ind w:firstLine="0"/>
      <w:jc w:val="left"/>
    </w:pPr>
    <w:rPr>
      <w:rFonts w:ascii="宋体"/>
      <w:sz w:val="18"/>
      <w:szCs w:val="18"/>
    </w:rPr>
  </w:style>
  <w:style w:type="character" w:customStyle="1" w:styleId="104">
    <w:name w:val="不明显强调1"/>
    <w:qFormat/>
    <w:uiPriority w:val="227"/>
    <w:rPr>
      <w:i/>
      <w:color w:val="5A5A5A"/>
    </w:rPr>
  </w:style>
  <w:style w:type="character" w:customStyle="1" w:styleId="105">
    <w:name w:val="明显强调1"/>
    <w:qFormat/>
    <w:uiPriority w:val="228"/>
    <w:rPr>
      <w:b/>
      <w:i/>
      <w:sz w:val="24"/>
      <w:szCs w:val="24"/>
      <w:u w:val="single"/>
    </w:rPr>
  </w:style>
  <w:style w:type="character" w:customStyle="1" w:styleId="106">
    <w:name w:val="不明显参考1"/>
    <w:qFormat/>
    <w:uiPriority w:val="229"/>
    <w:rPr>
      <w:sz w:val="24"/>
      <w:szCs w:val="24"/>
      <w:u w:val="single"/>
    </w:rPr>
  </w:style>
  <w:style w:type="character" w:customStyle="1" w:styleId="107">
    <w:name w:val="明显参考1"/>
    <w:qFormat/>
    <w:uiPriority w:val="230"/>
    <w:rPr>
      <w:b/>
      <w:sz w:val="24"/>
      <w:szCs w:val="24"/>
      <w:u w:val="single"/>
    </w:rPr>
  </w:style>
  <w:style w:type="character" w:customStyle="1" w:styleId="108">
    <w:name w:val="书籍标题1"/>
    <w:qFormat/>
    <w:uiPriority w:val="231"/>
    <w:rPr>
      <w:rFonts w:hint="default" w:ascii="Cambria" w:hAnsi="Cambria" w:eastAsia="宋体"/>
      <w:b/>
      <w:i/>
      <w:sz w:val="24"/>
      <w:szCs w:val="24"/>
    </w:rPr>
  </w:style>
  <w:style w:type="character" w:customStyle="1" w:styleId="109">
    <w:name w:val="批注框文本 Char1"/>
    <w:qFormat/>
    <w:uiPriority w:val="232"/>
    <w:rPr>
      <w:rFonts w:hint="eastAsia" w:ascii="宋体" w:hAnsi="宋体" w:eastAsia="宋体"/>
      <w:sz w:val="18"/>
      <w:szCs w:val="18"/>
    </w:rPr>
  </w:style>
  <w:style w:type="character" w:customStyle="1" w:styleId="110">
    <w:name w:val="日期 Char1"/>
    <w:qFormat/>
    <w:uiPriority w:val="233"/>
    <w:rPr>
      <w:rFonts w:hint="eastAsia" w:ascii="宋体" w:hAnsi="宋体" w:eastAsia="宋体"/>
      <w:sz w:val="28"/>
      <w:szCs w:val="28"/>
      <w:lang w:val="en-US" w:eastAsia="zh-CN" w:bidi="ar-SA"/>
    </w:rPr>
  </w:style>
  <w:style w:type="character" w:customStyle="1" w:styleId="111">
    <w:name w:val="页脚 Char1"/>
    <w:qFormat/>
    <w:uiPriority w:val="234"/>
    <w:rPr>
      <w:rFonts w:hint="eastAsia" w:ascii="宋体" w:hAnsi="宋体" w:eastAsia="宋体"/>
      <w:sz w:val="18"/>
      <w:szCs w:val="18"/>
      <w:lang w:val="en-US" w:eastAsia="zh-CN" w:bidi="ar-SA"/>
    </w:rPr>
  </w:style>
  <w:style w:type="character" w:customStyle="1" w:styleId="112">
    <w:name w:val="页眉 Char1"/>
    <w:qFormat/>
    <w:uiPriority w:val="235"/>
    <w:rPr>
      <w:rFonts w:hint="eastAsia" w:ascii="宋体" w:hAnsi="宋体" w:eastAsia="宋体"/>
      <w:sz w:val="18"/>
      <w:szCs w:val="18"/>
      <w:lang w:val="en-US" w:eastAsia="zh-CN" w:bidi="ar-SA"/>
    </w:rPr>
  </w:style>
  <w:style w:type="character" w:customStyle="1" w:styleId="113">
    <w:name w:val="正文文本缩进 Char1"/>
    <w:qFormat/>
    <w:uiPriority w:val="236"/>
    <w:rPr>
      <w:rFonts w:hint="eastAsia" w:ascii="宋体" w:hAnsi="宋体" w:eastAsia="宋体"/>
      <w:color w:val="000000"/>
      <w:sz w:val="28"/>
      <w:szCs w:val="28"/>
      <w:lang w:val="en-US" w:eastAsia="zh-CN" w:bidi="ar-SA"/>
    </w:rPr>
  </w:style>
  <w:style w:type="character" w:customStyle="1" w:styleId="114">
    <w:name w:val="批注文字 Char2"/>
    <w:semiHidden/>
    <w:qFormat/>
    <w:uiPriority w:val="237"/>
    <w:rPr>
      <w:rFonts w:ascii="Calibri" w:hAnsi="Calibri"/>
      <w:sz w:val="24"/>
      <w:szCs w:val="24"/>
      <w:lang w:eastAsia="en-US" w:bidi="en-US"/>
    </w:rPr>
  </w:style>
  <w:style w:type="character" w:customStyle="1" w:styleId="115">
    <w:name w:val="标题 Char1"/>
    <w:qFormat/>
    <w:uiPriority w:val="238"/>
    <w:rPr>
      <w:rFonts w:hint="default" w:ascii="Calibri Light" w:hAnsi="Calibri Light" w:cs="Times New Roman"/>
      <w:b/>
      <w:sz w:val="32"/>
      <w:szCs w:val="32"/>
      <w:lang w:eastAsia="en-US" w:bidi="en-US"/>
    </w:rPr>
  </w:style>
  <w:style w:type="character" w:customStyle="1" w:styleId="116">
    <w:name w:val="副标题 Char1"/>
    <w:qFormat/>
    <w:uiPriority w:val="239"/>
    <w:rPr>
      <w:rFonts w:hint="default" w:ascii="Calibri Light" w:hAnsi="Calibri Light" w:cs="Times New Roman"/>
      <w:b/>
      <w:sz w:val="32"/>
      <w:szCs w:val="32"/>
      <w:lang w:eastAsia="en-US" w:bidi="en-US"/>
    </w:rPr>
  </w:style>
  <w:style w:type="character" w:customStyle="1" w:styleId="117">
    <w:name w:val="引用 Char1"/>
    <w:qFormat/>
    <w:uiPriority w:val="240"/>
    <w:rPr>
      <w:i/>
      <w:color w:val="404040"/>
      <w:sz w:val="24"/>
      <w:szCs w:val="24"/>
      <w:lang w:eastAsia="en-US" w:bidi="en-US"/>
    </w:rPr>
  </w:style>
  <w:style w:type="character" w:customStyle="1" w:styleId="118">
    <w:name w:val="明显引用 Char1"/>
    <w:qFormat/>
    <w:uiPriority w:val="241"/>
    <w:rPr>
      <w:i/>
      <w:color w:val="5B9BD5"/>
      <w:sz w:val="24"/>
      <w:szCs w:val="24"/>
      <w:lang w:eastAsia="en-US" w:bidi="en-US"/>
    </w:rPr>
  </w:style>
  <w:style w:type="character" w:customStyle="1" w:styleId="119">
    <w:name w:val="批注主题 Char1"/>
    <w:qFormat/>
    <w:uiPriority w:val="242"/>
  </w:style>
  <w:style w:type="paragraph" w:customStyle="1" w:styleId="120">
    <w:name w:val="_Style 6"/>
    <w:basedOn w:val="2"/>
    <w:next w:val="1"/>
    <w:qFormat/>
    <w:uiPriority w:val="243"/>
    <w:pPr>
      <w:outlineLvl w:val="9"/>
    </w:pPr>
  </w:style>
  <w:style w:type="paragraph" w:customStyle="1" w:styleId="121">
    <w:name w:val="列表段落1"/>
    <w:basedOn w:val="1"/>
    <w:unhideWhenUsed/>
    <w:qFormat/>
    <w:uiPriority w:val="244"/>
    <w:pPr>
      <w:ind w:firstLine="420"/>
    </w:pPr>
  </w:style>
  <w:style w:type="table" w:customStyle="1" w:styleId="122">
    <w:name w:val="TableGrid"/>
    <w:qFormat/>
    <w:uiPriority w:val="245"/>
    <w:rPr>
      <w:rFonts w:asciiTheme="minorHAnsi" w:hAnsiTheme="minorHAnsi" w:eastAsiaTheme="minorEastAsia" w:cstheme="minorBidi"/>
      <w:sz w:val="21"/>
      <w:szCs w:val="21"/>
    </w:rPr>
    <w:tblPr>
      <w:tblLayout w:type="fixed"/>
      <w:tblCellMar>
        <w:top w:w="0" w:type="dxa"/>
        <w:left w:w="0" w:type="dxa"/>
        <w:bottom w:w="0" w:type="dxa"/>
        <w:right w:w="0" w:type="dxa"/>
      </w:tblCellMar>
    </w:tblPr>
  </w:style>
  <w:style w:type="paragraph" w:customStyle="1" w:styleId="123">
    <w:name w:val="列出段落2"/>
    <w:basedOn w:val="1"/>
    <w:unhideWhenUsed/>
    <w:qFormat/>
    <w:uiPriority w:val="246"/>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MS</Company>
  <Pages>62</Pages>
  <Words>15209</Words>
  <Characters>101698</Characters>
  <Lines>722</Lines>
  <Paragraphs>203</Paragraphs>
  <TotalTime>35</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2021-10-12T03:20:00Z</dcterms:created>
  <dc:creator>xb21cn</dc:creator>
  <cp:lastModifiedBy>user</cp:lastModifiedBy>
  <dcterms:modified xsi:type="dcterms:W3CDTF">2021-10-15T00:26:54Z</dcterms:modified>
  <dc:title>工程编号：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6FD67AC07AEF471ABCAE1D0CB2EAA5BA</vt:lpwstr>
  </property>
</Properties>
</file>