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numId w:val="0"/>
        </w:numPr>
        <w:ind w:leftChars="0"/>
        <w:rPr>
          <w:rFonts w:hint="eastAsia" w:asciiTheme="minorEastAsia" w:hAnsiTheme="minorEastAsia"/>
          <w:b/>
          <w:bCs/>
          <w:sz w:val="28"/>
          <w:szCs w:val="28"/>
          <w:lang w:eastAsia="zh-CN"/>
        </w:rPr>
      </w:pPr>
      <w:r>
        <w:rPr>
          <w:rFonts w:hint="eastAsia" w:asciiTheme="minorEastAsia" w:hAnsiTheme="minorEastAsia"/>
          <w:b/>
          <w:bCs/>
          <w:sz w:val="28"/>
          <w:szCs w:val="28"/>
          <w:lang w:eastAsia="zh-CN"/>
        </w:rPr>
        <w:t>需求内容：</w:t>
      </w:r>
      <w:bookmarkStart w:id="0" w:name="_GoBack"/>
      <w:bookmarkEnd w:id="0"/>
    </w:p>
    <w:p>
      <w:pPr>
        <w:pStyle w:val="8"/>
        <w:numPr>
          <w:ilvl w:val="0"/>
          <w:numId w:val="1"/>
        </w:numPr>
        <w:ind w:firstLineChars="0"/>
        <w:rPr>
          <w:rFonts w:asciiTheme="minorEastAsia" w:hAnsiTheme="minorEastAsia"/>
          <w:sz w:val="28"/>
          <w:szCs w:val="28"/>
        </w:rPr>
      </w:pPr>
      <w:r>
        <w:rPr>
          <w:rFonts w:hint="eastAsia" w:asciiTheme="minorEastAsia" w:hAnsiTheme="minorEastAsia"/>
          <w:sz w:val="28"/>
          <w:szCs w:val="28"/>
        </w:rPr>
        <w:t>以我院HIS三级等级保护测评为目标开展以下具体服务：</w:t>
      </w:r>
    </w:p>
    <w:p>
      <w:pPr>
        <w:pStyle w:val="8"/>
        <w:numPr>
          <w:ilvl w:val="0"/>
          <w:numId w:val="2"/>
        </w:numPr>
        <w:ind w:firstLineChars="0"/>
        <w:rPr>
          <w:rFonts w:asciiTheme="minorEastAsia" w:hAnsiTheme="minorEastAsia"/>
          <w:sz w:val="28"/>
          <w:szCs w:val="28"/>
        </w:rPr>
      </w:pPr>
      <w:r>
        <w:rPr>
          <w:rFonts w:hint="eastAsia" w:asciiTheme="minorEastAsia" w:hAnsiTheme="minorEastAsia"/>
          <w:sz w:val="28"/>
          <w:szCs w:val="28"/>
        </w:rPr>
        <w:t>开展等级保护安全管理制度测评。根据《信息安全等级保护管理办法》、《信息系统安全等级保护基本要求》，参照《信息系统安全管理要求》、《信息系统安全工程管理要求》等标准规范要求，对我院现有网络安全管理制度进行测评，在网络安全责任制建设、人员安全管理、系统建设管理、系统运维管理等方面提供相应的指导以符合等级保护制度层面的相关要求。</w:t>
      </w:r>
    </w:p>
    <w:p>
      <w:pPr>
        <w:pStyle w:val="8"/>
        <w:numPr>
          <w:ilvl w:val="0"/>
          <w:numId w:val="2"/>
        </w:numPr>
        <w:ind w:firstLineChars="0"/>
        <w:rPr>
          <w:rFonts w:asciiTheme="minorEastAsia" w:hAnsiTheme="minorEastAsia"/>
          <w:sz w:val="28"/>
          <w:szCs w:val="28"/>
        </w:rPr>
      </w:pPr>
      <w:r>
        <w:rPr>
          <w:rFonts w:hint="eastAsia" w:asciiTheme="minorEastAsia" w:hAnsiTheme="minorEastAsia"/>
          <w:sz w:val="28"/>
          <w:szCs w:val="28"/>
        </w:rPr>
        <w:t>开展等级保护安全技术措施测评。根据《信息安全等级保护管理办法》、《信息系统安全等级保护基本要求》，参照《信息系统安全等级保护实施指南》、《信息系统通用安全技术要求》、《信息系统安全工程管理要求》、《信息系统等级保护安全设计要求》等标准规范要求，结合行业特点和本单位自身安全需求，对物理与环境安全、网络与通信安全、设备与计算安全、应用与数据安全进行测评。</w:t>
      </w:r>
    </w:p>
    <w:p>
      <w:pPr>
        <w:pStyle w:val="8"/>
        <w:numPr>
          <w:ilvl w:val="0"/>
          <w:numId w:val="2"/>
        </w:numPr>
        <w:ind w:firstLineChars="0"/>
        <w:rPr>
          <w:rFonts w:asciiTheme="minorEastAsia" w:hAnsiTheme="minorEastAsia"/>
          <w:sz w:val="28"/>
          <w:szCs w:val="28"/>
        </w:rPr>
      </w:pPr>
      <w:r>
        <w:rPr>
          <w:rFonts w:hint="eastAsia" w:asciiTheme="minorEastAsia" w:hAnsiTheme="minorEastAsia"/>
          <w:sz w:val="28"/>
          <w:szCs w:val="28"/>
        </w:rPr>
        <w:t>协助开展安全等级保护整改。现场测评结束后进行差距汇总，根据我院实际情况制定合理的分步实施方案；协助完成安全整改工作，保证信息系统具备与相应等级相匹配的信息安全保护能力。</w:t>
      </w:r>
    </w:p>
    <w:p>
      <w:pPr>
        <w:pStyle w:val="8"/>
        <w:numPr>
          <w:ilvl w:val="0"/>
          <w:numId w:val="2"/>
        </w:numPr>
        <w:ind w:firstLineChars="0"/>
        <w:rPr>
          <w:rFonts w:asciiTheme="minorEastAsia" w:hAnsiTheme="minorEastAsia"/>
          <w:sz w:val="28"/>
          <w:szCs w:val="28"/>
        </w:rPr>
      </w:pPr>
      <w:r>
        <w:rPr>
          <w:rFonts w:hint="eastAsia" w:asciiTheme="minorEastAsia" w:hAnsiTheme="minorEastAsia"/>
          <w:sz w:val="28"/>
          <w:szCs w:val="28"/>
        </w:rPr>
        <w:t>在协助我院对差距测评结果进行整改后，按国家标准进行再次测评，并出具相应的正式测评报告，并协助完成公安机关相关备案工作。</w:t>
      </w:r>
    </w:p>
    <w:p>
      <w:pPr>
        <w:pStyle w:val="8"/>
        <w:numPr>
          <w:ilvl w:val="0"/>
          <w:numId w:val="1"/>
        </w:numPr>
        <w:ind w:firstLineChars="0"/>
        <w:rPr>
          <w:rFonts w:asciiTheme="minorEastAsia" w:hAnsiTheme="minorEastAsia"/>
          <w:sz w:val="28"/>
          <w:szCs w:val="28"/>
        </w:rPr>
      </w:pPr>
      <w:r>
        <w:rPr>
          <w:rFonts w:hint="eastAsia" w:asciiTheme="minorEastAsia" w:hAnsiTheme="minorEastAsia"/>
          <w:sz w:val="28"/>
          <w:szCs w:val="28"/>
        </w:rPr>
        <w:t>测评工作的范围、内容、形式、标准等，应符合国家及行业的有关标准及规范要求。按等保2.0标准开展测评相关工作。</w:t>
      </w:r>
    </w:p>
    <w:p>
      <w:pPr>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B6B08"/>
    <w:multiLevelType w:val="multilevel"/>
    <w:tmpl w:val="1D0B6B08"/>
    <w:lvl w:ilvl="0" w:tentative="0">
      <w:start w:val="1"/>
      <w:numFmt w:val="decimal"/>
      <w:lvlText w:val="(%1)"/>
      <w:lvlJc w:val="left"/>
      <w:pPr>
        <w:ind w:left="840" w:hanging="420"/>
      </w:pPr>
      <w:rPr>
        <w:rFonts w:hint="eastAsia"/>
      </w:rPr>
    </w:lvl>
    <w:lvl w:ilvl="1" w:tentative="0">
      <w:start w:val="1"/>
      <w:numFmt w:val="decimal"/>
      <w:lvlText w:val="(%2)"/>
      <w:lvlJc w:val="left"/>
      <w:pPr>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5CB0227"/>
    <w:multiLevelType w:val="multilevel"/>
    <w:tmpl w:val="55CB0227"/>
    <w:lvl w:ilvl="0" w:tentative="0">
      <w:start w:val="1"/>
      <w:numFmt w:val="decimal"/>
      <w:lvlText w:val="%1."/>
      <w:lvlJc w:val="left"/>
      <w:pPr>
        <w:ind w:left="420" w:hanging="420"/>
      </w:pPr>
    </w:lvl>
    <w:lvl w:ilvl="1" w:tentative="0">
      <w:start w:val="1"/>
      <w:numFmt w:val="japaneseCounting"/>
      <w:lvlText w:val="（%2）"/>
      <w:lvlJc w:val="left"/>
      <w:pPr>
        <w:ind w:left="1275" w:hanging="85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13C"/>
    <w:rsid w:val="00046C82"/>
    <w:rsid w:val="000520C1"/>
    <w:rsid w:val="000757B0"/>
    <w:rsid w:val="001440BE"/>
    <w:rsid w:val="001D32AF"/>
    <w:rsid w:val="00282689"/>
    <w:rsid w:val="002B427E"/>
    <w:rsid w:val="003C1488"/>
    <w:rsid w:val="0042330A"/>
    <w:rsid w:val="0044609A"/>
    <w:rsid w:val="00464DF1"/>
    <w:rsid w:val="004C7955"/>
    <w:rsid w:val="00504394"/>
    <w:rsid w:val="00504E74"/>
    <w:rsid w:val="00520D4C"/>
    <w:rsid w:val="005B5158"/>
    <w:rsid w:val="00631C87"/>
    <w:rsid w:val="00641EC4"/>
    <w:rsid w:val="006C4F55"/>
    <w:rsid w:val="006D0AB2"/>
    <w:rsid w:val="006F18D4"/>
    <w:rsid w:val="00707A4E"/>
    <w:rsid w:val="00707F08"/>
    <w:rsid w:val="00732B41"/>
    <w:rsid w:val="007F6FED"/>
    <w:rsid w:val="008E1F50"/>
    <w:rsid w:val="0097026B"/>
    <w:rsid w:val="00973846"/>
    <w:rsid w:val="00A0373D"/>
    <w:rsid w:val="00A87A98"/>
    <w:rsid w:val="00B5613C"/>
    <w:rsid w:val="00C765B5"/>
    <w:rsid w:val="00C85CC6"/>
    <w:rsid w:val="00D3792C"/>
    <w:rsid w:val="00DB36B6"/>
    <w:rsid w:val="00DD544A"/>
    <w:rsid w:val="00E333BA"/>
    <w:rsid w:val="00EA4D5A"/>
    <w:rsid w:val="00F55CE4"/>
    <w:rsid w:val="00F572F3"/>
    <w:rsid w:val="52984528"/>
    <w:rsid w:val="7A1B11B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5"/>
    <w:link w:val="2"/>
    <w:qFormat/>
    <w:uiPriority w:val="9"/>
    <w:rPr>
      <w:b/>
      <w:bCs/>
      <w:kern w:val="44"/>
      <w:sz w:val="44"/>
      <w:szCs w:val="44"/>
    </w:rPr>
  </w:style>
  <w:style w:type="paragraph" w:customStyle="1" w:styleId="8">
    <w:name w:val="List Paragraph"/>
    <w:basedOn w:val="1"/>
    <w:qFormat/>
    <w:uiPriority w:val="34"/>
    <w:pPr>
      <w:ind w:firstLine="420" w:firstLineChars="200"/>
    </w:pPr>
  </w:style>
  <w:style w:type="character" w:customStyle="1" w:styleId="9">
    <w:name w:val="页眉 Char"/>
    <w:basedOn w:val="5"/>
    <w:link w:val="4"/>
    <w:qFormat/>
    <w:uiPriority w:val="99"/>
    <w:rPr>
      <w:sz w:val="18"/>
      <w:szCs w:val="18"/>
    </w:rPr>
  </w:style>
  <w:style w:type="character" w:customStyle="1" w:styleId="10">
    <w:name w:val="页脚 Char"/>
    <w:basedOn w:val="5"/>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100</Words>
  <Characters>570</Characters>
  <Lines>4</Lines>
  <Paragraphs>1</Paragraphs>
  <TotalTime>0</TotalTime>
  <ScaleCrop>false</ScaleCrop>
  <LinksUpToDate>false</LinksUpToDate>
  <CharactersWithSpaces>669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2018-09-20T03:57:00Z</dcterms:created>
  <dc:creator>yuxm</dc:creator>
  <cp:lastModifiedBy>张淞鸿</cp:lastModifiedBy>
  <dcterms:modified xsi:type="dcterms:W3CDTF">2021-07-02T06:02:36Z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